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0CF92" w14:textId="7EF770CE" w:rsidR="00E22470" w:rsidRDefault="00D86121" w:rsidP="00F5445E">
      <w:pPr>
        <w:jc w:val="right"/>
        <w:rPr>
          <w:rFonts w:ascii="Calibri" w:hAnsi="Calibri"/>
          <w:b/>
          <w:sz w:val="28"/>
          <w:szCs w:val="28"/>
        </w:rPr>
      </w:pPr>
      <w:r>
        <w:rPr>
          <w:noProof/>
          <w:lang w:eastAsia="en-GB"/>
        </w:rPr>
        <w:drawing>
          <wp:inline distT="0" distB="0" distL="0" distR="0" wp14:anchorId="60AB01D4" wp14:editId="1B71FCAE">
            <wp:extent cx="2524125" cy="5429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24125" cy="542925"/>
                    </a:xfrm>
                    <a:prstGeom prst="rect">
                      <a:avLst/>
                    </a:prstGeom>
                  </pic:spPr>
                </pic:pic>
              </a:graphicData>
            </a:graphic>
          </wp:inline>
        </w:drawing>
      </w:r>
    </w:p>
    <w:p w14:paraId="3690B8FF" w14:textId="77777777" w:rsidR="00804492" w:rsidRPr="00F5445E" w:rsidRDefault="00804492" w:rsidP="009C206D">
      <w:pPr>
        <w:rPr>
          <w:rFonts w:ascii="Calibri" w:hAnsi="Calibri"/>
          <w:sz w:val="28"/>
          <w:szCs w:val="28"/>
        </w:rPr>
      </w:pPr>
    </w:p>
    <w:p w14:paraId="6915E1CE" w14:textId="77777777" w:rsidR="00804492" w:rsidRPr="00F5445E" w:rsidRDefault="00804492" w:rsidP="009C206D">
      <w:pPr>
        <w:rPr>
          <w:rFonts w:ascii="Calibri" w:hAnsi="Calibri"/>
          <w:sz w:val="28"/>
          <w:szCs w:val="28"/>
        </w:rPr>
      </w:pPr>
    </w:p>
    <w:p w14:paraId="5418977D" w14:textId="77777777" w:rsidR="00E232FD" w:rsidRDefault="00E232FD" w:rsidP="00F5445E">
      <w:pPr>
        <w:rPr>
          <w:rFonts w:ascii="Calibri" w:hAnsi="Calibri"/>
          <w:sz w:val="28"/>
          <w:szCs w:val="28"/>
        </w:rPr>
      </w:pPr>
    </w:p>
    <w:p w14:paraId="780E77F8" w14:textId="4AF4BE64" w:rsidR="00F5445E" w:rsidRPr="00D86121" w:rsidRDefault="00F5445E" w:rsidP="00D86121">
      <w:pPr>
        <w:jc w:val="right"/>
        <w:rPr>
          <w:rFonts w:ascii="Calibri" w:hAnsi="Calibri"/>
          <w:sz w:val="36"/>
          <w:szCs w:val="28"/>
        </w:rPr>
      </w:pPr>
      <w:proofErr w:type="spellStart"/>
      <w:r w:rsidRPr="00D86121">
        <w:rPr>
          <w:rFonts w:ascii="Calibri" w:hAnsi="Calibri"/>
          <w:sz w:val="36"/>
          <w:szCs w:val="28"/>
        </w:rPr>
        <w:t>Eionet</w:t>
      </w:r>
      <w:proofErr w:type="spellEnd"/>
      <w:r w:rsidRPr="00D86121">
        <w:rPr>
          <w:rFonts w:ascii="Calibri" w:hAnsi="Calibri"/>
          <w:sz w:val="36"/>
          <w:szCs w:val="28"/>
        </w:rPr>
        <w:t xml:space="preserve"> webinars on resource efficiency policies </w:t>
      </w:r>
    </w:p>
    <w:p w14:paraId="4C7E0B4A" w14:textId="74C5AEE7" w:rsidR="00F5445E" w:rsidRPr="00D86121" w:rsidRDefault="00F5445E" w:rsidP="00D86121">
      <w:pPr>
        <w:jc w:val="right"/>
        <w:rPr>
          <w:rFonts w:ascii="Calibri" w:hAnsi="Calibri"/>
          <w:b/>
          <w:sz w:val="40"/>
          <w:szCs w:val="28"/>
        </w:rPr>
      </w:pPr>
      <w:r w:rsidRPr="00D86121">
        <w:rPr>
          <w:rFonts w:ascii="Calibri" w:hAnsi="Calibri"/>
          <w:b/>
          <w:sz w:val="40"/>
          <w:szCs w:val="28"/>
        </w:rPr>
        <w:t>Webinar on Raw Material Consumption and a</w:t>
      </w:r>
      <w:r w:rsidR="00D86121">
        <w:rPr>
          <w:rFonts w:ascii="Calibri" w:hAnsi="Calibri"/>
          <w:b/>
          <w:sz w:val="40"/>
          <w:szCs w:val="28"/>
        </w:rPr>
        <w:t> </w:t>
      </w:r>
      <w:r w:rsidRPr="00D86121">
        <w:rPr>
          <w:rFonts w:ascii="Calibri" w:hAnsi="Calibri"/>
          <w:b/>
          <w:sz w:val="40"/>
          <w:szCs w:val="28"/>
        </w:rPr>
        <w:t xml:space="preserve">European target for resource efficiency </w:t>
      </w:r>
    </w:p>
    <w:p w14:paraId="51CA06CD" w14:textId="77777777" w:rsidR="00F5445E" w:rsidRPr="00F5445E" w:rsidRDefault="00F5445E" w:rsidP="00D86121">
      <w:pPr>
        <w:jc w:val="right"/>
        <w:rPr>
          <w:rFonts w:ascii="Calibri" w:hAnsi="Calibri"/>
          <w:sz w:val="28"/>
          <w:szCs w:val="28"/>
        </w:rPr>
      </w:pPr>
    </w:p>
    <w:p w14:paraId="0D3A49B7" w14:textId="77777777" w:rsidR="00D86121" w:rsidRDefault="00D86121" w:rsidP="00D86121">
      <w:pPr>
        <w:jc w:val="right"/>
        <w:rPr>
          <w:rFonts w:ascii="Calibri" w:hAnsi="Calibri"/>
          <w:sz w:val="28"/>
          <w:szCs w:val="28"/>
        </w:rPr>
      </w:pPr>
    </w:p>
    <w:p w14:paraId="46A53F66" w14:textId="4E73CFAC" w:rsidR="00F5445E" w:rsidRPr="00D86121" w:rsidRDefault="00F5445E" w:rsidP="00D86121">
      <w:pPr>
        <w:jc w:val="right"/>
        <w:rPr>
          <w:rFonts w:ascii="Calibri" w:hAnsi="Calibri"/>
          <w:color w:val="FF0000"/>
          <w:sz w:val="32"/>
          <w:szCs w:val="28"/>
        </w:rPr>
      </w:pPr>
      <w:r w:rsidRPr="00D86121">
        <w:rPr>
          <w:rFonts w:ascii="Calibri" w:hAnsi="Calibri"/>
          <w:color w:val="FF0000"/>
          <w:sz w:val="32"/>
          <w:szCs w:val="28"/>
        </w:rPr>
        <w:t>Friday, 5 December 2015, 11:30 - 13:00 (CET)</w:t>
      </w:r>
    </w:p>
    <w:p w14:paraId="231A592E" w14:textId="77777777" w:rsidR="00F5445E" w:rsidRPr="00F5445E" w:rsidRDefault="00F5445E" w:rsidP="00D86121">
      <w:pPr>
        <w:jc w:val="right"/>
        <w:rPr>
          <w:rFonts w:ascii="Calibri" w:hAnsi="Calibri"/>
          <w:sz w:val="28"/>
          <w:szCs w:val="28"/>
        </w:rPr>
      </w:pPr>
    </w:p>
    <w:p w14:paraId="44DBFDD2" w14:textId="77777777" w:rsidR="00F5445E" w:rsidRDefault="00F5445E" w:rsidP="00D86121">
      <w:pPr>
        <w:jc w:val="right"/>
        <w:rPr>
          <w:rFonts w:ascii="Calibri" w:hAnsi="Calibri"/>
          <w:sz w:val="28"/>
          <w:szCs w:val="28"/>
        </w:rPr>
      </w:pPr>
    </w:p>
    <w:p w14:paraId="4E26E6C3" w14:textId="77777777" w:rsidR="00D86121" w:rsidRDefault="00D86121" w:rsidP="00D86121">
      <w:pPr>
        <w:jc w:val="right"/>
        <w:rPr>
          <w:rFonts w:ascii="Calibri" w:hAnsi="Calibri"/>
          <w:sz w:val="28"/>
          <w:szCs w:val="28"/>
        </w:rPr>
      </w:pPr>
    </w:p>
    <w:p w14:paraId="07A1EEF0" w14:textId="77777777" w:rsidR="00D86121" w:rsidRDefault="00D86121" w:rsidP="00D86121">
      <w:pPr>
        <w:jc w:val="right"/>
        <w:rPr>
          <w:rFonts w:ascii="Calibri" w:hAnsi="Calibri"/>
          <w:sz w:val="28"/>
          <w:szCs w:val="28"/>
        </w:rPr>
      </w:pPr>
    </w:p>
    <w:p w14:paraId="6A58351E" w14:textId="3036CDD8" w:rsidR="00D86121" w:rsidRPr="007A5644" w:rsidRDefault="00D86121" w:rsidP="00D86121">
      <w:pPr>
        <w:jc w:val="right"/>
        <w:rPr>
          <w:rFonts w:ascii="Calibri" w:hAnsi="Calibri"/>
          <w:sz w:val="52"/>
          <w:szCs w:val="28"/>
        </w:rPr>
      </w:pPr>
      <w:r w:rsidRPr="007A5644">
        <w:rPr>
          <w:rFonts w:ascii="Calibri" w:hAnsi="Calibri"/>
          <w:sz w:val="52"/>
          <w:szCs w:val="28"/>
        </w:rPr>
        <w:t>Agenda and background paper</w:t>
      </w:r>
    </w:p>
    <w:p w14:paraId="456FAEC4" w14:textId="77777777" w:rsidR="00D86121" w:rsidRDefault="00D86121" w:rsidP="00D86121">
      <w:pPr>
        <w:jc w:val="right"/>
        <w:rPr>
          <w:rFonts w:ascii="Calibri" w:hAnsi="Calibri"/>
          <w:sz w:val="28"/>
          <w:szCs w:val="28"/>
        </w:rPr>
      </w:pPr>
    </w:p>
    <w:p w14:paraId="2F10A081" w14:textId="77777777" w:rsidR="00D86121" w:rsidRDefault="00D86121" w:rsidP="00D86121">
      <w:pPr>
        <w:jc w:val="right"/>
        <w:rPr>
          <w:rFonts w:ascii="Calibri" w:hAnsi="Calibri"/>
          <w:sz w:val="28"/>
          <w:szCs w:val="28"/>
        </w:rPr>
      </w:pPr>
    </w:p>
    <w:p w14:paraId="24D08349" w14:textId="77777777" w:rsidR="00D86121" w:rsidRDefault="00D86121" w:rsidP="00D86121">
      <w:pPr>
        <w:jc w:val="right"/>
        <w:rPr>
          <w:rFonts w:ascii="Calibri" w:hAnsi="Calibri"/>
          <w:sz w:val="28"/>
          <w:szCs w:val="28"/>
        </w:rPr>
      </w:pPr>
    </w:p>
    <w:p w14:paraId="6E493C6B" w14:textId="77777777" w:rsidR="00D86121" w:rsidRDefault="00D86121" w:rsidP="00D86121">
      <w:pPr>
        <w:jc w:val="right"/>
        <w:rPr>
          <w:rFonts w:ascii="Calibri" w:hAnsi="Calibri"/>
          <w:sz w:val="28"/>
          <w:szCs w:val="28"/>
        </w:rPr>
      </w:pPr>
    </w:p>
    <w:p w14:paraId="0A9FB7DB" w14:textId="77777777" w:rsidR="00D86121" w:rsidRDefault="00D86121" w:rsidP="00D86121">
      <w:pPr>
        <w:jc w:val="right"/>
        <w:rPr>
          <w:rFonts w:ascii="Calibri" w:hAnsi="Calibri"/>
          <w:sz w:val="28"/>
          <w:szCs w:val="28"/>
        </w:rPr>
      </w:pPr>
    </w:p>
    <w:p w14:paraId="2C5CFE16" w14:textId="77777777" w:rsidR="00D86121" w:rsidRPr="00F5445E" w:rsidRDefault="00D86121" w:rsidP="00D86121">
      <w:pPr>
        <w:jc w:val="right"/>
        <w:rPr>
          <w:rFonts w:ascii="Calibri" w:hAnsi="Calibri"/>
          <w:sz w:val="28"/>
          <w:szCs w:val="28"/>
        </w:rPr>
      </w:pPr>
    </w:p>
    <w:p w14:paraId="1D5CE9B1" w14:textId="77777777" w:rsidR="00F5445E" w:rsidRDefault="00F5445E" w:rsidP="00D86121">
      <w:pPr>
        <w:jc w:val="right"/>
        <w:rPr>
          <w:rFonts w:ascii="Calibri" w:hAnsi="Calibri"/>
          <w:sz w:val="28"/>
          <w:szCs w:val="28"/>
        </w:rPr>
      </w:pPr>
      <w:r w:rsidRPr="00F5445E">
        <w:rPr>
          <w:rFonts w:ascii="Calibri" w:hAnsi="Calibri"/>
          <w:sz w:val="28"/>
          <w:szCs w:val="28"/>
        </w:rPr>
        <w:t>Prepared by:</w:t>
      </w:r>
    </w:p>
    <w:p w14:paraId="75AF879E" w14:textId="77777777" w:rsidR="00D86121" w:rsidRPr="00F5445E" w:rsidRDefault="00D86121" w:rsidP="00D86121">
      <w:pPr>
        <w:jc w:val="right"/>
        <w:rPr>
          <w:rFonts w:ascii="Calibri" w:hAnsi="Calibri"/>
          <w:sz w:val="28"/>
          <w:szCs w:val="28"/>
        </w:rPr>
      </w:pPr>
    </w:p>
    <w:p w14:paraId="4B3C62E8" w14:textId="024BF676" w:rsidR="00F5445E" w:rsidRPr="00D86121" w:rsidRDefault="00F5445E" w:rsidP="00D86121">
      <w:pPr>
        <w:jc w:val="right"/>
        <w:rPr>
          <w:rFonts w:ascii="Calibri" w:hAnsi="Calibri"/>
          <w:b/>
          <w:sz w:val="28"/>
          <w:szCs w:val="28"/>
        </w:rPr>
      </w:pPr>
      <w:proofErr w:type="spellStart"/>
      <w:r w:rsidRPr="00D86121">
        <w:rPr>
          <w:rFonts w:ascii="Calibri" w:hAnsi="Calibri"/>
          <w:b/>
          <w:sz w:val="28"/>
          <w:szCs w:val="28"/>
        </w:rPr>
        <w:t>Arkaitz</w:t>
      </w:r>
      <w:proofErr w:type="spellEnd"/>
      <w:r w:rsidRPr="00D86121">
        <w:rPr>
          <w:rFonts w:ascii="Calibri" w:hAnsi="Calibri"/>
          <w:b/>
          <w:sz w:val="28"/>
          <w:szCs w:val="28"/>
        </w:rPr>
        <w:t xml:space="preserve"> </w:t>
      </w:r>
      <w:proofErr w:type="spellStart"/>
      <w:r w:rsidRPr="00D86121">
        <w:rPr>
          <w:rFonts w:ascii="Calibri" w:hAnsi="Calibri"/>
          <w:b/>
          <w:sz w:val="28"/>
          <w:szCs w:val="28"/>
        </w:rPr>
        <w:t>Usubiaga</w:t>
      </w:r>
      <w:proofErr w:type="spellEnd"/>
      <w:r w:rsidRPr="00D86121">
        <w:rPr>
          <w:rFonts w:ascii="Calibri" w:hAnsi="Calibri"/>
          <w:b/>
          <w:sz w:val="28"/>
          <w:szCs w:val="28"/>
        </w:rPr>
        <w:t xml:space="preserve"> </w:t>
      </w:r>
      <w:r w:rsidR="00D86121">
        <w:rPr>
          <w:rFonts w:ascii="Calibri" w:hAnsi="Calibri"/>
          <w:b/>
          <w:sz w:val="28"/>
          <w:szCs w:val="28"/>
        </w:rPr>
        <w:t>(</w:t>
      </w:r>
      <w:r w:rsidRPr="00D86121">
        <w:rPr>
          <w:rFonts w:ascii="Calibri" w:hAnsi="Calibri"/>
          <w:b/>
          <w:sz w:val="28"/>
          <w:szCs w:val="28"/>
        </w:rPr>
        <w:t>Wuppertal Institute</w:t>
      </w:r>
      <w:r w:rsidR="00D86121">
        <w:rPr>
          <w:rFonts w:ascii="Calibri" w:hAnsi="Calibri"/>
          <w:b/>
          <w:sz w:val="28"/>
          <w:szCs w:val="28"/>
        </w:rPr>
        <w:t>)</w:t>
      </w:r>
      <w:r w:rsidRPr="00D86121">
        <w:rPr>
          <w:rFonts w:ascii="Calibri" w:hAnsi="Calibri"/>
          <w:b/>
          <w:sz w:val="28"/>
          <w:szCs w:val="28"/>
        </w:rPr>
        <w:t xml:space="preserve"> </w:t>
      </w:r>
    </w:p>
    <w:p w14:paraId="7D4E491D" w14:textId="40B54E46" w:rsidR="00F5445E" w:rsidRDefault="00F5445E" w:rsidP="00D86121">
      <w:pPr>
        <w:jc w:val="right"/>
        <w:rPr>
          <w:rFonts w:ascii="Calibri" w:hAnsi="Calibri"/>
          <w:sz w:val="28"/>
          <w:szCs w:val="28"/>
        </w:rPr>
      </w:pPr>
      <w:r w:rsidRPr="00F5445E">
        <w:rPr>
          <w:rFonts w:ascii="Calibri" w:hAnsi="Calibri"/>
          <w:sz w:val="28"/>
          <w:szCs w:val="28"/>
        </w:rPr>
        <w:t xml:space="preserve">European Topic Centre on </w:t>
      </w:r>
      <w:r>
        <w:rPr>
          <w:rFonts w:ascii="Calibri" w:hAnsi="Calibri"/>
          <w:sz w:val="28"/>
          <w:szCs w:val="28"/>
        </w:rPr>
        <w:t xml:space="preserve">Waste and Materials in a Green Economy </w:t>
      </w:r>
    </w:p>
    <w:p w14:paraId="312A20A1" w14:textId="77777777" w:rsidR="00D86121" w:rsidRDefault="00D86121" w:rsidP="00D86121">
      <w:pPr>
        <w:jc w:val="right"/>
        <w:rPr>
          <w:rFonts w:ascii="Calibri" w:hAnsi="Calibri"/>
          <w:sz w:val="28"/>
          <w:szCs w:val="28"/>
        </w:rPr>
      </w:pPr>
    </w:p>
    <w:p w14:paraId="54B9AAB9" w14:textId="65D12DA2" w:rsidR="00F5445E" w:rsidRDefault="00F5445E" w:rsidP="00D86121">
      <w:pPr>
        <w:jc w:val="right"/>
        <w:rPr>
          <w:rFonts w:ascii="Calibri" w:hAnsi="Calibri"/>
          <w:sz w:val="28"/>
          <w:szCs w:val="28"/>
        </w:rPr>
      </w:pPr>
      <w:r w:rsidRPr="00F5445E">
        <w:rPr>
          <w:rFonts w:ascii="Calibri" w:hAnsi="Calibri"/>
          <w:sz w:val="28"/>
          <w:szCs w:val="28"/>
        </w:rPr>
        <w:t>ETC/</w:t>
      </w:r>
      <w:r w:rsidR="00143521">
        <w:rPr>
          <w:rFonts w:ascii="Calibri" w:hAnsi="Calibri"/>
          <w:sz w:val="28"/>
          <w:szCs w:val="28"/>
        </w:rPr>
        <w:t>WMGE</w:t>
      </w:r>
      <w:r w:rsidRPr="00F5445E">
        <w:rPr>
          <w:rFonts w:ascii="Calibri" w:hAnsi="Calibri"/>
          <w:sz w:val="28"/>
          <w:szCs w:val="28"/>
        </w:rPr>
        <w:t xml:space="preserve"> </w:t>
      </w:r>
      <w:r w:rsidR="00D86121">
        <w:rPr>
          <w:rFonts w:ascii="Calibri" w:hAnsi="Calibri"/>
          <w:sz w:val="28"/>
          <w:szCs w:val="28"/>
        </w:rPr>
        <w:t>2.1.1.d T</w:t>
      </w:r>
      <w:r w:rsidRPr="00F5445E">
        <w:rPr>
          <w:rFonts w:ascii="Calibri" w:hAnsi="Calibri"/>
          <w:sz w:val="28"/>
          <w:szCs w:val="28"/>
        </w:rPr>
        <w:t xml:space="preserve">ask </w:t>
      </w:r>
      <w:r w:rsidR="00D86121">
        <w:rPr>
          <w:rFonts w:ascii="Calibri" w:hAnsi="Calibri"/>
          <w:sz w:val="28"/>
          <w:szCs w:val="28"/>
        </w:rPr>
        <w:t>Manager:</w:t>
      </w:r>
    </w:p>
    <w:p w14:paraId="2D0CD38B" w14:textId="16F6A5AB" w:rsidR="00143521" w:rsidRPr="00D86121" w:rsidRDefault="00D86121" w:rsidP="00D86121">
      <w:pPr>
        <w:jc w:val="right"/>
        <w:rPr>
          <w:rFonts w:ascii="Calibri" w:hAnsi="Calibri"/>
          <w:b/>
          <w:sz w:val="28"/>
          <w:szCs w:val="28"/>
        </w:rPr>
      </w:pPr>
      <w:r w:rsidRPr="00D86121">
        <w:rPr>
          <w:rFonts w:ascii="Calibri" w:hAnsi="Calibri"/>
          <w:b/>
          <w:sz w:val="28"/>
          <w:szCs w:val="28"/>
        </w:rPr>
        <w:t xml:space="preserve">Nora </w:t>
      </w:r>
      <w:proofErr w:type="spellStart"/>
      <w:r w:rsidRPr="00D86121">
        <w:rPr>
          <w:rFonts w:ascii="Calibri" w:hAnsi="Calibri"/>
          <w:b/>
          <w:sz w:val="28"/>
          <w:szCs w:val="28"/>
        </w:rPr>
        <w:t>Brüggemann</w:t>
      </w:r>
      <w:proofErr w:type="spellEnd"/>
      <w:r w:rsidRPr="00D86121">
        <w:rPr>
          <w:rFonts w:ascii="Calibri" w:hAnsi="Calibri"/>
          <w:b/>
          <w:sz w:val="28"/>
          <w:szCs w:val="28"/>
        </w:rPr>
        <w:t xml:space="preserve"> (CSCP)</w:t>
      </w:r>
    </w:p>
    <w:p w14:paraId="0A5C3568" w14:textId="77777777" w:rsidR="00D86121" w:rsidRDefault="00D86121" w:rsidP="00D86121">
      <w:pPr>
        <w:jc w:val="right"/>
        <w:rPr>
          <w:rFonts w:ascii="Calibri" w:hAnsi="Calibri"/>
          <w:sz w:val="28"/>
          <w:szCs w:val="28"/>
        </w:rPr>
      </w:pPr>
    </w:p>
    <w:p w14:paraId="0E797D86" w14:textId="77777777" w:rsidR="00D86121" w:rsidRDefault="00D86121" w:rsidP="00D86121">
      <w:pPr>
        <w:jc w:val="right"/>
        <w:rPr>
          <w:rFonts w:ascii="Calibri" w:hAnsi="Calibri"/>
          <w:sz w:val="28"/>
          <w:szCs w:val="28"/>
        </w:rPr>
      </w:pPr>
    </w:p>
    <w:p w14:paraId="43974B4F" w14:textId="77777777" w:rsidR="00F5445E" w:rsidRDefault="00F5445E" w:rsidP="00D86121">
      <w:pPr>
        <w:jc w:val="right"/>
        <w:rPr>
          <w:rFonts w:ascii="Calibri" w:hAnsi="Calibri"/>
          <w:sz w:val="28"/>
          <w:szCs w:val="28"/>
        </w:rPr>
      </w:pPr>
    </w:p>
    <w:p w14:paraId="69F2B11B" w14:textId="77777777" w:rsidR="00D86121" w:rsidRDefault="00D86121" w:rsidP="00D86121">
      <w:pPr>
        <w:jc w:val="right"/>
        <w:rPr>
          <w:rFonts w:ascii="Calibri" w:hAnsi="Calibri"/>
          <w:sz w:val="28"/>
          <w:szCs w:val="28"/>
        </w:rPr>
      </w:pPr>
    </w:p>
    <w:p w14:paraId="1E814AA1" w14:textId="77777777" w:rsidR="00D86121" w:rsidRDefault="00D86121" w:rsidP="00D86121">
      <w:pPr>
        <w:jc w:val="right"/>
        <w:rPr>
          <w:rFonts w:ascii="Calibri" w:hAnsi="Calibri"/>
          <w:sz w:val="28"/>
          <w:szCs w:val="28"/>
        </w:rPr>
      </w:pPr>
    </w:p>
    <w:p w14:paraId="71D75199" w14:textId="77777777" w:rsidR="00F5445E" w:rsidRPr="00F5445E" w:rsidRDefault="00F5445E" w:rsidP="00D86121">
      <w:pPr>
        <w:jc w:val="right"/>
        <w:rPr>
          <w:rFonts w:ascii="Calibri" w:hAnsi="Calibri"/>
          <w:sz w:val="28"/>
          <w:szCs w:val="28"/>
        </w:rPr>
      </w:pPr>
      <w:r w:rsidRPr="00F5445E">
        <w:rPr>
          <w:rFonts w:ascii="Calibri" w:hAnsi="Calibri"/>
          <w:sz w:val="28"/>
          <w:szCs w:val="28"/>
        </w:rPr>
        <w:t xml:space="preserve">EEA project manager: </w:t>
      </w:r>
    </w:p>
    <w:p w14:paraId="4D1AEAF9" w14:textId="6C6244FA" w:rsidR="00F5445E" w:rsidRPr="00D86121" w:rsidRDefault="00F5445E" w:rsidP="00D86121">
      <w:pPr>
        <w:jc w:val="right"/>
        <w:rPr>
          <w:rFonts w:ascii="Calibri" w:hAnsi="Calibri"/>
          <w:b/>
          <w:sz w:val="28"/>
          <w:szCs w:val="28"/>
        </w:rPr>
      </w:pPr>
      <w:proofErr w:type="spellStart"/>
      <w:r w:rsidRPr="00D86121">
        <w:rPr>
          <w:rFonts w:ascii="Calibri" w:hAnsi="Calibri"/>
          <w:b/>
          <w:sz w:val="28"/>
          <w:szCs w:val="28"/>
        </w:rPr>
        <w:t>Paweł</w:t>
      </w:r>
      <w:proofErr w:type="spellEnd"/>
      <w:r w:rsidRPr="00D86121">
        <w:rPr>
          <w:rFonts w:ascii="Calibri" w:hAnsi="Calibri"/>
          <w:b/>
          <w:sz w:val="28"/>
          <w:szCs w:val="28"/>
        </w:rPr>
        <w:t xml:space="preserve"> </w:t>
      </w:r>
      <w:proofErr w:type="spellStart"/>
      <w:r w:rsidRPr="00D86121">
        <w:rPr>
          <w:rFonts w:ascii="Calibri" w:hAnsi="Calibri"/>
          <w:b/>
          <w:sz w:val="28"/>
          <w:szCs w:val="28"/>
        </w:rPr>
        <w:t>Kaźmierczyk</w:t>
      </w:r>
      <w:proofErr w:type="spellEnd"/>
    </w:p>
    <w:p w14:paraId="10FD2854" w14:textId="77777777" w:rsidR="00F5445E" w:rsidRPr="00F5445E" w:rsidRDefault="00F5445E" w:rsidP="00D86121">
      <w:pPr>
        <w:jc w:val="right"/>
        <w:rPr>
          <w:rFonts w:ascii="Calibri" w:hAnsi="Calibri"/>
          <w:sz w:val="28"/>
          <w:szCs w:val="28"/>
        </w:rPr>
      </w:pPr>
    </w:p>
    <w:p w14:paraId="262738BF" w14:textId="1F1568AD" w:rsidR="007E1CA9" w:rsidRDefault="007E1CA9">
      <w:pPr>
        <w:rPr>
          <w:rFonts w:ascii="Calibri" w:hAnsi="Calibri"/>
          <w:sz w:val="28"/>
          <w:szCs w:val="28"/>
        </w:rPr>
      </w:pPr>
      <w:r>
        <w:rPr>
          <w:rFonts w:ascii="Calibri" w:hAnsi="Calibri"/>
          <w:sz w:val="28"/>
          <w:szCs w:val="28"/>
        </w:rPr>
        <w:br w:type="page"/>
      </w:r>
    </w:p>
    <w:p w14:paraId="135D748A" w14:textId="77777777" w:rsidR="00F5445E" w:rsidRDefault="00F5445E" w:rsidP="009C206D">
      <w:pPr>
        <w:rPr>
          <w:rFonts w:ascii="Calibri" w:hAnsi="Calibri"/>
          <w:sz w:val="28"/>
          <w:szCs w:val="28"/>
        </w:rPr>
      </w:pPr>
    </w:p>
    <w:p w14:paraId="034C94C0" w14:textId="77777777" w:rsidR="007E1CA9" w:rsidRPr="00F5445E" w:rsidRDefault="007E1CA9" w:rsidP="009C206D">
      <w:pPr>
        <w:rPr>
          <w:rFonts w:ascii="Calibri" w:hAnsi="Calibri"/>
          <w:sz w:val="28"/>
          <w:szCs w:val="28"/>
        </w:rPr>
      </w:pPr>
    </w:p>
    <w:p w14:paraId="2CC0DE9F" w14:textId="77777777" w:rsidR="00E232FD" w:rsidRDefault="00E232FD" w:rsidP="009C206D">
      <w:pPr>
        <w:rPr>
          <w:rFonts w:ascii="Calibri" w:hAnsi="Calibri"/>
          <w:sz w:val="28"/>
          <w:szCs w:val="28"/>
        </w:rPr>
      </w:pPr>
    </w:p>
    <w:p w14:paraId="7E2937A6" w14:textId="77777777" w:rsidR="00E232FD" w:rsidRDefault="00E232FD" w:rsidP="009C206D">
      <w:pPr>
        <w:rPr>
          <w:rFonts w:ascii="Calibri" w:hAnsi="Calibri"/>
          <w:sz w:val="28"/>
          <w:szCs w:val="28"/>
        </w:rPr>
      </w:pPr>
    </w:p>
    <w:p w14:paraId="0E48DCDC" w14:textId="77777777" w:rsidR="00E232FD" w:rsidRDefault="00E232FD" w:rsidP="009C206D">
      <w:pPr>
        <w:rPr>
          <w:rFonts w:ascii="Calibri" w:hAnsi="Calibri"/>
          <w:sz w:val="28"/>
          <w:szCs w:val="28"/>
        </w:rPr>
      </w:pPr>
    </w:p>
    <w:p w14:paraId="3692D32E" w14:textId="328240DE" w:rsidR="00412579" w:rsidRDefault="00D86121" w:rsidP="009C206D">
      <w:pPr>
        <w:rPr>
          <w:rFonts w:ascii="Calibri" w:hAnsi="Calibri"/>
          <w:sz w:val="28"/>
          <w:szCs w:val="28"/>
        </w:rPr>
      </w:pPr>
      <w:r>
        <w:rPr>
          <w:rFonts w:ascii="Calibri" w:hAnsi="Calibri"/>
          <w:sz w:val="28"/>
          <w:szCs w:val="28"/>
        </w:rPr>
        <w:t>D</w:t>
      </w:r>
      <w:r w:rsidR="00412579" w:rsidRPr="00412579">
        <w:rPr>
          <w:rFonts w:ascii="Calibri" w:hAnsi="Calibri"/>
          <w:sz w:val="28"/>
          <w:szCs w:val="28"/>
        </w:rPr>
        <w:t>ocuments</w:t>
      </w:r>
      <w:r w:rsidR="00412579">
        <w:rPr>
          <w:rFonts w:ascii="Calibri" w:hAnsi="Calibri"/>
          <w:sz w:val="28"/>
          <w:szCs w:val="28"/>
        </w:rPr>
        <w:t xml:space="preserve">, presentations </w:t>
      </w:r>
      <w:r w:rsidR="00412579" w:rsidRPr="00412579">
        <w:rPr>
          <w:rFonts w:ascii="Calibri" w:hAnsi="Calibri"/>
          <w:sz w:val="28"/>
          <w:szCs w:val="28"/>
        </w:rPr>
        <w:t xml:space="preserve">and video recordings from earlier webinars </w:t>
      </w:r>
      <w:r>
        <w:rPr>
          <w:rFonts w:ascii="Calibri" w:hAnsi="Calibri"/>
          <w:sz w:val="28"/>
          <w:szCs w:val="28"/>
        </w:rPr>
        <w:t xml:space="preserve">on resource efficiency can be found at the </w:t>
      </w:r>
      <w:proofErr w:type="spellStart"/>
      <w:r w:rsidR="00412579" w:rsidRPr="00412579">
        <w:rPr>
          <w:rFonts w:ascii="Calibri" w:hAnsi="Calibri"/>
          <w:sz w:val="28"/>
          <w:szCs w:val="28"/>
        </w:rPr>
        <w:t>Eionet</w:t>
      </w:r>
      <w:proofErr w:type="spellEnd"/>
      <w:r w:rsidR="00412579" w:rsidRPr="00412579">
        <w:rPr>
          <w:rFonts w:ascii="Calibri" w:hAnsi="Calibri"/>
          <w:sz w:val="28"/>
          <w:szCs w:val="28"/>
        </w:rPr>
        <w:t xml:space="preserve"> </w:t>
      </w:r>
      <w:r w:rsidR="00412579">
        <w:rPr>
          <w:rFonts w:ascii="Calibri" w:hAnsi="Calibri"/>
          <w:sz w:val="28"/>
          <w:szCs w:val="28"/>
        </w:rPr>
        <w:t>F</w:t>
      </w:r>
      <w:r w:rsidR="00412579" w:rsidRPr="00412579">
        <w:rPr>
          <w:rFonts w:ascii="Calibri" w:hAnsi="Calibri"/>
          <w:sz w:val="28"/>
          <w:szCs w:val="28"/>
        </w:rPr>
        <w:t xml:space="preserve">orum: </w:t>
      </w:r>
      <w:hyperlink r:id="rId9" w:history="1">
        <w:r w:rsidR="00412579" w:rsidRPr="009946D8">
          <w:rPr>
            <w:rStyle w:val="Hyperlink"/>
            <w:rFonts w:ascii="Calibri" w:hAnsi="Calibri"/>
            <w:sz w:val="28"/>
            <w:szCs w:val="28"/>
          </w:rPr>
          <w:t>http://forum.eionet.europa.eu/nrc-scp-waste/library/eionet-webinars/webinars-resource-efficiency</w:t>
        </w:r>
      </w:hyperlink>
    </w:p>
    <w:p w14:paraId="4E7887B4" w14:textId="77777777" w:rsidR="00E232FD" w:rsidRDefault="00E232FD" w:rsidP="009C206D">
      <w:pPr>
        <w:rPr>
          <w:rFonts w:ascii="Calibri" w:hAnsi="Calibri"/>
          <w:sz w:val="28"/>
          <w:szCs w:val="28"/>
        </w:rPr>
      </w:pPr>
    </w:p>
    <w:p w14:paraId="00FAD072" w14:textId="77777777" w:rsidR="00E232FD" w:rsidRDefault="00E232FD" w:rsidP="009C206D">
      <w:pPr>
        <w:rPr>
          <w:rFonts w:ascii="Calibri" w:hAnsi="Calibri"/>
          <w:sz w:val="28"/>
          <w:szCs w:val="28"/>
        </w:rPr>
      </w:pPr>
    </w:p>
    <w:p w14:paraId="72AE4097" w14:textId="77777777" w:rsidR="00E232FD" w:rsidRDefault="00E232FD" w:rsidP="009C206D">
      <w:pPr>
        <w:rPr>
          <w:rFonts w:ascii="Calibri" w:hAnsi="Calibri"/>
          <w:sz w:val="28"/>
          <w:szCs w:val="28"/>
        </w:rPr>
      </w:pPr>
    </w:p>
    <w:p w14:paraId="1C4D99A6" w14:textId="77777777" w:rsidR="00E232FD" w:rsidRDefault="00E232FD" w:rsidP="009C206D">
      <w:pPr>
        <w:rPr>
          <w:rFonts w:ascii="Calibri" w:hAnsi="Calibri"/>
          <w:sz w:val="28"/>
          <w:szCs w:val="28"/>
        </w:rPr>
      </w:pPr>
    </w:p>
    <w:p w14:paraId="680C31D8" w14:textId="77777777" w:rsidR="00E232FD" w:rsidRDefault="00E232FD" w:rsidP="009C206D">
      <w:pPr>
        <w:rPr>
          <w:rFonts w:ascii="Calibri" w:hAnsi="Calibri"/>
          <w:sz w:val="28"/>
          <w:szCs w:val="28"/>
        </w:rPr>
      </w:pPr>
    </w:p>
    <w:p w14:paraId="21F0C4F6" w14:textId="77777777" w:rsidR="00E232FD" w:rsidRPr="00D86121" w:rsidRDefault="00E232FD" w:rsidP="009C206D">
      <w:pPr>
        <w:rPr>
          <w:rFonts w:asciiTheme="majorHAnsi" w:hAnsiTheme="majorHAnsi"/>
          <w:sz w:val="28"/>
          <w:szCs w:val="28"/>
        </w:rPr>
      </w:pPr>
    </w:p>
    <w:sdt>
      <w:sdtPr>
        <w:rPr>
          <w:rFonts w:asciiTheme="minorHAnsi" w:eastAsiaTheme="minorEastAsia" w:hAnsiTheme="minorHAnsi" w:cstheme="minorBidi"/>
          <w:color w:val="auto"/>
          <w:sz w:val="28"/>
          <w:szCs w:val="24"/>
          <w:lang w:val="en-GB" w:eastAsia="de-DE"/>
        </w:rPr>
        <w:id w:val="1332418673"/>
        <w:docPartObj>
          <w:docPartGallery w:val="Table of Contents"/>
          <w:docPartUnique/>
        </w:docPartObj>
      </w:sdtPr>
      <w:sdtEndPr>
        <w:rPr>
          <w:b/>
          <w:bCs/>
          <w:noProof/>
          <w:szCs w:val="28"/>
        </w:rPr>
      </w:sdtEndPr>
      <w:sdtContent>
        <w:p w14:paraId="469DEFEB" w14:textId="03C79906" w:rsidR="00E232FD" w:rsidRPr="00D86121" w:rsidRDefault="00E232FD" w:rsidP="00D86121">
          <w:pPr>
            <w:pStyle w:val="TOCHeading"/>
          </w:pPr>
          <w:r w:rsidRPr="00D86121">
            <w:t>Contents</w:t>
          </w:r>
        </w:p>
        <w:p w14:paraId="2E55CF86" w14:textId="77777777" w:rsidR="00E232FD" w:rsidRPr="00D86121" w:rsidRDefault="00E232FD">
          <w:pPr>
            <w:pStyle w:val="TOC1"/>
            <w:tabs>
              <w:tab w:val="left" w:pos="440"/>
              <w:tab w:val="right" w:leader="dot" w:pos="9056"/>
            </w:tabs>
            <w:rPr>
              <w:rFonts w:asciiTheme="majorHAnsi" w:hAnsiTheme="majorHAnsi"/>
              <w:noProof/>
              <w:sz w:val="28"/>
              <w:szCs w:val="28"/>
            </w:rPr>
          </w:pPr>
          <w:r w:rsidRPr="00D86121">
            <w:rPr>
              <w:rFonts w:asciiTheme="majorHAnsi" w:hAnsiTheme="majorHAnsi"/>
              <w:sz w:val="28"/>
              <w:szCs w:val="28"/>
            </w:rPr>
            <w:fldChar w:fldCharType="begin"/>
          </w:r>
          <w:r w:rsidRPr="00D86121">
            <w:rPr>
              <w:rFonts w:asciiTheme="majorHAnsi" w:hAnsiTheme="majorHAnsi"/>
              <w:sz w:val="28"/>
              <w:szCs w:val="28"/>
            </w:rPr>
            <w:instrText xml:space="preserve"> TOC \o "1-3" \h \z \u </w:instrText>
          </w:r>
          <w:r w:rsidRPr="00D86121">
            <w:rPr>
              <w:rFonts w:asciiTheme="majorHAnsi" w:hAnsiTheme="majorHAnsi"/>
              <w:sz w:val="28"/>
              <w:szCs w:val="28"/>
            </w:rPr>
            <w:fldChar w:fldCharType="separate"/>
          </w:r>
          <w:hyperlink w:anchor="_Toc404687494" w:history="1">
            <w:r w:rsidRPr="00D86121">
              <w:rPr>
                <w:rStyle w:val="Hyperlink"/>
                <w:rFonts w:asciiTheme="majorHAnsi" w:hAnsiTheme="majorHAnsi"/>
                <w:noProof/>
                <w:sz w:val="28"/>
                <w:szCs w:val="28"/>
              </w:rPr>
              <w:t>1</w:t>
            </w:r>
            <w:r w:rsidRPr="00D86121">
              <w:rPr>
                <w:rFonts w:asciiTheme="majorHAnsi" w:hAnsiTheme="majorHAnsi"/>
                <w:noProof/>
                <w:sz w:val="28"/>
                <w:szCs w:val="28"/>
              </w:rPr>
              <w:tab/>
            </w:r>
            <w:r w:rsidRPr="00D86121">
              <w:rPr>
                <w:rStyle w:val="Hyperlink"/>
                <w:rFonts w:asciiTheme="majorHAnsi" w:hAnsiTheme="majorHAnsi"/>
                <w:noProof/>
                <w:sz w:val="28"/>
                <w:szCs w:val="28"/>
              </w:rPr>
              <w:t>Objectives of the webinar</w:t>
            </w:r>
            <w:r w:rsidRPr="00D86121">
              <w:rPr>
                <w:rFonts w:asciiTheme="majorHAnsi" w:hAnsiTheme="majorHAnsi"/>
                <w:noProof/>
                <w:webHidden/>
                <w:sz w:val="28"/>
                <w:szCs w:val="28"/>
              </w:rPr>
              <w:tab/>
            </w:r>
            <w:r w:rsidRPr="00D86121">
              <w:rPr>
                <w:rFonts w:asciiTheme="majorHAnsi" w:hAnsiTheme="majorHAnsi"/>
                <w:noProof/>
                <w:webHidden/>
                <w:sz w:val="28"/>
                <w:szCs w:val="28"/>
              </w:rPr>
              <w:fldChar w:fldCharType="begin"/>
            </w:r>
            <w:r w:rsidRPr="00D86121">
              <w:rPr>
                <w:rFonts w:asciiTheme="majorHAnsi" w:hAnsiTheme="majorHAnsi"/>
                <w:noProof/>
                <w:webHidden/>
                <w:sz w:val="28"/>
                <w:szCs w:val="28"/>
              </w:rPr>
              <w:instrText xml:space="preserve"> PAGEREF _Toc404687494 \h </w:instrText>
            </w:r>
            <w:r w:rsidRPr="00D86121">
              <w:rPr>
                <w:rFonts w:asciiTheme="majorHAnsi" w:hAnsiTheme="majorHAnsi"/>
                <w:noProof/>
                <w:webHidden/>
                <w:sz w:val="28"/>
                <w:szCs w:val="28"/>
              </w:rPr>
            </w:r>
            <w:r w:rsidRPr="00D86121">
              <w:rPr>
                <w:rFonts w:asciiTheme="majorHAnsi" w:hAnsiTheme="majorHAnsi"/>
                <w:noProof/>
                <w:webHidden/>
                <w:sz w:val="28"/>
                <w:szCs w:val="28"/>
              </w:rPr>
              <w:fldChar w:fldCharType="separate"/>
            </w:r>
            <w:r w:rsidRPr="00D86121">
              <w:rPr>
                <w:rFonts w:asciiTheme="majorHAnsi" w:hAnsiTheme="majorHAnsi"/>
                <w:noProof/>
                <w:webHidden/>
                <w:sz w:val="28"/>
                <w:szCs w:val="28"/>
              </w:rPr>
              <w:t>3</w:t>
            </w:r>
            <w:r w:rsidRPr="00D86121">
              <w:rPr>
                <w:rFonts w:asciiTheme="majorHAnsi" w:hAnsiTheme="majorHAnsi"/>
                <w:noProof/>
                <w:webHidden/>
                <w:sz w:val="28"/>
                <w:szCs w:val="28"/>
              </w:rPr>
              <w:fldChar w:fldCharType="end"/>
            </w:r>
          </w:hyperlink>
        </w:p>
        <w:p w14:paraId="2D07117C" w14:textId="77777777" w:rsidR="00E232FD" w:rsidRPr="00D86121" w:rsidRDefault="00263FDC">
          <w:pPr>
            <w:pStyle w:val="TOC1"/>
            <w:tabs>
              <w:tab w:val="left" w:pos="440"/>
              <w:tab w:val="right" w:leader="dot" w:pos="9056"/>
            </w:tabs>
            <w:rPr>
              <w:rFonts w:asciiTheme="majorHAnsi" w:hAnsiTheme="majorHAnsi"/>
              <w:noProof/>
              <w:sz w:val="28"/>
              <w:szCs w:val="28"/>
            </w:rPr>
          </w:pPr>
          <w:hyperlink w:anchor="_Toc404687495" w:history="1">
            <w:r w:rsidR="00E232FD" w:rsidRPr="00D86121">
              <w:rPr>
                <w:rStyle w:val="Hyperlink"/>
                <w:rFonts w:asciiTheme="majorHAnsi" w:hAnsiTheme="majorHAnsi"/>
                <w:noProof/>
                <w:sz w:val="28"/>
                <w:szCs w:val="28"/>
              </w:rPr>
              <w:t>2</w:t>
            </w:r>
            <w:r w:rsidR="00E232FD" w:rsidRPr="00D86121">
              <w:rPr>
                <w:rFonts w:asciiTheme="majorHAnsi" w:hAnsiTheme="majorHAnsi"/>
                <w:noProof/>
                <w:sz w:val="28"/>
                <w:szCs w:val="28"/>
              </w:rPr>
              <w:tab/>
            </w:r>
            <w:r w:rsidR="00E232FD" w:rsidRPr="00D86121">
              <w:rPr>
                <w:rStyle w:val="Hyperlink"/>
                <w:rFonts w:asciiTheme="majorHAnsi" w:hAnsiTheme="majorHAnsi"/>
                <w:noProof/>
                <w:sz w:val="28"/>
                <w:szCs w:val="28"/>
              </w:rPr>
              <w:t>Introduction to Raw Material Consumption</w:t>
            </w:r>
            <w:r w:rsidR="00E232FD" w:rsidRPr="00D86121">
              <w:rPr>
                <w:rFonts w:asciiTheme="majorHAnsi" w:hAnsiTheme="majorHAnsi"/>
                <w:noProof/>
                <w:webHidden/>
                <w:sz w:val="28"/>
                <w:szCs w:val="28"/>
              </w:rPr>
              <w:tab/>
            </w:r>
            <w:r w:rsidR="00E232FD" w:rsidRPr="00D86121">
              <w:rPr>
                <w:rFonts w:asciiTheme="majorHAnsi" w:hAnsiTheme="majorHAnsi"/>
                <w:noProof/>
                <w:webHidden/>
                <w:sz w:val="28"/>
                <w:szCs w:val="28"/>
              </w:rPr>
              <w:fldChar w:fldCharType="begin"/>
            </w:r>
            <w:r w:rsidR="00E232FD" w:rsidRPr="00D86121">
              <w:rPr>
                <w:rFonts w:asciiTheme="majorHAnsi" w:hAnsiTheme="majorHAnsi"/>
                <w:noProof/>
                <w:webHidden/>
                <w:sz w:val="28"/>
                <w:szCs w:val="28"/>
              </w:rPr>
              <w:instrText xml:space="preserve"> PAGEREF _Toc404687495 \h </w:instrText>
            </w:r>
            <w:r w:rsidR="00E232FD" w:rsidRPr="00D86121">
              <w:rPr>
                <w:rFonts w:asciiTheme="majorHAnsi" w:hAnsiTheme="majorHAnsi"/>
                <w:noProof/>
                <w:webHidden/>
                <w:sz w:val="28"/>
                <w:szCs w:val="28"/>
              </w:rPr>
            </w:r>
            <w:r w:rsidR="00E232FD" w:rsidRPr="00D86121">
              <w:rPr>
                <w:rFonts w:asciiTheme="majorHAnsi" w:hAnsiTheme="majorHAnsi"/>
                <w:noProof/>
                <w:webHidden/>
                <w:sz w:val="28"/>
                <w:szCs w:val="28"/>
              </w:rPr>
              <w:fldChar w:fldCharType="separate"/>
            </w:r>
            <w:r w:rsidR="00E232FD" w:rsidRPr="00D86121">
              <w:rPr>
                <w:rFonts w:asciiTheme="majorHAnsi" w:hAnsiTheme="majorHAnsi"/>
                <w:noProof/>
                <w:webHidden/>
                <w:sz w:val="28"/>
                <w:szCs w:val="28"/>
              </w:rPr>
              <w:t>4</w:t>
            </w:r>
            <w:r w:rsidR="00E232FD" w:rsidRPr="00D86121">
              <w:rPr>
                <w:rFonts w:asciiTheme="majorHAnsi" w:hAnsiTheme="majorHAnsi"/>
                <w:noProof/>
                <w:webHidden/>
                <w:sz w:val="28"/>
                <w:szCs w:val="28"/>
              </w:rPr>
              <w:fldChar w:fldCharType="end"/>
            </w:r>
          </w:hyperlink>
        </w:p>
        <w:p w14:paraId="033698AB" w14:textId="77777777" w:rsidR="00E232FD" w:rsidRPr="00D86121" w:rsidRDefault="00263FDC">
          <w:pPr>
            <w:pStyle w:val="TOC2"/>
            <w:tabs>
              <w:tab w:val="left" w:pos="880"/>
              <w:tab w:val="right" w:leader="dot" w:pos="9056"/>
            </w:tabs>
            <w:rPr>
              <w:rFonts w:asciiTheme="majorHAnsi" w:hAnsiTheme="majorHAnsi"/>
              <w:noProof/>
              <w:sz w:val="28"/>
              <w:szCs w:val="28"/>
            </w:rPr>
          </w:pPr>
          <w:hyperlink w:anchor="_Toc404687496" w:history="1">
            <w:r w:rsidR="00E232FD" w:rsidRPr="00D86121">
              <w:rPr>
                <w:rStyle w:val="Hyperlink"/>
                <w:rFonts w:asciiTheme="majorHAnsi" w:hAnsiTheme="majorHAnsi"/>
                <w:noProof/>
                <w:sz w:val="28"/>
                <w:szCs w:val="28"/>
              </w:rPr>
              <w:t>2.1</w:t>
            </w:r>
            <w:r w:rsidR="00E232FD" w:rsidRPr="00D86121">
              <w:rPr>
                <w:rFonts w:asciiTheme="majorHAnsi" w:hAnsiTheme="majorHAnsi"/>
                <w:noProof/>
                <w:sz w:val="28"/>
                <w:szCs w:val="28"/>
              </w:rPr>
              <w:tab/>
            </w:r>
            <w:r w:rsidR="00E232FD" w:rsidRPr="00D86121">
              <w:rPr>
                <w:rStyle w:val="Hyperlink"/>
                <w:rFonts w:asciiTheme="majorHAnsi" w:hAnsiTheme="majorHAnsi"/>
                <w:noProof/>
                <w:sz w:val="28"/>
                <w:szCs w:val="28"/>
              </w:rPr>
              <w:t>Policy context</w:t>
            </w:r>
            <w:r w:rsidR="00E232FD" w:rsidRPr="00D86121">
              <w:rPr>
                <w:rFonts w:asciiTheme="majorHAnsi" w:hAnsiTheme="majorHAnsi"/>
                <w:noProof/>
                <w:webHidden/>
                <w:sz w:val="28"/>
                <w:szCs w:val="28"/>
              </w:rPr>
              <w:tab/>
            </w:r>
            <w:r w:rsidR="00E232FD" w:rsidRPr="00D86121">
              <w:rPr>
                <w:rFonts w:asciiTheme="majorHAnsi" w:hAnsiTheme="majorHAnsi"/>
                <w:noProof/>
                <w:webHidden/>
                <w:sz w:val="28"/>
                <w:szCs w:val="28"/>
              </w:rPr>
              <w:fldChar w:fldCharType="begin"/>
            </w:r>
            <w:r w:rsidR="00E232FD" w:rsidRPr="00D86121">
              <w:rPr>
                <w:rFonts w:asciiTheme="majorHAnsi" w:hAnsiTheme="majorHAnsi"/>
                <w:noProof/>
                <w:webHidden/>
                <w:sz w:val="28"/>
                <w:szCs w:val="28"/>
              </w:rPr>
              <w:instrText xml:space="preserve"> PAGEREF _Toc404687496 \h </w:instrText>
            </w:r>
            <w:r w:rsidR="00E232FD" w:rsidRPr="00D86121">
              <w:rPr>
                <w:rFonts w:asciiTheme="majorHAnsi" w:hAnsiTheme="majorHAnsi"/>
                <w:noProof/>
                <w:webHidden/>
                <w:sz w:val="28"/>
                <w:szCs w:val="28"/>
              </w:rPr>
            </w:r>
            <w:r w:rsidR="00E232FD" w:rsidRPr="00D86121">
              <w:rPr>
                <w:rFonts w:asciiTheme="majorHAnsi" w:hAnsiTheme="majorHAnsi"/>
                <w:noProof/>
                <w:webHidden/>
                <w:sz w:val="28"/>
                <w:szCs w:val="28"/>
              </w:rPr>
              <w:fldChar w:fldCharType="separate"/>
            </w:r>
            <w:r w:rsidR="00E232FD" w:rsidRPr="00D86121">
              <w:rPr>
                <w:rFonts w:asciiTheme="majorHAnsi" w:hAnsiTheme="majorHAnsi"/>
                <w:noProof/>
                <w:webHidden/>
                <w:sz w:val="28"/>
                <w:szCs w:val="28"/>
              </w:rPr>
              <w:t>4</w:t>
            </w:r>
            <w:r w:rsidR="00E232FD" w:rsidRPr="00D86121">
              <w:rPr>
                <w:rFonts w:asciiTheme="majorHAnsi" w:hAnsiTheme="majorHAnsi"/>
                <w:noProof/>
                <w:webHidden/>
                <w:sz w:val="28"/>
                <w:szCs w:val="28"/>
              </w:rPr>
              <w:fldChar w:fldCharType="end"/>
            </w:r>
          </w:hyperlink>
        </w:p>
        <w:p w14:paraId="608B8AB2" w14:textId="77777777" w:rsidR="00E232FD" w:rsidRPr="00D86121" w:rsidRDefault="00263FDC">
          <w:pPr>
            <w:pStyle w:val="TOC2"/>
            <w:tabs>
              <w:tab w:val="left" w:pos="880"/>
              <w:tab w:val="right" w:leader="dot" w:pos="9056"/>
            </w:tabs>
            <w:rPr>
              <w:rFonts w:asciiTheme="majorHAnsi" w:hAnsiTheme="majorHAnsi"/>
              <w:noProof/>
              <w:sz w:val="28"/>
              <w:szCs w:val="28"/>
            </w:rPr>
          </w:pPr>
          <w:hyperlink w:anchor="_Toc404687497" w:history="1">
            <w:r w:rsidR="00E232FD" w:rsidRPr="00D86121">
              <w:rPr>
                <w:rStyle w:val="Hyperlink"/>
                <w:rFonts w:asciiTheme="majorHAnsi" w:hAnsiTheme="majorHAnsi"/>
                <w:noProof/>
                <w:sz w:val="28"/>
                <w:szCs w:val="28"/>
              </w:rPr>
              <w:t>2.2</w:t>
            </w:r>
            <w:r w:rsidR="00E232FD" w:rsidRPr="00D86121">
              <w:rPr>
                <w:rFonts w:asciiTheme="majorHAnsi" w:hAnsiTheme="majorHAnsi"/>
                <w:noProof/>
                <w:sz w:val="28"/>
                <w:szCs w:val="28"/>
              </w:rPr>
              <w:tab/>
            </w:r>
            <w:r w:rsidR="00E232FD" w:rsidRPr="00D86121">
              <w:rPr>
                <w:rStyle w:val="Hyperlink"/>
                <w:rFonts w:asciiTheme="majorHAnsi" w:hAnsiTheme="majorHAnsi"/>
                <w:noProof/>
                <w:sz w:val="28"/>
                <w:szCs w:val="28"/>
              </w:rPr>
              <w:t>Measuring resource efficiency</w:t>
            </w:r>
            <w:r w:rsidR="00E232FD" w:rsidRPr="00D86121">
              <w:rPr>
                <w:rFonts w:asciiTheme="majorHAnsi" w:hAnsiTheme="majorHAnsi"/>
                <w:noProof/>
                <w:webHidden/>
                <w:sz w:val="28"/>
                <w:szCs w:val="28"/>
              </w:rPr>
              <w:tab/>
            </w:r>
            <w:r w:rsidR="00E232FD" w:rsidRPr="00D86121">
              <w:rPr>
                <w:rFonts w:asciiTheme="majorHAnsi" w:hAnsiTheme="majorHAnsi"/>
                <w:noProof/>
                <w:webHidden/>
                <w:sz w:val="28"/>
                <w:szCs w:val="28"/>
              </w:rPr>
              <w:fldChar w:fldCharType="begin"/>
            </w:r>
            <w:r w:rsidR="00E232FD" w:rsidRPr="00D86121">
              <w:rPr>
                <w:rFonts w:asciiTheme="majorHAnsi" w:hAnsiTheme="majorHAnsi"/>
                <w:noProof/>
                <w:webHidden/>
                <w:sz w:val="28"/>
                <w:szCs w:val="28"/>
              </w:rPr>
              <w:instrText xml:space="preserve"> PAGEREF _Toc404687497 \h </w:instrText>
            </w:r>
            <w:r w:rsidR="00E232FD" w:rsidRPr="00D86121">
              <w:rPr>
                <w:rFonts w:asciiTheme="majorHAnsi" w:hAnsiTheme="majorHAnsi"/>
                <w:noProof/>
                <w:webHidden/>
                <w:sz w:val="28"/>
                <w:szCs w:val="28"/>
              </w:rPr>
            </w:r>
            <w:r w:rsidR="00E232FD" w:rsidRPr="00D86121">
              <w:rPr>
                <w:rFonts w:asciiTheme="majorHAnsi" w:hAnsiTheme="majorHAnsi"/>
                <w:noProof/>
                <w:webHidden/>
                <w:sz w:val="28"/>
                <w:szCs w:val="28"/>
              </w:rPr>
              <w:fldChar w:fldCharType="separate"/>
            </w:r>
            <w:r w:rsidR="00E232FD" w:rsidRPr="00D86121">
              <w:rPr>
                <w:rFonts w:asciiTheme="majorHAnsi" w:hAnsiTheme="majorHAnsi"/>
                <w:noProof/>
                <w:webHidden/>
                <w:sz w:val="28"/>
                <w:szCs w:val="28"/>
              </w:rPr>
              <w:t>4</w:t>
            </w:r>
            <w:r w:rsidR="00E232FD" w:rsidRPr="00D86121">
              <w:rPr>
                <w:rFonts w:asciiTheme="majorHAnsi" w:hAnsiTheme="majorHAnsi"/>
                <w:noProof/>
                <w:webHidden/>
                <w:sz w:val="28"/>
                <w:szCs w:val="28"/>
              </w:rPr>
              <w:fldChar w:fldCharType="end"/>
            </w:r>
          </w:hyperlink>
        </w:p>
        <w:p w14:paraId="6454BFCE" w14:textId="77777777" w:rsidR="00E232FD" w:rsidRPr="00D86121" w:rsidRDefault="00263FDC">
          <w:pPr>
            <w:pStyle w:val="TOC2"/>
            <w:tabs>
              <w:tab w:val="left" w:pos="880"/>
              <w:tab w:val="right" w:leader="dot" w:pos="9056"/>
            </w:tabs>
            <w:rPr>
              <w:rFonts w:asciiTheme="majorHAnsi" w:hAnsiTheme="majorHAnsi"/>
              <w:noProof/>
              <w:sz w:val="28"/>
              <w:szCs w:val="28"/>
            </w:rPr>
          </w:pPr>
          <w:hyperlink w:anchor="_Toc404687498" w:history="1">
            <w:r w:rsidR="00E232FD" w:rsidRPr="00D86121">
              <w:rPr>
                <w:rStyle w:val="Hyperlink"/>
                <w:rFonts w:asciiTheme="majorHAnsi" w:hAnsiTheme="majorHAnsi"/>
                <w:noProof/>
                <w:sz w:val="28"/>
                <w:szCs w:val="28"/>
              </w:rPr>
              <w:t>2.3</w:t>
            </w:r>
            <w:r w:rsidR="00E232FD" w:rsidRPr="00D86121">
              <w:rPr>
                <w:rFonts w:asciiTheme="majorHAnsi" w:hAnsiTheme="majorHAnsi"/>
                <w:noProof/>
                <w:sz w:val="28"/>
                <w:szCs w:val="28"/>
              </w:rPr>
              <w:tab/>
            </w:r>
            <w:r w:rsidR="00E232FD" w:rsidRPr="00D86121">
              <w:rPr>
                <w:rStyle w:val="Hyperlink"/>
                <w:rFonts w:asciiTheme="majorHAnsi" w:hAnsiTheme="majorHAnsi"/>
                <w:noProof/>
                <w:sz w:val="28"/>
                <w:szCs w:val="28"/>
              </w:rPr>
              <w:t>Raw Material Consumption</w:t>
            </w:r>
            <w:r w:rsidR="00E232FD" w:rsidRPr="00D86121">
              <w:rPr>
                <w:rFonts w:asciiTheme="majorHAnsi" w:hAnsiTheme="majorHAnsi"/>
                <w:noProof/>
                <w:webHidden/>
                <w:sz w:val="28"/>
                <w:szCs w:val="28"/>
              </w:rPr>
              <w:tab/>
            </w:r>
            <w:r w:rsidR="00E232FD" w:rsidRPr="00D86121">
              <w:rPr>
                <w:rFonts w:asciiTheme="majorHAnsi" w:hAnsiTheme="majorHAnsi"/>
                <w:noProof/>
                <w:webHidden/>
                <w:sz w:val="28"/>
                <w:szCs w:val="28"/>
              </w:rPr>
              <w:fldChar w:fldCharType="begin"/>
            </w:r>
            <w:r w:rsidR="00E232FD" w:rsidRPr="00D86121">
              <w:rPr>
                <w:rFonts w:asciiTheme="majorHAnsi" w:hAnsiTheme="majorHAnsi"/>
                <w:noProof/>
                <w:webHidden/>
                <w:sz w:val="28"/>
                <w:szCs w:val="28"/>
              </w:rPr>
              <w:instrText xml:space="preserve"> PAGEREF _Toc404687498 \h </w:instrText>
            </w:r>
            <w:r w:rsidR="00E232FD" w:rsidRPr="00D86121">
              <w:rPr>
                <w:rFonts w:asciiTheme="majorHAnsi" w:hAnsiTheme="majorHAnsi"/>
                <w:noProof/>
                <w:webHidden/>
                <w:sz w:val="28"/>
                <w:szCs w:val="28"/>
              </w:rPr>
            </w:r>
            <w:r w:rsidR="00E232FD" w:rsidRPr="00D86121">
              <w:rPr>
                <w:rFonts w:asciiTheme="majorHAnsi" w:hAnsiTheme="majorHAnsi"/>
                <w:noProof/>
                <w:webHidden/>
                <w:sz w:val="28"/>
                <w:szCs w:val="28"/>
              </w:rPr>
              <w:fldChar w:fldCharType="separate"/>
            </w:r>
            <w:r w:rsidR="00E232FD" w:rsidRPr="00D86121">
              <w:rPr>
                <w:rFonts w:asciiTheme="majorHAnsi" w:hAnsiTheme="majorHAnsi"/>
                <w:noProof/>
                <w:webHidden/>
                <w:sz w:val="28"/>
                <w:szCs w:val="28"/>
              </w:rPr>
              <w:t>5</w:t>
            </w:r>
            <w:r w:rsidR="00E232FD" w:rsidRPr="00D86121">
              <w:rPr>
                <w:rFonts w:asciiTheme="majorHAnsi" w:hAnsiTheme="majorHAnsi"/>
                <w:noProof/>
                <w:webHidden/>
                <w:sz w:val="28"/>
                <w:szCs w:val="28"/>
              </w:rPr>
              <w:fldChar w:fldCharType="end"/>
            </w:r>
          </w:hyperlink>
        </w:p>
        <w:p w14:paraId="224F3D52" w14:textId="77777777" w:rsidR="00E232FD" w:rsidRPr="00D86121" w:rsidRDefault="00263FDC">
          <w:pPr>
            <w:pStyle w:val="TOC1"/>
            <w:tabs>
              <w:tab w:val="left" w:pos="440"/>
              <w:tab w:val="right" w:leader="dot" w:pos="9056"/>
            </w:tabs>
            <w:rPr>
              <w:rFonts w:asciiTheme="majorHAnsi" w:hAnsiTheme="majorHAnsi"/>
              <w:noProof/>
              <w:sz w:val="28"/>
              <w:szCs w:val="28"/>
            </w:rPr>
          </w:pPr>
          <w:hyperlink w:anchor="_Toc404687499" w:history="1">
            <w:r w:rsidR="00E232FD" w:rsidRPr="00D86121">
              <w:rPr>
                <w:rStyle w:val="Hyperlink"/>
                <w:rFonts w:asciiTheme="majorHAnsi" w:hAnsiTheme="majorHAnsi"/>
                <w:noProof/>
                <w:sz w:val="28"/>
                <w:szCs w:val="28"/>
              </w:rPr>
              <w:t>3</w:t>
            </w:r>
            <w:r w:rsidR="00E232FD" w:rsidRPr="00D86121">
              <w:rPr>
                <w:rFonts w:asciiTheme="majorHAnsi" w:hAnsiTheme="majorHAnsi"/>
                <w:noProof/>
                <w:sz w:val="28"/>
                <w:szCs w:val="28"/>
              </w:rPr>
              <w:tab/>
            </w:r>
            <w:r w:rsidR="00E232FD" w:rsidRPr="00D86121">
              <w:rPr>
                <w:rStyle w:val="Hyperlink"/>
                <w:rFonts w:asciiTheme="majorHAnsi" w:hAnsiTheme="majorHAnsi"/>
                <w:noProof/>
                <w:sz w:val="28"/>
                <w:szCs w:val="28"/>
              </w:rPr>
              <w:t>Webinar Agenda</w:t>
            </w:r>
            <w:r w:rsidR="00E232FD" w:rsidRPr="00D86121">
              <w:rPr>
                <w:rFonts w:asciiTheme="majorHAnsi" w:hAnsiTheme="majorHAnsi"/>
                <w:noProof/>
                <w:webHidden/>
                <w:sz w:val="28"/>
                <w:szCs w:val="28"/>
              </w:rPr>
              <w:tab/>
            </w:r>
            <w:r w:rsidR="00E232FD" w:rsidRPr="00D86121">
              <w:rPr>
                <w:rFonts w:asciiTheme="majorHAnsi" w:hAnsiTheme="majorHAnsi"/>
                <w:noProof/>
                <w:webHidden/>
                <w:sz w:val="28"/>
                <w:szCs w:val="28"/>
              </w:rPr>
              <w:fldChar w:fldCharType="begin"/>
            </w:r>
            <w:r w:rsidR="00E232FD" w:rsidRPr="00D86121">
              <w:rPr>
                <w:rFonts w:asciiTheme="majorHAnsi" w:hAnsiTheme="majorHAnsi"/>
                <w:noProof/>
                <w:webHidden/>
                <w:sz w:val="28"/>
                <w:szCs w:val="28"/>
              </w:rPr>
              <w:instrText xml:space="preserve"> PAGEREF _Toc404687499 \h </w:instrText>
            </w:r>
            <w:r w:rsidR="00E232FD" w:rsidRPr="00D86121">
              <w:rPr>
                <w:rFonts w:asciiTheme="majorHAnsi" w:hAnsiTheme="majorHAnsi"/>
                <w:noProof/>
                <w:webHidden/>
                <w:sz w:val="28"/>
                <w:szCs w:val="28"/>
              </w:rPr>
            </w:r>
            <w:r w:rsidR="00E232FD" w:rsidRPr="00D86121">
              <w:rPr>
                <w:rFonts w:asciiTheme="majorHAnsi" w:hAnsiTheme="majorHAnsi"/>
                <w:noProof/>
                <w:webHidden/>
                <w:sz w:val="28"/>
                <w:szCs w:val="28"/>
              </w:rPr>
              <w:fldChar w:fldCharType="separate"/>
            </w:r>
            <w:r w:rsidR="00E232FD" w:rsidRPr="00D86121">
              <w:rPr>
                <w:rFonts w:asciiTheme="majorHAnsi" w:hAnsiTheme="majorHAnsi"/>
                <w:noProof/>
                <w:webHidden/>
                <w:sz w:val="28"/>
                <w:szCs w:val="28"/>
              </w:rPr>
              <w:t>8</w:t>
            </w:r>
            <w:r w:rsidR="00E232FD" w:rsidRPr="00D86121">
              <w:rPr>
                <w:rFonts w:asciiTheme="majorHAnsi" w:hAnsiTheme="majorHAnsi"/>
                <w:noProof/>
                <w:webHidden/>
                <w:sz w:val="28"/>
                <w:szCs w:val="28"/>
              </w:rPr>
              <w:fldChar w:fldCharType="end"/>
            </w:r>
          </w:hyperlink>
        </w:p>
        <w:p w14:paraId="54F03374" w14:textId="77777777" w:rsidR="00E232FD" w:rsidRPr="00D86121" w:rsidRDefault="00263FDC">
          <w:pPr>
            <w:pStyle w:val="TOC1"/>
            <w:tabs>
              <w:tab w:val="left" w:pos="440"/>
              <w:tab w:val="right" w:leader="dot" w:pos="9056"/>
            </w:tabs>
            <w:rPr>
              <w:rFonts w:asciiTheme="majorHAnsi" w:hAnsiTheme="majorHAnsi"/>
              <w:noProof/>
              <w:sz w:val="28"/>
              <w:szCs w:val="28"/>
            </w:rPr>
          </w:pPr>
          <w:hyperlink w:anchor="_Toc404687500" w:history="1">
            <w:r w:rsidR="00E232FD" w:rsidRPr="00D86121">
              <w:rPr>
                <w:rStyle w:val="Hyperlink"/>
                <w:rFonts w:asciiTheme="majorHAnsi" w:hAnsiTheme="majorHAnsi"/>
                <w:noProof/>
                <w:sz w:val="28"/>
                <w:szCs w:val="28"/>
              </w:rPr>
              <w:t>4</w:t>
            </w:r>
            <w:r w:rsidR="00E232FD" w:rsidRPr="00D86121">
              <w:rPr>
                <w:rFonts w:asciiTheme="majorHAnsi" w:hAnsiTheme="majorHAnsi"/>
                <w:noProof/>
                <w:sz w:val="28"/>
                <w:szCs w:val="28"/>
              </w:rPr>
              <w:tab/>
            </w:r>
            <w:r w:rsidR="00E232FD" w:rsidRPr="00D86121">
              <w:rPr>
                <w:rStyle w:val="Hyperlink"/>
                <w:rFonts w:asciiTheme="majorHAnsi" w:hAnsiTheme="majorHAnsi"/>
                <w:noProof/>
                <w:sz w:val="28"/>
                <w:szCs w:val="28"/>
              </w:rPr>
              <w:t>Instructions how to join the webinar</w:t>
            </w:r>
            <w:r w:rsidR="00E232FD" w:rsidRPr="00D86121">
              <w:rPr>
                <w:rFonts w:asciiTheme="majorHAnsi" w:hAnsiTheme="majorHAnsi"/>
                <w:noProof/>
                <w:webHidden/>
                <w:sz w:val="28"/>
                <w:szCs w:val="28"/>
              </w:rPr>
              <w:tab/>
            </w:r>
            <w:r w:rsidR="00E232FD" w:rsidRPr="00D86121">
              <w:rPr>
                <w:rFonts w:asciiTheme="majorHAnsi" w:hAnsiTheme="majorHAnsi"/>
                <w:noProof/>
                <w:webHidden/>
                <w:sz w:val="28"/>
                <w:szCs w:val="28"/>
              </w:rPr>
              <w:fldChar w:fldCharType="begin"/>
            </w:r>
            <w:r w:rsidR="00E232FD" w:rsidRPr="00D86121">
              <w:rPr>
                <w:rFonts w:asciiTheme="majorHAnsi" w:hAnsiTheme="majorHAnsi"/>
                <w:noProof/>
                <w:webHidden/>
                <w:sz w:val="28"/>
                <w:szCs w:val="28"/>
              </w:rPr>
              <w:instrText xml:space="preserve"> PAGEREF _Toc404687500 \h </w:instrText>
            </w:r>
            <w:r w:rsidR="00E232FD" w:rsidRPr="00D86121">
              <w:rPr>
                <w:rFonts w:asciiTheme="majorHAnsi" w:hAnsiTheme="majorHAnsi"/>
                <w:noProof/>
                <w:webHidden/>
                <w:sz w:val="28"/>
                <w:szCs w:val="28"/>
              </w:rPr>
            </w:r>
            <w:r w:rsidR="00E232FD" w:rsidRPr="00D86121">
              <w:rPr>
                <w:rFonts w:asciiTheme="majorHAnsi" w:hAnsiTheme="majorHAnsi"/>
                <w:noProof/>
                <w:webHidden/>
                <w:sz w:val="28"/>
                <w:szCs w:val="28"/>
              </w:rPr>
              <w:fldChar w:fldCharType="separate"/>
            </w:r>
            <w:r w:rsidR="00E232FD" w:rsidRPr="00D86121">
              <w:rPr>
                <w:rFonts w:asciiTheme="majorHAnsi" w:hAnsiTheme="majorHAnsi"/>
                <w:noProof/>
                <w:webHidden/>
                <w:sz w:val="28"/>
                <w:szCs w:val="28"/>
              </w:rPr>
              <w:t>9</w:t>
            </w:r>
            <w:r w:rsidR="00E232FD" w:rsidRPr="00D86121">
              <w:rPr>
                <w:rFonts w:asciiTheme="majorHAnsi" w:hAnsiTheme="majorHAnsi"/>
                <w:noProof/>
                <w:webHidden/>
                <w:sz w:val="28"/>
                <w:szCs w:val="28"/>
              </w:rPr>
              <w:fldChar w:fldCharType="end"/>
            </w:r>
          </w:hyperlink>
        </w:p>
        <w:p w14:paraId="3409DF0B" w14:textId="1DF2B99E" w:rsidR="00E232FD" w:rsidRPr="00D86121" w:rsidRDefault="00E232FD">
          <w:pPr>
            <w:rPr>
              <w:rFonts w:asciiTheme="majorHAnsi" w:hAnsiTheme="majorHAnsi"/>
              <w:sz w:val="28"/>
              <w:szCs w:val="28"/>
            </w:rPr>
          </w:pPr>
          <w:r w:rsidRPr="00D86121">
            <w:rPr>
              <w:rFonts w:asciiTheme="majorHAnsi" w:hAnsiTheme="majorHAnsi"/>
              <w:b/>
              <w:bCs/>
              <w:noProof/>
              <w:sz w:val="28"/>
              <w:szCs w:val="28"/>
            </w:rPr>
            <w:fldChar w:fldCharType="end"/>
          </w:r>
        </w:p>
      </w:sdtContent>
    </w:sdt>
    <w:p w14:paraId="0D409EE9" w14:textId="11B00BD9" w:rsidR="00412579" w:rsidRPr="00D86121" w:rsidRDefault="00412579" w:rsidP="009C206D">
      <w:pPr>
        <w:rPr>
          <w:rFonts w:asciiTheme="majorHAnsi" w:hAnsiTheme="majorHAnsi"/>
          <w:sz w:val="28"/>
          <w:szCs w:val="28"/>
        </w:rPr>
      </w:pPr>
      <w:r w:rsidRPr="00D86121">
        <w:rPr>
          <w:rFonts w:asciiTheme="majorHAnsi" w:hAnsiTheme="majorHAnsi"/>
          <w:sz w:val="28"/>
          <w:szCs w:val="28"/>
        </w:rPr>
        <w:t xml:space="preserve">   </w:t>
      </w:r>
    </w:p>
    <w:p w14:paraId="29C3476B" w14:textId="77777777" w:rsidR="00412579" w:rsidRPr="00D86121" w:rsidRDefault="00412579" w:rsidP="009C206D">
      <w:pPr>
        <w:rPr>
          <w:rFonts w:asciiTheme="majorHAnsi" w:hAnsiTheme="majorHAnsi"/>
          <w:sz w:val="28"/>
          <w:szCs w:val="28"/>
        </w:rPr>
      </w:pPr>
    </w:p>
    <w:p w14:paraId="4397A791" w14:textId="77777777" w:rsidR="00412579" w:rsidRPr="00412579" w:rsidRDefault="00412579" w:rsidP="009C206D">
      <w:pPr>
        <w:rPr>
          <w:rFonts w:ascii="Calibri" w:hAnsi="Calibri"/>
          <w:sz w:val="28"/>
          <w:szCs w:val="28"/>
          <w:lang w:val="es-ES_tradnl"/>
        </w:rPr>
      </w:pPr>
    </w:p>
    <w:p w14:paraId="0E8C1351" w14:textId="77777777" w:rsidR="00412579" w:rsidRPr="00F5445E" w:rsidRDefault="00412579" w:rsidP="009C206D">
      <w:pPr>
        <w:rPr>
          <w:rFonts w:ascii="Calibri" w:hAnsi="Calibri"/>
          <w:sz w:val="28"/>
          <w:szCs w:val="28"/>
        </w:rPr>
      </w:pPr>
    </w:p>
    <w:p w14:paraId="07848D82" w14:textId="77777777" w:rsidR="00804492" w:rsidRPr="00F5445E" w:rsidRDefault="00804492" w:rsidP="009C206D">
      <w:pPr>
        <w:rPr>
          <w:rFonts w:ascii="Calibri" w:hAnsi="Calibri"/>
          <w:sz w:val="28"/>
          <w:szCs w:val="28"/>
        </w:rPr>
      </w:pPr>
    </w:p>
    <w:p w14:paraId="1F480063" w14:textId="4018000D" w:rsidR="0023477E" w:rsidRDefault="0023477E">
      <w:pPr>
        <w:rPr>
          <w:rFonts w:ascii="Calibri" w:hAnsi="Calibri"/>
          <w:b/>
          <w:sz w:val="28"/>
          <w:szCs w:val="28"/>
        </w:rPr>
      </w:pPr>
      <w:r>
        <w:rPr>
          <w:rFonts w:ascii="Calibri" w:hAnsi="Calibri"/>
          <w:b/>
          <w:sz w:val="28"/>
          <w:szCs w:val="28"/>
        </w:rPr>
        <w:br w:type="page"/>
      </w:r>
    </w:p>
    <w:p w14:paraId="73C6BD93" w14:textId="77777777" w:rsidR="00E22470" w:rsidRDefault="00E22470" w:rsidP="009C206D">
      <w:pPr>
        <w:rPr>
          <w:rFonts w:ascii="Calibri" w:hAnsi="Calibri"/>
          <w:b/>
          <w:sz w:val="28"/>
          <w:szCs w:val="28"/>
        </w:rPr>
      </w:pPr>
    </w:p>
    <w:p w14:paraId="03F36128" w14:textId="5D8801F3" w:rsidR="009C206D" w:rsidRPr="00D86121" w:rsidRDefault="009C206D" w:rsidP="00D86121">
      <w:pPr>
        <w:pStyle w:val="Heading1"/>
      </w:pPr>
      <w:bookmarkStart w:id="0" w:name="_Toc404687494"/>
      <w:r w:rsidRPr="00D86121">
        <w:t>Objectives of the webinar</w:t>
      </w:r>
      <w:bookmarkEnd w:id="0"/>
    </w:p>
    <w:p w14:paraId="2B2FEAED" w14:textId="77777777" w:rsidR="009C206D" w:rsidRDefault="009C206D">
      <w:pPr>
        <w:rPr>
          <w:rFonts w:ascii="Calibri" w:hAnsi="Calibri"/>
          <w:sz w:val="22"/>
          <w:szCs w:val="22"/>
        </w:rPr>
      </w:pPr>
    </w:p>
    <w:p w14:paraId="7FA1E52D" w14:textId="2368FFFE" w:rsidR="007C419C" w:rsidRDefault="007C419C" w:rsidP="007C4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Pr>
          <w:rFonts w:ascii="Calibri" w:hAnsi="Calibri"/>
          <w:sz w:val="22"/>
          <w:szCs w:val="22"/>
        </w:rPr>
        <w:t>W</w:t>
      </w:r>
      <w:r w:rsidRPr="007C419C">
        <w:rPr>
          <w:rFonts w:ascii="Calibri" w:hAnsi="Calibri"/>
          <w:sz w:val="22"/>
          <w:szCs w:val="22"/>
        </w:rPr>
        <w:t xml:space="preserve">ebinars on resource efficiency policies and instruments are organized by the European Environment Agency for </w:t>
      </w:r>
      <w:r>
        <w:rPr>
          <w:rFonts w:ascii="Calibri" w:hAnsi="Calibri"/>
          <w:sz w:val="22"/>
          <w:szCs w:val="22"/>
        </w:rPr>
        <w:t xml:space="preserve">the </w:t>
      </w:r>
      <w:proofErr w:type="spellStart"/>
      <w:r w:rsidRPr="007C419C">
        <w:rPr>
          <w:rFonts w:ascii="Calibri" w:hAnsi="Calibri"/>
          <w:sz w:val="22"/>
          <w:szCs w:val="22"/>
        </w:rPr>
        <w:t>Eionet</w:t>
      </w:r>
      <w:proofErr w:type="spellEnd"/>
      <w:r w:rsidRPr="007C419C">
        <w:rPr>
          <w:rFonts w:ascii="Calibri" w:hAnsi="Calibri"/>
          <w:sz w:val="22"/>
          <w:szCs w:val="22"/>
        </w:rPr>
        <w:t xml:space="preserve"> network, to support exchange of information and sharing of experience among national institutions which are responsible for practical implementation of resource efficiency policies at the country level. </w:t>
      </w:r>
    </w:p>
    <w:p w14:paraId="74B2FCEF" w14:textId="77777777" w:rsidR="007C419C" w:rsidRDefault="007C419C" w:rsidP="007C4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14:paraId="75DBA82A" w14:textId="092C9868" w:rsidR="007C419C" w:rsidRDefault="007C419C" w:rsidP="007C4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7C419C">
        <w:rPr>
          <w:rFonts w:ascii="Calibri" w:hAnsi="Calibri"/>
          <w:sz w:val="22"/>
          <w:szCs w:val="22"/>
        </w:rPr>
        <w:t>The main objective</w:t>
      </w:r>
      <w:r>
        <w:rPr>
          <w:rFonts w:ascii="Calibri" w:hAnsi="Calibri"/>
          <w:sz w:val="22"/>
          <w:szCs w:val="22"/>
        </w:rPr>
        <w:t xml:space="preserve">s </w:t>
      </w:r>
      <w:r w:rsidR="007201C5">
        <w:rPr>
          <w:rFonts w:ascii="Calibri" w:hAnsi="Calibri"/>
          <w:sz w:val="22"/>
          <w:szCs w:val="22"/>
        </w:rPr>
        <w:t>of</w:t>
      </w:r>
      <w:r>
        <w:rPr>
          <w:rFonts w:ascii="Calibri" w:hAnsi="Calibri"/>
          <w:sz w:val="22"/>
          <w:szCs w:val="22"/>
        </w:rPr>
        <w:t xml:space="preserve"> the webinars are </w:t>
      </w:r>
      <w:r w:rsidRPr="007C419C">
        <w:rPr>
          <w:rFonts w:ascii="Calibri" w:hAnsi="Calibri"/>
          <w:sz w:val="22"/>
          <w:szCs w:val="22"/>
        </w:rPr>
        <w:t xml:space="preserve">to keep countries informed about upcoming EU policy initiatives, </w:t>
      </w:r>
      <w:r>
        <w:rPr>
          <w:rFonts w:ascii="Calibri" w:hAnsi="Calibri"/>
          <w:sz w:val="22"/>
          <w:szCs w:val="22"/>
        </w:rPr>
        <w:t xml:space="preserve">and </w:t>
      </w:r>
      <w:r w:rsidRPr="007C419C">
        <w:rPr>
          <w:rFonts w:ascii="Calibri" w:hAnsi="Calibri"/>
          <w:sz w:val="22"/>
          <w:szCs w:val="22"/>
        </w:rPr>
        <w:t xml:space="preserve">to provide a forum where countries themselves can present examples of policy initiatives </w:t>
      </w:r>
      <w:r w:rsidR="007201C5">
        <w:rPr>
          <w:rFonts w:ascii="Calibri" w:hAnsi="Calibri"/>
          <w:sz w:val="22"/>
          <w:szCs w:val="22"/>
        </w:rPr>
        <w:t xml:space="preserve">which </w:t>
      </w:r>
      <w:r w:rsidRPr="007C419C">
        <w:rPr>
          <w:rFonts w:ascii="Calibri" w:hAnsi="Calibri"/>
          <w:sz w:val="22"/>
          <w:szCs w:val="22"/>
        </w:rPr>
        <w:t xml:space="preserve">they adopt under the heading of resource efficiency. </w:t>
      </w:r>
    </w:p>
    <w:p w14:paraId="1BD3E78A" w14:textId="77777777" w:rsidR="007C419C" w:rsidRPr="007C419C" w:rsidRDefault="007C419C" w:rsidP="007C4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14:paraId="4F3CC951" w14:textId="0EDF8D66" w:rsidR="00CA22AC" w:rsidRDefault="007C419C" w:rsidP="00CA2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Pr>
          <w:rFonts w:ascii="Calibri" w:hAnsi="Calibri"/>
          <w:sz w:val="22"/>
          <w:szCs w:val="22"/>
        </w:rPr>
        <w:t>P</w:t>
      </w:r>
      <w:r w:rsidRPr="007C419C">
        <w:rPr>
          <w:rFonts w:ascii="Calibri" w:hAnsi="Calibri"/>
          <w:sz w:val="22"/>
          <w:szCs w:val="22"/>
        </w:rPr>
        <w:t>revious webinars covered such topics as</w:t>
      </w:r>
      <w:r w:rsidR="007201C5">
        <w:rPr>
          <w:rFonts w:ascii="Calibri" w:hAnsi="Calibri"/>
          <w:sz w:val="22"/>
          <w:szCs w:val="22"/>
        </w:rPr>
        <w:t>:</w:t>
      </w:r>
      <w:r w:rsidRPr="007C419C">
        <w:rPr>
          <w:rFonts w:ascii="Calibri" w:hAnsi="Calibri"/>
          <w:sz w:val="22"/>
          <w:szCs w:val="22"/>
        </w:rPr>
        <w:t xml:space="preserve"> national strategies for resource efficiency; targets and indicators; industrial symbiosis; and circular economy. </w:t>
      </w:r>
    </w:p>
    <w:p w14:paraId="612B3685" w14:textId="77777777" w:rsidR="00CA22AC" w:rsidRPr="007201C5" w:rsidRDefault="00CA22AC" w:rsidP="00720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14:paraId="6914497D" w14:textId="3035A745" w:rsidR="00476B4B" w:rsidRDefault="00476B4B" w:rsidP="00720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eastAsia="en-GB"/>
        </w:rPr>
      </w:pPr>
      <w:r w:rsidRPr="007201C5">
        <w:rPr>
          <w:rFonts w:ascii="Calibri" w:hAnsi="Calibri"/>
          <w:color w:val="000000"/>
          <w:sz w:val="22"/>
          <w:szCs w:val="22"/>
          <w:lang w:eastAsia="en-GB"/>
        </w:rPr>
        <w:t xml:space="preserve">Raw Material Consumption </w:t>
      </w:r>
      <w:r w:rsidR="00547CD9">
        <w:rPr>
          <w:rFonts w:ascii="Calibri" w:hAnsi="Calibri"/>
          <w:color w:val="000000"/>
          <w:sz w:val="22"/>
          <w:szCs w:val="22"/>
          <w:lang w:eastAsia="en-GB"/>
        </w:rPr>
        <w:t xml:space="preserve">(RMC) </w:t>
      </w:r>
      <w:r w:rsidRPr="007201C5">
        <w:rPr>
          <w:rFonts w:ascii="Calibri" w:hAnsi="Calibri"/>
          <w:color w:val="000000"/>
          <w:sz w:val="22"/>
          <w:szCs w:val="22"/>
          <w:lang w:eastAsia="en-GB"/>
        </w:rPr>
        <w:t xml:space="preserve">was </w:t>
      </w:r>
      <w:hyperlink r:id="rId10" w:history="1">
        <w:r w:rsidRPr="007201C5">
          <w:rPr>
            <w:rStyle w:val="Hyperlink"/>
            <w:rFonts w:ascii="Calibri" w:hAnsi="Calibri"/>
            <w:sz w:val="22"/>
            <w:szCs w:val="22"/>
            <w:lang w:eastAsia="en-GB"/>
          </w:rPr>
          <w:t>recently identified</w:t>
        </w:r>
      </w:hyperlink>
      <w:r w:rsidRPr="007201C5">
        <w:rPr>
          <w:rFonts w:ascii="Calibri" w:hAnsi="Calibri"/>
          <w:color w:val="000000"/>
          <w:sz w:val="22"/>
          <w:szCs w:val="22"/>
          <w:lang w:eastAsia="en-GB"/>
        </w:rPr>
        <w:t xml:space="preserve"> as a candidate for indicator to measure resource productivity. The </w:t>
      </w:r>
      <w:hyperlink r:id="rId11" w:history="1">
        <w:r w:rsidRPr="007201C5">
          <w:rPr>
            <w:rStyle w:val="Hyperlink"/>
            <w:rFonts w:ascii="Calibri" w:hAnsi="Calibri"/>
            <w:sz w:val="22"/>
            <w:szCs w:val="22"/>
            <w:lang w:eastAsia="en-GB"/>
          </w:rPr>
          <w:t>European Resource Efficiency Platform</w:t>
        </w:r>
      </w:hyperlink>
      <w:r w:rsidRPr="007201C5">
        <w:rPr>
          <w:rFonts w:ascii="Calibri" w:hAnsi="Calibri"/>
          <w:color w:val="000000"/>
          <w:sz w:val="22"/>
          <w:szCs w:val="22"/>
          <w:lang w:eastAsia="en-GB"/>
        </w:rPr>
        <w:t xml:space="preserve"> called for the adoption of a target based on RMC to encourage further action. In October 2014 the </w:t>
      </w:r>
      <w:hyperlink r:id="rId12" w:history="1">
        <w:r w:rsidRPr="007201C5">
          <w:rPr>
            <w:rStyle w:val="Hyperlink"/>
            <w:rFonts w:ascii="Calibri" w:hAnsi="Calibri"/>
            <w:sz w:val="22"/>
            <w:szCs w:val="22"/>
            <w:lang w:eastAsia="en-GB"/>
          </w:rPr>
          <w:t>Council of the European Union</w:t>
        </w:r>
      </w:hyperlink>
      <w:r w:rsidRPr="007201C5">
        <w:rPr>
          <w:rFonts w:ascii="Calibri" w:hAnsi="Calibri"/>
          <w:color w:val="000000"/>
          <w:sz w:val="22"/>
          <w:szCs w:val="22"/>
          <w:lang w:eastAsia="en-GB"/>
        </w:rPr>
        <w:t xml:space="preserve"> embraced that recommendation and stressed that such a target “would provide the much needed link between the measures dealing with economic policies and those addressing natural resource challenges.”</w:t>
      </w:r>
    </w:p>
    <w:p w14:paraId="386EE4F9" w14:textId="77777777" w:rsidR="007201C5" w:rsidRPr="007201C5" w:rsidRDefault="007201C5" w:rsidP="00720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eastAsia="en-GB"/>
        </w:rPr>
      </w:pPr>
    </w:p>
    <w:p w14:paraId="4A543081" w14:textId="44947FB6" w:rsidR="00476B4B" w:rsidRPr="007201C5" w:rsidRDefault="00263FDC" w:rsidP="007201C5">
      <w:pPr>
        <w:spacing w:after="240"/>
        <w:rPr>
          <w:rFonts w:ascii="Calibri" w:hAnsi="Calibri"/>
          <w:color w:val="000000"/>
          <w:sz w:val="22"/>
          <w:szCs w:val="22"/>
          <w:lang w:eastAsia="en-GB"/>
        </w:rPr>
      </w:pPr>
      <w:hyperlink r:id="rId13" w:history="1">
        <w:r w:rsidR="00476B4B" w:rsidRPr="007201C5">
          <w:rPr>
            <w:rStyle w:val="Hyperlink"/>
            <w:rFonts w:ascii="Calibri" w:hAnsi="Calibri"/>
            <w:sz w:val="22"/>
            <w:szCs w:val="22"/>
            <w:lang w:eastAsia="en-GB"/>
          </w:rPr>
          <w:t>Eurostat</w:t>
        </w:r>
      </w:hyperlink>
      <w:r w:rsidR="00476B4B" w:rsidRPr="007201C5">
        <w:rPr>
          <w:rFonts w:ascii="Calibri" w:hAnsi="Calibri"/>
          <w:color w:val="000000"/>
          <w:sz w:val="22"/>
          <w:szCs w:val="22"/>
          <w:lang w:eastAsia="en-GB"/>
        </w:rPr>
        <w:t xml:space="preserve"> has developed a model to estimate the raw material equivalents (RME) of imported and exported goods for the aggregated EU-27 economy (i.e. extra-EU trade). For 2012, Eurostat estimate</w:t>
      </w:r>
      <w:r w:rsidR="007201C5">
        <w:rPr>
          <w:rFonts w:ascii="Calibri" w:hAnsi="Calibri"/>
          <w:color w:val="000000"/>
          <w:sz w:val="22"/>
          <w:szCs w:val="22"/>
          <w:lang w:eastAsia="en-GB"/>
        </w:rPr>
        <w:t>d</w:t>
      </w:r>
      <w:r w:rsidR="00476B4B" w:rsidRPr="007201C5">
        <w:rPr>
          <w:rFonts w:ascii="Calibri" w:hAnsi="Calibri"/>
          <w:color w:val="000000"/>
          <w:sz w:val="22"/>
          <w:szCs w:val="22"/>
          <w:lang w:eastAsia="en-GB"/>
        </w:rPr>
        <w:t xml:space="preserve"> the exports in RME to amount to 4.6 tonnes per capita which is almost four times the simple weight of exported products. The import of goods in RME is estimated at 7.2 tonnes per capita which is over twice as much as the simple weight of imported products. While Eurostat has compiled RMC time series for the EU27, it is currently envisaged that national statistical offices will compile national RME and RMC data (in the interim continuing to use </w:t>
      </w:r>
      <w:r w:rsidR="00547CD9">
        <w:rPr>
          <w:rFonts w:ascii="Calibri" w:hAnsi="Calibri"/>
          <w:color w:val="000000"/>
          <w:sz w:val="22"/>
          <w:szCs w:val="22"/>
          <w:lang w:eastAsia="en-GB"/>
        </w:rPr>
        <w:t xml:space="preserve">Domestic Material Consumption – </w:t>
      </w:r>
      <w:r w:rsidR="00476B4B" w:rsidRPr="007201C5">
        <w:rPr>
          <w:rFonts w:ascii="Calibri" w:hAnsi="Calibri"/>
          <w:color w:val="000000"/>
          <w:sz w:val="22"/>
          <w:szCs w:val="22"/>
          <w:lang w:eastAsia="en-GB"/>
        </w:rPr>
        <w:t xml:space="preserve">DMC </w:t>
      </w:r>
      <w:r w:rsidR="00547CD9">
        <w:rPr>
          <w:rFonts w:ascii="Calibri" w:hAnsi="Calibri"/>
          <w:color w:val="000000"/>
          <w:sz w:val="22"/>
          <w:szCs w:val="22"/>
          <w:lang w:eastAsia="en-GB"/>
        </w:rPr>
        <w:t xml:space="preserve">– </w:t>
      </w:r>
      <w:r w:rsidR="00476B4B" w:rsidRPr="007201C5">
        <w:rPr>
          <w:rFonts w:ascii="Calibri" w:hAnsi="Calibri"/>
          <w:color w:val="000000"/>
          <w:sz w:val="22"/>
          <w:szCs w:val="22"/>
          <w:lang w:eastAsia="en-GB"/>
        </w:rPr>
        <w:t xml:space="preserve">to monitor resource productivity). </w:t>
      </w:r>
      <w:r w:rsidR="0023477E" w:rsidRPr="007201C5">
        <w:rPr>
          <w:rFonts w:ascii="Calibri" w:hAnsi="Calibri"/>
          <w:color w:val="000000"/>
          <w:sz w:val="22"/>
          <w:szCs w:val="22"/>
          <w:lang w:eastAsia="en-GB"/>
        </w:rPr>
        <w:t xml:space="preserve">At present, six countries are working to develop - on a pilot basis – RME and RMC </w:t>
      </w:r>
      <w:r w:rsidR="007201C5">
        <w:rPr>
          <w:rFonts w:ascii="Calibri" w:hAnsi="Calibri"/>
          <w:color w:val="000000"/>
          <w:sz w:val="22"/>
          <w:szCs w:val="22"/>
          <w:lang w:eastAsia="en-GB"/>
        </w:rPr>
        <w:t xml:space="preserve">national </w:t>
      </w:r>
      <w:r w:rsidR="0023477E" w:rsidRPr="007201C5">
        <w:rPr>
          <w:rFonts w:ascii="Calibri" w:hAnsi="Calibri"/>
          <w:color w:val="000000"/>
          <w:sz w:val="22"/>
          <w:szCs w:val="22"/>
          <w:lang w:eastAsia="en-GB"/>
        </w:rPr>
        <w:t xml:space="preserve">figures. They are: France, Germany, Italy, Netherlands, Switzerland and United Kingdom. </w:t>
      </w:r>
    </w:p>
    <w:p w14:paraId="1AD59484" w14:textId="2F44CCE3" w:rsidR="00476B4B" w:rsidRDefault="0023477E" w:rsidP="00234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23477E">
        <w:rPr>
          <w:rFonts w:ascii="Calibri" w:hAnsi="Calibri"/>
          <w:sz w:val="22"/>
          <w:szCs w:val="22"/>
        </w:rPr>
        <w:t xml:space="preserve">The </w:t>
      </w:r>
      <w:r>
        <w:rPr>
          <w:rFonts w:ascii="Calibri" w:hAnsi="Calibri"/>
          <w:sz w:val="22"/>
          <w:szCs w:val="22"/>
        </w:rPr>
        <w:t xml:space="preserve">webinar will begin </w:t>
      </w:r>
      <w:r w:rsidR="00476B4B" w:rsidRPr="0023477E">
        <w:rPr>
          <w:rFonts w:ascii="Calibri" w:hAnsi="Calibri"/>
          <w:sz w:val="22"/>
          <w:szCs w:val="22"/>
        </w:rPr>
        <w:t xml:space="preserve">with a policy update by Mr. Werner </w:t>
      </w:r>
      <w:proofErr w:type="spellStart"/>
      <w:r w:rsidR="00476B4B" w:rsidRPr="0023477E">
        <w:rPr>
          <w:rFonts w:ascii="Calibri" w:hAnsi="Calibri"/>
          <w:sz w:val="22"/>
          <w:szCs w:val="22"/>
        </w:rPr>
        <w:t>Bosmans</w:t>
      </w:r>
      <w:proofErr w:type="spellEnd"/>
      <w:r w:rsidR="00476B4B" w:rsidRPr="0023477E">
        <w:rPr>
          <w:rFonts w:ascii="Calibri" w:hAnsi="Calibri"/>
          <w:sz w:val="22"/>
          <w:szCs w:val="22"/>
        </w:rPr>
        <w:t xml:space="preserve"> from the European Commission</w:t>
      </w:r>
      <w:r w:rsidR="007201C5">
        <w:rPr>
          <w:rFonts w:ascii="Calibri" w:hAnsi="Calibri"/>
          <w:sz w:val="22"/>
          <w:szCs w:val="22"/>
        </w:rPr>
        <w:t xml:space="preserve">, covering </w:t>
      </w:r>
      <w:r w:rsidR="00476B4B" w:rsidRPr="0023477E">
        <w:rPr>
          <w:rFonts w:ascii="Calibri" w:hAnsi="Calibri"/>
          <w:sz w:val="22"/>
          <w:szCs w:val="22"/>
        </w:rPr>
        <w:t>recent initiatives and outlook for the theme of resource efficiency and circular economy</w:t>
      </w:r>
      <w:r w:rsidR="007201C5">
        <w:rPr>
          <w:rFonts w:ascii="Calibri" w:hAnsi="Calibri"/>
          <w:sz w:val="22"/>
          <w:szCs w:val="22"/>
        </w:rPr>
        <w:t>, and in particular discussions related to resource productivity indicators and a target</w:t>
      </w:r>
      <w:r w:rsidR="00476B4B" w:rsidRPr="0023477E">
        <w:rPr>
          <w:rFonts w:ascii="Calibri" w:hAnsi="Calibri"/>
          <w:sz w:val="22"/>
          <w:szCs w:val="22"/>
        </w:rPr>
        <w:t xml:space="preserve">. This will be followed by a presentation by Mr. Stephan Moll from Eurostat, who will introduce the concept of raw material equivalents and the Raw Material Consumption indicator, discuss its policy significance and </w:t>
      </w:r>
      <w:r w:rsidR="007201C5">
        <w:rPr>
          <w:rFonts w:ascii="Calibri" w:hAnsi="Calibri"/>
          <w:sz w:val="22"/>
          <w:szCs w:val="22"/>
        </w:rPr>
        <w:t xml:space="preserve">reflect on </w:t>
      </w:r>
      <w:r w:rsidR="00476B4B" w:rsidRPr="0023477E">
        <w:rPr>
          <w:rFonts w:ascii="Calibri" w:hAnsi="Calibri"/>
          <w:sz w:val="22"/>
          <w:szCs w:val="22"/>
        </w:rPr>
        <w:t xml:space="preserve">trends that emerge when using RMC and DMC. </w:t>
      </w:r>
      <w:r>
        <w:rPr>
          <w:rFonts w:ascii="Calibri" w:hAnsi="Calibri"/>
          <w:sz w:val="22"/>
          <w:szCs w:val="22"/>
        </w:rPr>
        <w:t>Finally, Mr. </w:t>
      </w:r>
      <w:r w:rsidR="00476B4B" w:rsidRPr="0023477E">
        <w:rPr>
          <w:rFonts w:ascii="Calibri" w:hAnsi="Calibri"/>
          <w:sz w:val="22"/>
          <w:szCs w:val="22"/>
        </w:rPr>
        <w:t xml:space="preserve">Harry Lehmann from UBA will </w:t>
      </w:r>
      <w:r w:rsidR="007201C5">
        <w:rPr>
          <w:rFonts w:ascii="Calibri" w:hAnsi="Calibri"/>
          <w:sz w:val="22"/>
          <w:szCs w:val="22"/>
        </w:rPr>
        <w:t xml:space="preserve">present </w:t>
      </w:r>
      <w:r w:rsidR="00476B4B" w:rsidRPr="0023477E">
        <w:rPr>
          <w:rFonts w:ascii="Calibri" w:hAnsi="Calibri"/>
          <w:sz w:val="22"/>
          <w:szCs w:val="22"/>
        </w:rPr>
        <w:t xml:space="preserve">experience in Germany with using RMC for guiding resource efficiency policies. </w:t>
      </w:r>
    </w:p>
    <w:p w14:paraId="7D74D9FD" w14:textId="77777777" w:rsidR="007201C5" w:rsidRPr="0023477E" w:rsidRDefault="007201C5" w:rsidP="00234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14:paraId="0EAF42A7" w14:textId="32C228A0" w:rsidR="00476B4B" w:rsidRPr="0023477E" w:rsidRDefault="00476B4B" w:rsidP="00234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23477E">
        <w:rPr>
          <w:rFonts w:ascii="Calibri" w:hAnsi="Calibri"/>
          <w:sz w:val="22"/>
          <w:szCs w:val="22"/>
        </w:rPr>
        <w:t xml:space="preserve">As promised during the last webinar, we </w:t>
      </w:r>
      <w:r w:rsidR="007201C5">
        <w:rPr>
          <w:rFonts w:ascii="Calibri" w:hAnsi="Calibri"/>
          <w:sz w:val="22"/>
          <w:szCs w:val="22"/>
        </w:rPr>
        <w:t xml:space="preserve">will now use </w:t>
      </w:r>
      <w:r w:rsidRPr="0023477E">
        <w:rPr>
          <w:rFonts w:ascii="Calibri" w:hAnsi="Calibri"/>
          <w:sz w:val="22"/>
          <w:szCs w:val="22"/>
        </w:rPr>
        <w:t xml:space="preserve">an upgraded version of </w:t>
      </w:r>
      <w:proofErr w:type="spellStart"/>
      <w:r w:rsidRPr="0023477E">
        <w:rPr>
          <w:rFonts w:ascii="Calibri" w:hAnsi="Calibri"/>
          <w:sz w:val="22"/>
          <w:szCs w:val="22"/>
        </w:rPr>
        <w:t>Webex</w:t>
      </w:r>
      <w:proofErr w:type="spellEnd"/>
      <w:r w:rsidRPr="0023477E">
        <w:rPr>
          <w:rFonts w:ascii="Calibri" w:hAnsi="Calibri"/>
          <w:sz w:val="22"/>
          <w:szCs w:val="22"/>
        </w:rPr>
        <w:t xml:space="preserve"> webinar </w:t>
      </w:r>
      <w:r w:rsidR="00880163">
        <w:rPr>
          <w:rFonts w:ascii="Calibri" w:hAnsi="Calibri"/>
          <w:sz w:val="22"/>
          <w:szCs w:val="22"/>
        </w:rPr>
        <w:t>software</w:t>
      </w:r>
      <w:r w:rsidRPr="0023477E">
        <w:rPr>
          <w:rFonts w:ascii="Calibri" w:hAnsi="Calibri"/>
          <w:sz w:val="22"/>
          <w:szCs w:val="22"/>
        </w:rPr>
        <w:t xml:space="preserve">, which allows up to 100 participants to take part. </w:t>
      </w:r>
      <w:r w:rsidR="00201379">
        <w:rPr>
          <w:rFonts w:ascii="Calibri" w:hAnsi="Calibri"/>
          <w:sz w:val="22"/>
          <w:szCs w:val="22"/>
        </w:rPr>
        <w:t xml:space="preserve">You </w:t>
      </w:r>
      <w:r w:rsidR="007201C5">
        <w:rPr>
          <w:rFonts w:ascii="Calibri" w:hAnsi="Calibri"/>
          <w:sz w:val="22"/>
          <w:szCs w:val="22"/>
        </w:rPr>
        <w:t>w</w:t>
      </w:r>
      <w:r w:rsidRPr="0023477E">
        <w:rPr>
          <w:rFonts w:ascii="Calibri" w:hAnsi="Calibri"/>
          <w:sz w:val="22"/>
          <w:szCs w:val="22"/>
        </w:rPr>
        <w:t xml:space="preserve">ill no longer need </w:t>
      </w:r>
      <w:r w:rsidR="007201C5">
        <w:rPr>
          <w:rFonts w:ascii="Calibri" w:hAnsi="Calibri"/>
          <w:sz w:val="22"/>
          <w:szCs w:val="22"/>
        </w:rPr>
        <w:t xml:space="preserve">to use </w:t>
      </w:r>
      <w:r w:rsidR="00201379">
        <w:rPr>
          <w:rFonts w:ascii="Calibri" w:hAnsi="Calibri"/>
          <w:sz w:val="22"/>
          <w:szCs w:val="22"/>
        </w:rPr>
        <w:t xml:space="preserve">the </w:t>
      </w:r>
      <w:r w:rsidRPr="0023477E">
        <w:rPr>
          <w:rFonts w:ascii="Calibri" w:hAnsi="Calibri"/>
          <w:sz w:val="22"/>
          <w:szCs w:val="22"/>
        </w:rPr>
        <w:t xml:space="preserve">telephone </w:t>
      </w:r>
      <w:r w:rsidR="007201C5">
        <w:rPr>
          <w:rFonts w:ascii="Calibri" w:hAnsi="Calibri"/>
          <w:sz w:val="22"/>
          <w:szCs w:val="22"/>
        </w:rPr>
        <w:t xml:space="preserve">for audio </w:t>
      </w:r>
      <w:r w:rsidRPr="0023477E">
        <w:rPr>
          <w:rFonts w:ascii="Calibri" w:hAnsi="Calibri"/>
          <w:sz w:val="22"/>
          <w:szCs w:val="22"/>
        </w:rPr>
        <w:t>- everything will be run over the internet</w:t>
      </w:r>
      <w:r w:rsidR="00201379">
        <w:rPr>
          <w:rFonts w:ascii="Calibri" w:hAnsi="Calibri"/>
          <w:sz w:val="22"/>
          <w:szCs w:val="22"/>
        </w:rPr>
        <w:t xml:space="preserve"> (VoIP)</w:t>
      </w:r>
      <w:r w:rsidRPr="0023477E">
        <w:rPr>
          <w:rFonts w:ascii="Calibri" w:hAnsi="Calibri"/>
          <w:sz w:val="22"/>
          <w:szCs w:val="22"/>
        </w:rPr>
        <w:t xml:space="preserve">. </w:t>
      </w:r>
      <w:r w:rsidR="00201379">
        <w:rPr>
          <w:rFonts w:ascii="Calibri" w:hAnsi="Calibri"/>
          <w:sz w:val="22"/>
          <w:szCs w:val="22"/>
        </w:rPr>
        <w:t>To p</w:t>
      </w:r>
      <w:r w:rsidR="00A93AEE">
        <w:rPr>
          <w:rFonts w:ascii="Calibri" w:hAnsi="Calibri"/>
          <w:sz w:val="22"/>
          <w:szCs w:val="22"/>
        </w:rPr>
        <w:t xml:space="preserve">articipate </w:t>
      </w:r>
      <w:r w:rsidR="00201379">
        <w:rPr>
          <w:rFonts w:ascii="Calibri" w:hAnsi="Calibri"/>
          <w:sz w:val="22"/>
          <w:szCs w:val="22"/>
        </w:rPr>
        <w:t xml:space="preserve">in </w:t>
      </w:r>
      <w:r w:rsidR="00A93AEE">
        <w:rPr>
          <w:rFonts w:ascii="Calibri" w:hAnsi="Calibri"/>
          <w:sz w:val="22"/>
          <w:szCs w:val="22"/>
        </w:rPr>
        <w:t xml:space="preserve">the webinar </w:t>
      </w:r>
      <w:r w:rsidR="00201379">
        <w:rPr>
          <w:rFonts w:ascii="Calibri" w:hAnsi="Calibri"/>
          <w:sz w:val="22"/>
          <w:szCs w:val="22"/>
        </w:rPr>
        <w:t xml:space="preserve">you need </w:t>
      </w:r>
      <w:r w:rsidR="00A93AEE">
        <w:rPr>
          <w:rFonts w:ascii="Calibri" w:hAnsi="Calibri"/>
          <w:sz w:val="22"/>
          <w:szCs w:val="22"/>
        </w:rPr>
        <w:t xml:space="preserve">a computer with a fast internet connection, and equipped with a microphone and speakers (or a headset). Detailed joining instructions are provided at the end of this document.   </w:t>
      </w:r>
    </w:p>
    <w:p w14:paraId="54CCF51B" w14:textId="77777777" w:rsidR="007C419C" w:rsidRPr="00476B4B" w:rsidRDefault="007C419C" w:rsidP="009C2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rPr>
      </w:pPr>
    </w:p>
    <w:p w14:paraId="1508BAFA" w14:textId="2A639BDA" w:rsidR="0023477E" w:rsidRDefault="0023477E">
      <w:pPr>
        <w:rPr>
          <w:rFonts w:ascii="Calibri" w:hAnsi="Calibri"/>
          <w:b/>
          <w:sz w:val="28"/>
          <w:szCs w:val="28"/>
        </w:rPr>
      </w:pPr>
      <w:r>
        <w:rPr>
          <w:rFonts w:ascii="Calibri" w:hAnsi="Calibri"/>
          <w:b/>
          <w:sz w:val="28"/>
          <w:szCs w:val="28"/>
        </w:rPr>
        <w:br w:type="page"/>
      </w:r>
    </w:p>
    <w:p w14:paraId="4A5EBFF4" w14:textId="77777777" w:rsidR="009C206D" w:rsidRDefault="009C206D">
      <w:pPr>
        <w:rPr>
          <w:rFonts w:ascii="Calibri" w:hAnsi="Calibri"/>
          <w:b/>
          <w:sz w:val="28"/>
          <w:szCs w:val="28"/>
        </w:rPr>
      </w:pPr>
    </w:p>
    <w:p w14:paraId="7B333DD4" w14:textId="07AEBE82" w:rsidR="009C206D" w:rsidRDefault="009C206D" w:rsidP="00D86121">
      <w:pPr>
        <w:pStyle w:val="Heading1"/>
      </w:pPr>
      <w:bookmarkStart w:id="1" w:name="_Toc404687495"/>
      <w:r>
        <w:t>Introduction to Raw Material Consumption</w:t>
      </w:r>
      <w:bookmarkEnd w:id="1"/>
    </w:p>
    <w:p w14:paraId="723D5348" w14:textId="77777777" w:rsidR="00405F56" w:rsidRDefault="00405F56">
      <w:pPr>
        <w:rPr>
          <w:rFonts w:ascii="Calibri" w:hAnsi="Calibri"/>
          <w:b/>
          <w:sz w:val="22"/>
          <w:szCs w:val="22"/>
        </w:rPr>
      </w:pPr>
    </w:p>
    <w:p w14:paraId="372A191A" w14:textId="77777777" w:rsidR="00B35172" w:rsidRDefault="00B35172">
      <w:pPr>
        <w:rPr>
          <w:rFonts w:ascii="Calibri" w:hAnsi="Calibri"/>
          <w:b/>
          <w:sz w:val="22"/>
          <w:szCs w:val="22"/>
        </w:rPr>
      </w:pPr>
    </w:p>
    <w:p w14:paraId="44C1C7C5" w14:textId="67D35CAF" w:rsidR="00612F0D" w:rsidRPr="0023477E" w:rsidRDefault="007A7E5F" w:rsidP="0023477E">
      <w:pPr>
        <w:pStyle w:val="Heading2"/>
      </w:pPr>
      <w:bookmarkStart w:id="2" w:name="_Toc404687496"/>
      <w:r w:rsidRPr="0023477E">
        <w:t>Policy context</w:t>
      </w:r>
      <w:bookmarkEnd w:id="2"/>
    </w:p>
    <w:p w14:paraId="051C592F" w14:textId="77777777" w:rsidR="00C036C2" w:rsidRDefault="004B73D9" w:rsidP="00A37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Pr>
          <w:rFonts w:ascii="Calibri" w:hAnsi="Calibri"/>
          <w:sz w:val="22"/>
          <w:szCs w:val="22"/>
        </w:rPr>
        <w:t xml:space="preserve">The Europe 2020 Strategy defines the </w:t>
      </w:r>
      <w:r w:rsidR="006214DF">
        <w:rPr>
          <w:rFonts w:ascii="Calibri" w:hAnsi="Calibri"/>
          <w:sz w:val="22"/>
          <w:szCs w:val="22"/>
        </w:rPr>
        <w:t>milestones</w:t>
      </w:r>
      <w:r>
        <w:rPr>
          <w:rFonts w:ascii="Calibri" w:hAnsi="Calibri"/>
          <w:sz w:val="22"/>
          <w:szCs w:val="22"/>
        </w:rPr>
        <w:t xml:space="preserve"> for the EU to </w:t>
      </w:r>
      <w:r w:rsidRPr="004B73D9">
        <w:rPr>
          <w:rFonts w:ascii="Calibri" w:hAnsi="Calibri"/>
          <w:sz w:val="22"/>
          <w:szCs w:val="22"/>
        </w:rPr>
        <w:t>become a smart, sustainable and inclusive economy</w:t>
      </w:r>
      <w:r w:rsidR="00B94429">
        <w:rPr>
          <w:rFonts w:ascii="Calibri" w:hAnsi="Calibri"/>
          <w:sz w:val="22"/>
          <w:szCs w:val="22"/>
        </w:rPr>
        <w:t xml:space="preserve"> </w:t>
      </w:r>
      <w:r w:rsidR="00303A15">
        <w:rPr>
          <w:rFonts w:ascii="Calibri" w:hAnsi="Calibri"/>
          <w:sz w:val="22"/>
          <w:szCs w:val="22"/>
        </w:rPr>
        <w:fldChar w:fldCharType="begin"/>
      </w:r>
      <w:r w:rsidR="00303A15">
        <w:rPr>
          <w:rFonts w:ascii="Calibri" w:hAnsi="Calibri"/>
          <w:sz w:val="22"/>
          <w:szCs w:val="22"/>
        </w:rPr>
        <w:instrText xml:space="preserve"> ADDIN ZOTERO_ITEM CSL_CITATION {"citationID":"U296fS5l","properties":{"formattedCitation":"(European Commission, 2010)","plainCitation":"(European Commission, 2010)"},"citationItems":[{"id":1131,"uris":["http://zotero.org/users/1121096/items/WPJGBSV9"],"uri":["http://zotero.org/users/1121096/items/WPJGBSV9"],"itemData":{"id":1131,"type":"article","title":"Europe 2020. A strategy for smart, sustainable and inclusive growth. COM(2010) 2020 final","author":[{"family":"European Commission","given":""}],"issued":{"date-parts":[["2010"]]}}}],"schema":"https://github.com/citation-style-language/schema/raw/master/csl-citation.json"} </w:instrText>
      </w:r>
      <w:r w:rsidR="00303A15">
        <w:rPr>
          <w:rFonts w:ascii="Calibri" w:hAnsi="Calibri"/>
          <w:sz w:val="22"/>
          <w:szCs w:val="22"/>
        </w:rPr>
        <w:fldChar w:fldCharType="separate"/>
      </w:r>
      <w:r w:rsidR="00303A15">
        <w:rPr>
          <w:rFonts w:ascii="Calibri" w:hAnsi="Calibri"/>
          <w:noProof/>
          <w:sz w:val="22"/>
          <w:szCs w:val="22"/>
        </w:rPr>
        <w:t>(European Commission, 2010)</w:t>
      </w:r>
      <w:r w:rsidR="00303A15">
        <w:rPr>
          <w:rFonts w:ascii="Calibri" w:hAnsi="Calibri"/>
          <w:sz w:val="22"/>
          <w:szCs w:val="22"/>
        </w:rPr>
        <w:fldChar w:fldCharType="end"/>
      </w:r>
      <w:r>
        <w:rPr>
          <w:rFonts w:ascii="Calibri" w:hAnsi="Calibri"/>
          <w:sz w:val="22"/>
          <w:szCs w:val="22"/>
        </w:rPr>
        <w:t xml:space="preserve">. </w:t>
      </w:r>
      <w:r w:rsidR="00B94429">
        <w:rPr>
          <w:rFonts w:ascii="Calibri" w:hAnsi="Calibri"/>
          <w:sz w:val="22"/>
          <w:szCs w:val="22"/>
        </w:rPr>
        <w:t xml:space="preserve">The strategy is built around seven mutually reinforcing flagship initiatives, one of which has resource efficiency at its core </w:t>
      </w:r>
      <w:r w:rsidR="00303A15">
        <w:rPr>
          <w:rFonts w:ascii="Calibri" w:hAnsi="Calibri"/>
          <w:sz w:val="22"/>
          <w:szCs w:val="22"/>
        </w:rPr>
        <w:fldChar w:fldCharType="begin"/>
      </w:r>
      <w:r w:rsidR="00132993">
        <w:rPr>
          <w:rFonts w:ascii="Calibri" w:hAnsi="Calibri"/>
          <w:sz w:val="22"/>
          <w:szCs w:val="22"/>
        </w:rPr>
        <w:instrText xml:space="preserve"> ADDIN ZOTERO_ITEM CSL_CITATION {"citationID":"30ghiq4Y","properties":{"formattedCitation":"(European Commission, 2011a)","plainCitation":"(European Commission, 2011a)"},"citationItems":[{"id":294,"uris":["http://zotero.org/users/1121096/items/EIVEWEW3"],"uri":["http://zotero.org/users/1121096/items/EIVEWEW3"],"itemData":{"id":294,"type":"article","title":"A resource-efficient Europe – Flagship initiative under the Europe 2020 Strategy. COM(2011) 21","author":[{"family":"European Commission","given":""}],"issued":{"date-parts":[["2011"]]}}}],"schema":"https://github.com/citation-style-language/schema/raw/master/csl-citation.json"} </w:instrText>
      </w:r>
      <w:r w:rsidR="00303A15">
        <w:rPr>
          <w:rFonts w:ascii="Calibri" w:hAnsi="Calibri"/>
          <w:sz w:val="22"/>
          <w:szCs w:val="22"/>
        </w:rPr>
        <w:fldChar w:fldCharType="separate"/>
      </w:r>
      <w:r w:rsidR="00132993">
        <w:rPr>
          <w:rFonts w:ascii="Calibri" w:hAnsi="Calibri"/>
          <w:noProof/>
          <w:sz w:val="22"/>
          <w:szCs w:val="22"/>
        </w:rPr>
        <w:t>(European Commission, 2011a)</w:t>
      </w:r>
      <w:r w:rsidR="00303A15">
        <w:rPr>
          <w:rFonts w:ascii="Calibri" w:hAnsi="Calibri"/>
          <w:sz w:val="22"/>
          <w:szCs w:val="22"/>
        </w:rPr>
        <w:fldChar w:fldCharType="end"/>
      </w:r>
      <w:r w:rsidR="00B94429">
        <w:rPr>
          <w:rFonts w:ascii="Calibri" w:hAnsi="Calibri"/>
          <w:sz w:val="22"/>
          <w:szCs w:val="22"/>
        </w:rPr>
        <w:t>.</w:t>
      </w:r>
      <w:r w:rsidR="0068307D">
        <w:rPr>
          <w:rFonts w:ascii="Calibri" w:hAnsi="Calibri"/>
          <w:sz w:val="22"/>
          <w:szCs w:val="22"/>
        </w:rPr>
        <w:t xml:space="preserve"> As a follow up to this flagship initiative, the Commission adopted the Roadmap </w:t>
      </w:r>
      <w:r w:rsidR="00084E19">
        <w:rPr>
          <w:rFonts w:ascii="Calibri" w:hAnsi="Calibri"/>
          <w:sz w:val="22"/>
          <w:szCs w:val="22"/>
        </w:rPr>
        <w:t>to a Resource Efficient Europe</w:t>
      </w:r>
      <w:r w:rsidR="0068307D">
        <w:rPr>
          <w:rFonts w:ascii="Calibri" w:hAnsi="Calibri"/>
          <w:sz w:val="22"/>
          <w:szCs w:val="22"/>
        </w:rPr>
        <w:t xml:space="preserve"> in order to </w:t>
      </w:r>
      <w:r w:rsidR="006214DF">
        <w:rPr>
          <w:rFonts w:ascii="Calibri" w:hAnsi="Calibri"/>
          <w:sz w:val="22"/>
          <w:szCs w:val="22"/>
        </w:rPr>
        <w:t xml:space="preserve">set </w:t>
      </w:r>
      <w:r w:rsidR="00A3732E">
        <w:rPr>
          <w:rFonts w:ascii="Calibri" w:hAnsi="Calibri"/>
          <w:sz w:val="22"/>
          <w:szCs w:val="22"/>
        </w:rPr>
        <w:t>a framework for action that would pave the way towards an</w:t>
      </w:r>
      <w:r w:rsidR="006214DF">
        <w:rPr>
          <w:rFonts w:ascii="Calibri" w:hAnsi="Calibri"/>
          <w:sz w:val="22"/>
          <w:szCs w:val="22"/>
        </w:rPr>
        <w:t xml:space="preserve"> EU </w:t>
      </w:r>
      <w:r w:rsidR="00084E19" w:rsidRPr="004B73D9">
        <w:rPr>
          <w:rFonts w:ascii="Calibri" w:hAnsi="Calibri"/>
          <w:sz w:val="22"/>
          <w:szCs w:val="22"/>
        </w:rPr>
        <w:t xml:space="preserve">smart, sustainable and inclusive </w:t>
      </w:r>
      <w:r w:rsidR="006214DF">
        <w:rPr>
          <w:rFonts w:ascii="Calibri" w:hAnsi="Calibri"/>
          <w:sz w:val="22"/>
          <w:szCs w:val="22"/>
        </w:rPr>
        <w:t xml:space="preserve">economy that by 2050 </w:t>
      </w:r>
      <w:r w:rsidR="006214DF" w:rsidRPr="00084E19">
        <w:rPr>
          <w:rFonts w:ascii="Calibri" w:hAnsi="Calibri"/>
          <w:sz w:val="22"/>
          <w:szCs w:val="22"/>
        </w:rPr>
        <w:t xml:space="preserve">has grown in a way </w:t>
      </w:r>
      <w:r w:rsidR="00084E19">
        <w:rPr>
          <w:rFonts w:ascii="Calibri" w:hAnsi="Calibri"/>
          <w:sz w:val="22"/>
          <w:szCs w:val="22"/>
        </w:rPr>
        <w:t>“</w:t>
      </w:r>
      <w:r w:rsidR="006214DF" w:rsidRPr="00084E19">
        <w:rPr>
          <w:rFonts w:ascii="Calibri" w:hAnsi="Calibri"/>
          <w:sz w:val="22"/>
          <w:szCs w:val="22"/>
        </w:rPr>
        <w:t>that respects resource constraints and planetary boundaries, thus contributing to global economic transformation</w:t>
      </w:r>
      <w:r w:rsidR="00084E19">
        <w:rPr>
          <w:rFonts w:ascii="Calibri" w:hAnsi="Calibri"/>
          <w:sz w:val="22"/>
          <w:szCs w:val="22"/>
        </w:rPr>
        <w:t xml:space="preserve">” </w:t>
      </w:r>
      <w:r w:rsidR="00132993">
        <w:rPr>
          <w:rFonts w:ascii="Calibri" w:hAnsi="Calibri"/>
          <w:sz w:val="22"/>
          <w:szCs w:val="22"/>
        </w:rPr>
        <w:fldChar w:fldCharType="begin"/>
      </w:r>
      <w:r w:rsidR="00132993">
        <w:rPr>
          <w:rFonts w:ascii="Calibri" w:hAnsi="Calibri"/>
          <w:sz w:val="22"/>
          <w:szCs w:val="22"/>
        </w:rPr>
        <w:instrText xml:space="preserve"> ADDIN ZOTERO_ITEM CSL_CITATION {"citationID":"3UvLi1tH","properties":{"formattedCitation":"(European Commission, 2011b, p. 3)","plainCitation":"(European Commission, 2011b, p. 3)"},"citationItems":[{"id":279,"uris":["http://zotero.org/users/1121096/items/R4WT7E8A"],"uri":["http://zotero.org/users/1121096/items/R4WT7E8A"],"itemData":{"id":279,"type":"article","title":"Roadmap to a Resource Efficient Europe. COM(2011) 571 final","author":[{"family":"European Commission","given":""}],"issued":{"date-parts":[["2011"]]}},"locator":"3","label":"page"}],"schema":"https://github.com/citation-style-language/schema/raw/master/csl-citation.json"} </w:instrText>
      </w:r>
      <w:r w:rsidR="00132993">
        <w:rPr>
          <w:rFonts w:ascii="Calibri" w:hAnsi="Calibri"/>
          <w:sz w:val="22"/>
          <w:szCs w:val="22"/>
        </w:rPr>
        <w:fldChar w:fldCharType="separate"/>
      </w:r>
      <w:r w:rsidR="00132993">
        <w:rPr>
          <w:rFonts w:ascii="Calibri" w:hAnsi="Calibri"/>
          <w:noProof/>
          <w:sz w:val="22"/>
          <w:szCs w:val="22"/>
        </w:rPr>
        <w:t>(European Commission, 2011b, p. 3)</w:t>
      </w:r>
      <w:r w:rsidR="00132993">
        <w:rPr>
          <w:rFonts w:ascii="Calibri" w:hAnsi="Calibri"/>
          <w:sz w:val="22"/>
          <w:szCs w:val="22"/>
        </w:rPr>
        <w:fldChar w:fldCharType="end"/>
      </w:r>
      <w:r w:rsidR="006214DF" w:rsidRPr="00084E19">
        <w:rPr>
          <w:rFonts w:ascii="Calibri" w:hAnsi="Calibri"/>
          <w:sz w:val="22"/>
          <w:szCs w:val="22"/>
        </w:rPr>
        <w:t xml:space="preserve">. </w:t>
      </w:r>
      <w:r w:rsidR="00970CE8">
        <w:rPr>
          <w:rFonts w:ascii="Calibri" w:hAnsi="Calibri"/>
          <w:sz w:val="22"/>
          <w:szCs w:val="22"/>
        </w:rPr>
        <w:t>The 7</w:t>
      </w:r>
      <w:r w:rsidR="00970CE8" w:rsidRPr="00CF1D6B">
        <w:rPr>
          <w:rFonts w:ascii="Calibri" w:hAnsi="Calibri"/>
          <w:sz w:val="22"/>
          <w:szCs w:val="22"/>
          <w:vertAlign w:val="superscript"/>
        </w:rPr>
        <w:t>th</w:t>
      </w:r>
      <w:r w:rsidR="00970CE8">
        <w:rPr>
          <w:rFonts w:ascii="Calibri" w:hAnsi="Calibri"/>
          <w:sz w:val="22"/>
          <w:szCs w:val="22"/>
        </w:rPr>
        <w:t xml:space="preserve"> Environmental Action Programme also </w:t>
      </w:r>
      <w:r w:rsidR="00A3732E">
        <w:rPr>
          <w:rFonts w:ascii="Calibri" w:hAnsi="Calibri"/>
          <w:sz w:val="22"/>
          <w:szCs w:val="22"/>
        </w:rPr>
        <w:t>made reference to</w:t>
      </w:r>
      <w:r w:rsidR="00970CE8">
        <w:rPr>
          <w:rFonts w:ascii="Calibri" w:hAnsi="Calibri"/>
          <w:sz w:val="22"/>
          <w:szCs w:val="22"/>
        </w:rPr>
        <w:t xml:space="preserve"> the role resource efficiency should play in this transformation by including it in one of its thematic priorities, namely to </w:t>
      </w:r>
      <w:r w:rsidR="00970CE8" w:rsidRPr="00970CE8">
        <w:rPr>
          <w:rFonts w:ascii="Calibri" w:hAnsi="Calibri"/>
          <w:sz w:val="22"/>
          <w:szCs w:val="22"/>
        </w:rPr>
        <w:t>turn the Union into a resource- efficient, green and competitive low-carbon economy</w:t>
      </w:r>
      <w:r w:rsidR="00970CE8">
        <w:rPr>
          <w:rFonts w:ascii="Calibri" w:hAnsi="Calibri"/>
          <w:sz w:val="22"/>
          <w:szCs w:val="22"/>
        </w:rPr>
        <w:t xml:space="preserve"> </w:t>
      </w:r>
      <w:r w:rsidR="00132993">
        <w:rPr>
          <w:rFonts w:ascii="Calibri" w:hAnsi="Calibri"/>
          <w:sz w:val="22"/>
          <w:szCs w:val="22"/>
        </w:rPr>
        <w:fldChar w:fldCharType="begin"/>
      </w:r>
      <w:r w:rsidR="00132993">
        <w:rPr>
          <w:rFonts w:ascii="Calibri" w:hAnsi="Calibri"/>
          <w:sz w:val="22"/>
          <w:szCs w:val="22"/>
        </w:rPr>
        <w:instrText xml:space="preserve"> ADDIN ZOTERO_ITEM CSL_CITATION {"citationID":"iZd54abv","properties":{"formattedCitation":"(European Commission, 2014a)","plainCitation":"(European Commission, 2014a)"},"citationItems":[{"id":1009,"uris":["http://zotero.org/users/1121096/items/6EHXIW3P"],"uri":["http://zotero.org/users/1121096/items/6EHXIW3P"],"itemData":{"id":1009,"type":"article","title":"General Union Environment Action Programme to 2020 - Living well, within the limits of our planet","author":[{"family":"European Commission","given":""}],"issued":{"date-parts":[["2014"]]}}}],"schema":"https://github.com/citation-style-language/schema/raw/master/csl-citation.json"} </w:instrText>
      </w:r>
      <w:r w:rsidR="00132993">
        <w:rPr>
          <w:rFonts w:ascii="Calibri" w:hAnsi="Calibri"/>
          <w:sz w:val="22"/>
          <w:szCs w:val="22"/>
        </w:rPr>
        <w:fldChar w:fldCharType="separate"/>
      </w:r>
      <w:r w:rsidR="00132993">
        <w:rPr>
          <w:rFonts w:ascii="Calibri" w:hAnsi="Calibri"/>
          <w:noProof/>
          <w:sz w:val="22"/>
          <w:szCs w:val="22"/>
        </w:rPr>
        <w:t>(European Commission, 2014a)</w:t>
      </w:r>
      <w:r w:rsidR="00132993">
        <w:rPr>
          <w:rFonts w:ascii="Calibri" w:hAnsi="Calibri"/>
          <w:sz w:val="22"/>
          <w:szCs w:val="22"/>
        </w:rPr>
        <w:fldChar w:fldCharType="end"/>
      </w:r>
      <w:r w:rsidR="00970CE8">
        <w:rPr>
          <w:rFonts w:ascii="Calibri" w:hAnsi="Calibri"/>
          <w:sz w:val="22"/>
          <w:szCs w:val="22"/>
        </w:rPr>
        <w:t>.</w:t>
      </w:r>
      <w:r w:rsidR="00A3732E">
        <w:rPr>
          <w:rFonts w:ascii="Calibri" w:hAnsi="Calibri"/>
          <w:sz w:val="22"/>
          <w:szCs w:val="22"/>
        </w:rPr>
        <w:t xml:space="preserve"> </w:t>
      </w:r>
    </w:p>
    <w:p w14:paraId="3595EF9F" w14:textId="77777777" w:rsidR="00C036C2" w:rsidRDefault="00C036C2" w:rsidP="00A37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14:paraId="338AFDBB" w14:textId="6CE1FD47" w:rsidR="007C419C" w:rsidRDefault="00A3732E" w:rsidP="00A37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de-DE"/>
        </w:rPr>
      </w:pPr>
      <w:r>
        <w:rPr>
          <w:rFonts w:ascii="Calibri" w:hAnsi="Calibri"/>
          <w:sz w:val="22"/>
          <w:szCs w:val="22"/>
        </w:rPr>
        <w:t>More recently, the Commission’s Communication on the Circular Economy acknowledged that moving “</w:t>
      </w:r>
      <w:r w:rsidRPr="00A3732E">
        <w:rPr>
          <w:rFonts w:ascii="Calibri" w:hAnsi="Calibri"/>
          <w:sz w:val="22"/>
          <w:szCs w:val="22"/>
        </w:rPr>
        <w:t>towards a more circular economy is essential to deliver the resource efficiency agenda established under the Europe 2020 Strategy for smart, sustainable and inclusive growth. Higher and sustained improvements of resource efficiency performance are within reach and can bring major economic benefits</w:t>
      </w:r>
      <w:r>
        <w:rPr>
          <w:rFonts w:ascii="Calibri" w:hAnsi="Calibri"/>
          <w:sz w:val="22"/>
          <w:szCs w:val="22"/>
        </w:rPr>
        <w:t xml:space="preserve">” </w:t>
      </w:r>
      <w:r w:rsidR="00132993">
        <w:rPr>
          <w:rFonts w:ascii="Calibri" w:hAnsi="Calibri"/>
          <w:sz w:val="22"/>
          <w:szCs w:val="22"/>
        </w:rPr>
        <w:fldChar w:fldCharType="begin"/>
      </w:r>
      <w:r w:rsidR="00132993">
        <w:rPr>
          <w:rFonts w:ascii="Calibri" w:hAnsi="Calibri"/>
          <w:sz w:val="22"/>
          <w:szCs w:val="22"/>
        </w:rPr>
        <w:instrText xml:space="preserve"> ADDIN ZOTERO_ITEM CSL_CITATION {"citationID":"Bq5rwmig","properties":{"formattedCitation":"(European Commission, 2014b, p. 2)","plainCitation":"(European Commission, 2014b, p. 2)"},"citationItems":[{"id":104,"uris":["http://zotero.org/users/1121096/items/QT5AZSQA"],"uri":["http://zotero.org/users/1121096/items/QT5AZSQA"],"itemData":{"id":104,"type":"article","title":"Towards a circular economy: A zero waste programme for Europe. COM(2014) 398 final","author":[{"family":"European Commission","given":""}],"issued":{"date-parts":[["2014"]]}},"locator":"2","label":"page"}],"schema":"https://github.com/citation-style-language/schema/raw/master/csl-citation.json"} </w:instrText>
      </w:r>
      <w:r w:rsidR="00132993">
        <w:rPr>
          <w:rFonts w:ascii="Calibri" w:hAnsi="Calibri"/>
          <w:sz w:val="22"/>
          <w:szCs w:val="22"/>
        </w:rPr>
        <w:fldChar w:fldCharType="separate"/>
      </w:r>
      <w:r w:rsidR="00132993">
        <w:rPr>
          <w:rFonts w:ascii="Calibri" w:hAnsi="Calibri"/>
          <w:noProof/>
          <w:sz w:val="22"/>
          <w:szCs w:val="22"/>
        </w:rPr>
        <w:t>(European Commission, 2014b, p. 2)</w:t>
      </w:r>
      <w:r w:rsidR="00132993">
        <w:rPr>
          <w:rFonts w:ascii="Calibri" w:hAnsi="Calibri"/>
          <w:sz w:val="22"/>
          <w:szCs w:val="22"/>
        </w:rPr>
        <w:fldChar w:fldCharType="end"/>
      </w:r>
      <w:r w:rsidRPr="00A3732E">
        <w:rPr>
          <w:rFonts w:ascii="Calibri" w:hAnsi="Calibri"/>
          <w:sz w:val="22"/>
          <w:szCs w:val="22"/>
        </w:rPr>
        <w:t>.</w:t>
      </w:r>
      <w:r w:rsidR="007C419C">
        <w:rPr>
          <w:rFonts w:ascii="Calibri" w:hAnsi="Calibri"/>
          <w:sz w:val="22"/>
          <w:szCs w:val="22"/>
        </w:rPr>
        <w:t xml:space="preserve"> </w:t>
      </w:r>
      <w:r w:rsidR="00C036C2">
        <w:rPr>
          <w:rFonts w:ascii="Calibri" w:hAnsi="Calibri"/>
          <w:sz w:val="22"/>
          <w:szCs w:val="22"/>
        </w:rPr>
        <w:t xml:space="preserve">A similar message can be extracted from the most recent Council conclusions, which also call </w:t>
      </w:r>
      <w:r w:rsidR="00C036C2" w:rsidRPr="00C036C2">
        <w:rPr>
          <w:rFonts w:ascii="Calibri" w:hAnsi="Calibri"/>
          <w:sz w:val="22"/>
          <w:szCs w:val="22"/>
        </w:rPr>
        <w:t>for a better integration of resource efficiency in the EU 2020 Strategy</w:t>
      </w:r>
      <w:r w:rsidR="00C036C2">
        <w:rPr>
          <w:rFonts w:ascii="Calibri" w:hAnsi="Calibri"/>
          <w:sz w:val="22"/>
          <w:szCs w:val="22"/>
        </w:rPr>
        <w:t xml:space="preserve"> </w:t>
      </w:r>
      <w:r w:rsidR="00C036C2">
        <w:rPr>
          <w:rFonts w:ascii="Calibri" w:hAnsi="Calibri"/>
          <w:sz w:val="22"/>
          <w:szCs w:val="22"/>
        </w:rPr>
        <w:fldChar w:fldCharType="begin"/>
      </w:r>
      <w:r w:rsidR="00C036C2">
        <w:rPr>
          <w:rFonts w:ascii="Calibri" w:hAnsi="Calibri"/>
          <w:sz w:val="22"/>
          <w:szCs w:val="22"/>
        </w:rPr>
        <w:instrText xml:space="preserve"> ADDIN ZOTERO_ITEM CSL_CITATION {"citationID":"fnQDSvhE","properties":{"formattedCitation":"(Council of the European Union, 2014)","plainCitation":"(Council of the European Union, 2014)"},"citationItems":[{"id":328,"uris":["http://zotero.org/users/1121096/items/4WDKE985"],"uri":["http://zotero.org/users/1121096/items/4WDKE985"],"itemData":{"id":328,"type":"report","title":"Council conclusions on Greening the European semester and the Europe 2020 Strategy - Mid-term review","collection-title":"Environment Council meeting","publisher-place":"Luxembourg","event-place":"Luxembourg","author":[{"family":"Council of the European Union","given":""}],"issued":{"date-parts":[["2014"]]}}}],"schema":"https://github.com/citation-style-language/schema/raw/master/csl-citation.json"} </w:instrText>
      </w:r>
      <w:r w:rsidR="00C036C2">
        <w:rPr>
          <w:rFonts w:ascii="Calibri" w:hAnsi="Calibri"/>
          <w:sz w:val="22"/>
          <w:szCs w:val="22"/>
        </w:rPr>
        <w:fldChar w:fldCharType="separate"/>
      </w:r>
      <w:r w:rsidR="00C036C2">
        <w:rPr>
          <w:rFonts w:ascii="Calibri" w:hAnsi="Calibri"/>
          <w:noProof/>
          <w:sz w:val="22"/>
          <w:szCs w:val="22"/>
        </w:rPr>
        <w:t>(Council of the European Union, 2014)</w:t>
      </w:r>
      <w:r w:rsidR="00C036C2">
        <w:rPr>
          <w:rFonts w:ascii="Calibri" w:hAnsi="Calibri"/>
          <w:sz w:val="22"/>
          <w:szCs w:val="22"/>
        </w:rPr>
        <w:fldChar w:fldCharType="end"/>
      </w:r>
      <w:r w:rsidR="00C036C2" w:rsidRPr="00C036C2">
        <w:rPr>
          <w:rFonts w:ascii="Calibri" w:hAnsi="Calibri"/>
          <w:sz w:val="22"/>
          <w:szCs w:val="22"/>
        </w:rPr>
        <w:t>.</w:t>
      </w:r>
      <w:r w:rsidR="00C036C2">
        <w:rPr>
          <w:rFonts w:ascii="Arial" w:hAnsi="Arial" w:cs="Arial"/>
          <w:color w:val="000000"/>
          <w:sz w:val="22"/>
          <w:szCs w:val="22"/>
          <w:lang w:val="de-DE"/>
        </w:rPr>
        <w:t xml:space="preserve"> </w:t>
      </w:r>
    </w:p>
    <w:p w14:paraId="6511DED9" w14:textId="77777777" w:rsidR="00B35172" w:rsidRDefault="00B35172" w:rsidP="00A37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14:paraId="0E675F57" w14:textId="77777777" w:rsidR="00084E19" w:rsidRPr="007A7E5F" w:rsidRDefault="00084E19">
      <w:pPr>
        <w:rPr>
          <w:rFonts w:ascii="Calibri" w:hAnsi="Calibri"/>
          <w:sz w:val="22"/>
          <w:szCs w:val="22"/>
        </w:rPr>
      </w:pPr>
    </w:p>
    <w:p w14:paraId="073126C0" w14:textId="374AD7AF" w:rsidR="007A7E5F" w:rsidRPr="0023477E" w:rsidRDefault="00586C65" w:rsidP="007E1CA9">
      <w:pPr>
        <w:pStyle w:val="Heading2"/>
      </w:pPr>
      <w:bookmarkStart w:id="3" w:name="_Toc404687497"/>
      <w:r w:rsidRPr="0023477E">
        <w:t>Measuring</w:t>
      </w:r>
      <w:r w:rsidR="007A7E5F" w:rsidRPr="0023477E">
        <w:t xml:space="preserve"> resource efficiency</w:t>
      </w:r>
      <w:bookmarkEnd w:id="3"/>
    </w:p>
    <w:p w14:paraId="54A6EDFE" w14:textId="22AB1CB1" w:rsidR="00DB7BAA" w:rsidRDefault="00E0515D" w:rsidP="00DB7BAA">
      <w:pPr>
        <w:widowControl w:val="0"/>
        <w:autoSpaceDE w:val="0"/>
        <w:autoSpaceDN w:val="0"/>
        <w:adjustRightInd w:val="0"/>
        <w:rPr>
          <w:rFonts w:ascii="Calibri" w:hAnsi="Calibri"/>
          <w:sz w:val="22"/>
          <w:szCs w:val="22"/>
        </w:rPr>
      </w:pPr>
      <w:r>
        <w:rPr>
          <w:rFonts w:ascii="Calibri" w:hAnsi="Calibri"/>
          <w:sz w:val="22"/>
          <w:szCs w:val="22"/>
        </w:rPr>
        <w:t xml:space="preserve">The European Commission </w:t>
      </w:r>
      <w:r w:rsidR="00DB7BAA">
        <w:rPr>
          <w:rFonts w:ascii="Calibri" w:hAnsi="Calibri"/>
          <w:sz w:val="22"/>
          <w:szCs w:val="22"/>
        </w:rPr>
        <w:t xml:space="preserve">arranged the so-called resource efficiency scoreboard in a three-layered pyramid structure </w:t>
      </w:r>
      <w:r w:rsidR="00DB7BAA">
        <w:rPr>
          <w:rFonts w:ascii="Calibri" w:hAnsi="Calibri"/>
          <w:sz w:val="22"/>
          <w:szCs w:val="22"/>
        </w:rPr>
        <w:fldChar w:fldCharType="begin"/>
      </w:r>
      <w:r w:rsidR="00DB7BAA">
        <w:rPr>
          <w:rFonts w:ascii="Calibri" w:hAnsi="Calibri"/>
          <w:sz w:val="22"/>
          <w:szCs w:val="22"/>
        </w:rPr>
        <w:instrText xml:space="preserve"> ADDIN ZOTERO_ITEM CSL_CITATION {"citationID":"lI7Eg5N7","properties":{"formattedCitation":"(European Commission, 2011c)","plainCitation":"(European Commission, 2011c)"},"citationItems":[{"id":59,"uris":["http://zotero.org/users/1121096/items/H8TNASV7"],"uri":["http://zotero.org/users/1121096/items/H8TNASV7"],"itemData":{"id":59,"type":"article","title":"Analysis associated with the Roadmap to a Resource Efficient Europe Part II. SEC(2011) 1067 final","author":[{"family":"European Commission","given":""}],"issued":{"date-parts":[["2011"]]}}}],"schema":"https://github.com/citation-style-language/schema/raw/master/csl-citation.json"} </w:instrText>
      </w:r>
      <w:r w:rsidR="00DB7BAA">
        <w:rPr>
          <w:rFonts w:ascii="Calibri" w:hAnsi="Calibri"/>
          <w:sz w:val="22"/>
          <w:szCs w:val="22"/>
        </w:rPr>
        <w:fldChar w:fldCharType="separate"/>
      </w:r>
      <w:r w:rsidR="00DB7BAA">
        <w:rPr>
          <w:rFonts w:ascii="Calibri" w:hAnsi="Calibri"/>
          <w:noProof/>
          <w:sz w:val="22"/>
          <w:szCs w:val="22"/>
        </w:rPr>
        <w:t>(European Commission, 2011c)</w:t>
      </w:r>
      <w:r w:rsidR="00DB7BAA">
        <w:rPr>
          <w:rFonts w:ascii="Calibri" w:hAnsi="Calibri"/>
          <w:sz w:val="22"/>
          <w:szCs w:val="22"/>
        </w:rPr>
        <w:fldChar w:fldCharType="end"/>
      </w:r>
      <w:r w:rsidR="00405F56">
        <w:rPr>
          <w:rFonts w:ascii="Calibri" w:hAnsi="Calibri"/>
          <w:sz w:val="22"/>
          <w:szCs w:val="22"/>
        </w:rPr>
        <w:t xml:space="preserve"> to monitor progress towards the objectives of the Resource Efficiency Roadmap</w:t>
      </w:r>
      <w:r w:rsidR="00DB7BAA">
        <w:rPr>
          <w:rFonts w:ascii="Calibri" w:hAnsi="Calibri"/>
          <w:sz w:val="22"/>
          <w:szCs w:val="22"/>
        </w:rPr>
        <w:t>:</w:t>
      </w:r>
    </w:p>
    <w:p w14:paraId="70B2132D" w14:textId="77777777" w:rsidR="00DB7BAA" w:rsidRPr="00DB7BAA" w:rsidRDefault="00DB7BAA" w:rsidP="00DB7BAA">
      <w:pPr>
        <w:widowControl w:val="0"/>
        <w:autoSpaceDE w:val="0"/>
        <w:autoSpaceDN w:val="0"/>
        <w:adjustRightInd w:val="0"/>
        <w:rPr>
          <w:rFonts w:ascii="Calibri" w:hAnsi="Calibri"/>
          <w:sz w:val="22"/>
          <w:szCs w:val="22"/>
        </w:rPr>
      </w:pPr>
    </w:p>
    <w:p w14:paraId="6B33EFB5" w14:textId="77777777" w:rsidR="00DB7BAA" w:rsidRPr="00DB7BAA" w:rsidRDefault="00DB7BAA" w:rsidP="00DB7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ight="986"/>
        <w:rPr>
          <w:rFonts w:ascii="Calibri" w:hAnsi="Calibri"/>
          <w:i/>
          <w:sz w:val="22"/>
          <w:szCs w:val="22"/>
        </w:rPr>
      </w:pPr>
      <w:r w:rsidRPr="00DB7BAA">
        <w:rPr>
          <w:rFonts w:ascii="Calibri" w:hAnsi="Calibri"/>
          <w:i/>
          <w:sz w:val="22"/>
          <w:szCs w:val="22"/>
        </w:rPr>
        <w:t>First tier: the lead indicator</w:t>
      </w:r>
    </w:p>
    <w:p w14:paraId="23051E17" w14:textId="6D8C640A" w:rsidR="00DB7BAA" w:rsidRDefault="00DB7BAA" w:rsidP="00DB7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ight="986"/>
        <w:rPr>
          <w:rFonts w:ascii="Calibri" w:hAnsi="Calibri"/>
          <w:sz w:val="22"/>
          <w:szCs w:val="22"/>
        </w:rPr>
      </w:pPr>
      <w:r w:rsidRPr="00DB7BAA">
        <w:rPr>
          <w:rFonts w:ascii="Calibri" w:hAnsi="Calibri"/>
          <w:sz w:val="22"/>
          <w:szCs w:val="22"/>
        </w:rPr>
        <w:t xml:space="preserve">The Commission proposed a provisional lead indicator, resource productivity, measured by the ratio of GDP to </w:t>
      </w:r>
      <w:r>
        <w:rPr>
          <w:rFonts w:ascii="Calibri" w:hAnsi="Calibri"/>
          <w:sz w:val="22"/>
          <w:szCs w:val="22"/>
        </w:rPr>
        <w:t>DMC</w:t>
      </w:r>
      <w:r w:rsidRPr="00DB7BAA">
        <w:rPr>
          <w:rFonts w:ascii="Calibri" w:hAnsi="Calibri"/>
          <w:sz w:val="22"/>
          <w:szCs w:val="22"/>
        </w:rPr>
        <w:t xml:space="preserve">, </w:t>
      </w:r>
      <w:r>
        <w:rPr>
          <w:rFonts w:ascii="Calibri" w:hAnsi="Calibri"/>
          <w:sz w:val="22"/>
          <w:szCs w:val="22"/>
        </w:rPr>
        <w:t>(</w:t>
      </w:r>
      <w:r w:rsidRPr="00DB7BAA">
        <w:rPr>
          <w:rFonts w:ascii="Calibri" w:hAnsi="Calibri"/>
          <w:sz w:val="22"/>
          <w:szCs w:val="22"/>
        </w:rPr>
        <w:t>expressed in Euro/tonne) where a higher ratio indicates better performance.</w:t>
      </w:r>
    </w:p>
    <w:p w14:paraId="7A968793" w14:textId="77777777" w:rsidR="00DB7BAA" w:rsidRPr="00DB7BAA" w:rsidRDefault="00DB7BAA" w:rsidP="00DB7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ight="986"/>
        <w:rPr>
          <w:rFonts w:ascii="Calibri" w:hAnsi="Calibri"/>
          <w:sz w:val="22"/>
          <w:szCs w:val="22"/>
        </w:rPr>
      </w:pPr>
    </w:p>
    <w:p w14:paraId="166012A7" w14:textId="77777777" w:rsidR="00DB7BAA" w:rsidRPr="00DB7BAA" w:rsidRDefault="00DB7BAA" w:rsidP="00DB7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ight="986"/>
        <w:rPr>
          <w:rFonts w:ascii="Calibri" w:hAnsi="Calibri"/>
          <w:i/>
          <w:sz w:val="22"/>
          <w:szCs w:val="22"/>
        </w:rPr>
      </w:pPr>
      <w:r w:rsidRPr="00DB7BAA">
        <w:rPr>
          <w:rFonts w:ascii="Calibri" w:hAnsi="Calibri"/>
          <w:i/>
          <w:sz w:val="22"/>
          <w:szCs w:val="22"/>
        </w:rPr>
        <w:t>Second tier: a dashboard of macro-indicators on water, land and carbon</w:t>
      </w:r>
    </w:p>
    <w:p w14:paraId="7EB85047" w14:textId="77777777" w:rsidR="00DB7BAA" w:rsidRDefault="00DB7BAA" w:rsidP="00DB7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ight="986"/>
        <w:rPr>
          <w:rFonts w:ascii="Calibri" w:hAnsi="Calibri"/>
          <w:sz w:val="22"/>
          <w:szCs w:val="22"/>
        </w:rPr>
      </w:pPr>
      <w:r w:rsidRPr="00DB7BAA">
        <w:rPr>
          <w:rFonts w:ascii="Calibri" w:hAnsi="Calibri"/>
          <w:sz w:val="22"/>
          <w:szCs w:val="22"/>
        </w:rPr>
        <w:t>As the lead indicator is unable to illustrate the complexity of resource use impacts and their interrelations covering only material resources and has a national production perspective, it is complemented with a dashboard of macro consumption and production indicators on water, land and carbon. This dashboard of indicators focuses on clear changes or flows of main resources.</w:t>
      </w:r>
    </w:p>
    <w:p w14:paraId="7BDC17B2" w14:textId="77777777" w:rsidR="00DB7BAA" w:rsidRPr="00DB7BAA" w:rsidRDefault="00DB7BAA" w:rsidP="00DB7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ight="986"/>
        <w:rPr>
          <w:rFonts w:ascii="Calibri" w:hAnsi="Calibri"/>
          <w:sz w:val="22"/>
          <w:szCs w:val="22"/>
        </w:rPr>
      </w:pPr>
    </w:p>
    <w:p w14:paraId="7FECBC29" w14:textId="77777777" w:rsidR="00DB7BAA" w:rsidRPr="00DB7BAA" w:rsidRDefault="00DB7BAA" w:rsidP="00DB7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ight="986"/>
        <w:rPr>
          <w:rFonts w:ascii="Calibri" w:hAnsi="Calibri"/>
          <w:i/>
          <w:sz w:val="22"/>
          <w:szCs w:val="22"/>
        </w:rPr>
      </w:pPr>
      <w:r w:rsidRPr="00DB7BAA">
        <w:rPr>
          <w:rFonts w:ascii="Calibri" w:hAnsi="Calibri"/>
          <w:i/>
          <w:sz w:val="22"/>
          <w:szCs w:val="22"/>
        </w:rPr>
        <w:t>Third tier: thematic indicators for monitoring policy effectiveness</w:t>
      </w:r>
    </w:p>
    <w:p w14:paraId="07F1BEA9" w14:textId="37FB6136" w:rsidR="00DB7BAA" w:rsidRDefault="00DB7BAA" w:rsidP="00DB7BAA">
      <w:pPr>
        <w:widowControl w:val="0"/>
        <w:autoSpaceDE w:val="0"/>
        <w:autoSpaceDN w:val="0"/>
        <w:adjustRightInd w:val="0"/>
        <w:ind w:left="1134" w:right="986"/>
        <w:rPr>
          <w:rFonts w:ascii="Calibri" w:hAnsi="Calibri"/>
          <w:sz w:val="22"/>
          <w:szCs w:val="22"/>
        </w:rPr>
      </w:pPr>
      <w:r w:rsidRPr="00DB7BAA">
        <w:rPr>
          <w:rFonts w:ascii="Calibri" w:hAnsi="Calibri"/>
          <w:sz w:val="22"/>
          <w:szCs w:val="22"/>
        </w:rPr>
        <w:t>The main objective of the third tier of the pyramid is to cover the key thematic areas of the Roadmap measuring performance on the related actions and milestones. The Roadmap included almost 40 indicators for the third layer.</w:t>
      </w:r>
    </w:p>
    <w:p w14:paraId="345B4657" w14:textId="77777777" w:rsidR="00A329C0" w:rsidRDefault="00A329C0" w:rsidP="00DB7BAA">
      <w:pPr>
        <w:widowControl w:val="0"/>
        <w:autoSpaceDE w:val="0"/>
        <w:autoSpaceDN w:val="0"/>
        <w:adjustRightInd w:val="0"/>
        <w:rPr>
          <w:rFonts w:ascii="Calibri" w:hAnsi="Calibri"/>
          <w:sz w:val="22"/>
          <w:szCs w:val="22"/>
        </w:rPr>
      </w:pPr>
    </w:p>
    <w:p w14:paraId="0C02750F" w14:textId="557C7D07" w:rsidR="007C419C" w:rsidRDefault="007C419C" w:rsidP="0026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Pr>
          <w:rFonts w:ascii="Calibri" w:hAnsi="Calibri"/>
          <w:sz w:val="22"/>
          <w:szCs w:val="22"/>
        </w:rPr>
        <w:lastRenderedPageBreak/>
        <w:t xml:space="preserve">Recent policy </w:t>
      </w:r>
      <w:r w:rsidR="00E0515D">
        <w:rPr>
          <w:rFonts w:ascii="Calibri" w:hAnsi="Calibri"/>
          <w:sz w:val="22"/>
          <w:szCs w:val="22"/>
        </w:rPr>
        <w:t>discussion</w:t>
      </w:r>
      <w:r>
        <w:rPr>
          <w:rFonts w:ascii="Calibri" w:hAnsi="Calibri"/>
          <w:sz w:val="22"/>
          <w:szCs w:val="22"/>
        </w:rPr>
        <w:t>s</w:t>
      </w:r>
      <w:r w:rsidR="00E0515D">
        <w:rPr>
          <w:rFonts w:ascii="Calibri" w:hAnsi="Calibri"/>
          <w:sz w:val="22"/>
          <w:szCs w:val="22"/>
        </w:rPr>
        <w:t xml:space="preserve"> on the indicator set </w:t>
      </w:r>
      <w:r>
        <w:rPr>
          <w:rFonts w:ascii="Calibri" w:hAnsi="Calibri"/>
          <w:sz w:val="22"/>
          <w:szCs w:val="22"/>
        </w:rPr>
        <w:t xml:space="preserve">and targets for resource efficiency explore a possibility for </w:t>
      </w:r>
      <w:r w:rsidRPr="007C419C">
        <w:rPr>
          <w:rFonts w:ascii="Calibri" w:hAnsi="Calibri"/>
          <w:sz w:val="22"/>
          <w:szCs w:val="22"/>
        </w:rPr>
        <w:t>RMC</w:t>
      </w:r>
      <w:r>
        <w:rPr>
          <w:rFonts w:ascii="Calibri" w:hAnsi="Calibri"/>
          <w:sz w:val="22"/>
          <w:szCs w:val="22"/>
        </w:rPr>
        <w:t xml:space="preserve"> to complement / replace </w:t>
      </w:r>
      <w:r w:rsidR="00E0515D">
        <w:rPr>
          <w:rFonts w:ascii="Calibri" w:hAnsi="Calibri"/>
          <w:sz w:val="22"/>
          <w:szCs w:val="22"/>
        </w:rPr>
        <w:t>DMC as the denominator in the headline indicator</w:t>
      </w:r>
      <w:r w:rsidR="00F50E29">
        <w:rPr>
          <w:rFonts w:ascii="Calibri" w:hAnsi="Calibri"/>
          <w:sz w:val="22"/>
          <w:szCs w:val="22"/>
        </w:rPr>
        <w:t xml:space="preserve"> of resource productivity</w:t>
      </w:r>
      <w:r w:rsidR="00E0515D">
        <w:rPr>
          <w:rFonts w:ascii="Calibri" w:hAnsi="Calibri"/>
          <w:sz w:val="22"/>
          <w:szCs w:val="22"/>
        </w:rPr>
        <w:t xml:space="preserve">. Although RMC is not yet fully consolidated in the European environmental accounting system, it seems likely that it will </w:t>
      </w:r>
      <w:r>
        <w:rPr>
          <w:rFonts w:ascii="Calibri" w:hAnsi="Calibri"/>
          <w:sz w:val="22"/>
          <w:szCs w:val="22"/>
        </w:rPr>
        <w:t xml:space="preserve">gain higher prominence </w:t>
      </w:r>
      <w:r w:rsidR="00E0515D">
        <w:rPr>
          <w:rFonts w:ascii="Calibri" w:hAnsi="Calibri"/>
          <w:sz w:val="22"/>
          <w:szCs w:val="22"/>
        </w:rPr>
        <w:t xml:space="preserve">in the near future </w:t>
      </w:r>
      <w:r w:rsidR="00E225CF">
        <w:rPr>
          <w:rFonts w:ascii="Calibri" w:hAnsi="Calibri"/>
          <w:sz w:val="22"/>
          <w:szCs w:val="22"/>
        </w:rPr>
        <w:fldChar w:fldCharType="begin"/>
      </w:r>
      <w:r w:rsidR="00E225CF">
        <w:rPr>
          <w:rFonts w:ascii="Calibri" w:hAnsi="Calibri"/>
          <w:sz w:val="22"/>
          <w:szCs w:val="22"/>
        </w:rPr>
        <w:instrText xml:space="preserve"> ADDIN ZOTERO_ITEM CSL_CITATION {"citationID":"FiBqu1wN","properties":{"formattedCitation":"(European Commission, 2014b)","plainCitation":"(European Commission, 2014b)"},"citationItems":[{"id":104,"uris":["http://zotero.org/users/1121096/items/QT5AZSQA"],"uri":["http://zotero.org/users/1121096/items/QT5AZSQA"],"itemData":{"id":104,"type":"article","title":"Towards a circular economy: A zero waste programme for Europe. COM(2014) 398 final","author":[{"family":"European Commission","given":""}],"issued":{"date-parts":[["2014"]]}}}],"schema":"https://github.com/citation-style-language/schema/raw/master/csl-citation.json"} </w:instrText>
      </w:r>
      <w:r w:rsidR="00E225CF">
        <w:rPr>
          <w:rFonts w:ascii="Calibri" w:hAnsi="Calibri"/>
          <w:sz w:val="22"/>
          <w:szCs w:val="22"/>
        </w:rPr>
        <w:fldChar w:fldCharType="separate"/>
      </w:r>
      <w:r w:rsidR="00E225CF">
        <w:rPr>
          <w:rFonts w:ascii="Calibri" w:hAnsi="Calibri"/>
          <w:noProof/>
          <w:sz w:val="22"/>
          <w:szCs w:val="22"/>
        </w:rPr>
        <w:t>(European Commission, 2014b)</w:t>
      </w:r>
      <w:r w:rsidR="00E225CF">
        <w:rPr>
          <w:rFonts w:ascii="Calibri" w:hAnsi="Calibri"/>
          <w:sz w:val="22"/>
          <w:szCs w:val="22"/>
        </w:rPr>
        <w:fldChar w:fldCharType="end"/>
      </w:r>
      <w:r w:rsidR="00E0515D">
        <w:rPr>
          <w:rFonts w:ascii="Calibri" w:hAnsi="Calibri"/>
          <w:sz w:val="22"/>
          <w:szCs w:val="22"/>
        </w:rPr>
        <w:t xml:space="preserve">. In this context, the European Resource Efficiency Platform </w:t>
      </w:r>
      <w:r w:rsidR="00CA02B7">
        <w:rPr>
          <w:rFonts w:ascii="Calibri" w:hAnsi="Calibri"/>
          <w:sz w:val="22"/>
          <w:szCs w:val="22"/>
        </w:rPr>
        <w:fldChar w:fldCharType="begin"/>
      </w:r>
      <w:r w:rsidR="00CA02B7">
        <w:rPr>
          <w:rFonts w:ascii="Calibri" w:hAnsi="Calibri"/>
          <w:sz w:val="22"/>
          <w:szCs w:val="22"/>
        </w:rPr>
        <w:instrText xml:space="preserve"> ADDIN ZOTERO_ITEM CSL_CITATION {"citationID":"KlNHCopr","properties":{"formattedCitation":"(2014)","plainCitation":"(2014)"},"citationItems":[{"id":1024,"uris":["http://zotero.org/users/1121096/items/78MKA2E6"],"uri":["http://zotero.org/users/1121096/items/78MKA2E6"],"itemData":{"id":1024,"type":"article","title":"Manifesto &amp; Policy Recommendations","author":[{"family":"European Resource Efficiency Platform","given":""}],"issued":{"date-parts":[["2014"]]}},"suppress-author":true}],"schema":"https://github.com/citation-style-language/schema/raw/master/csl-citation.json"} </w:instrText>
      </w:r>
      <w:r w:rsidR="00CA02B7">
        <w:rPr>
          <w:rFonts w:ascii="Calibri" w:hAnsi="Calibri"/>
          <w:sz w:val="22"/>
          <w:szCs w:val="22"/>
        </w:rPr>
        <w:fldChar w:fldCharType="separate"/>
      </w:r>
      <w:r w:rsidR="00CA02B7">
        <w:rPr>
          <w:rFonts w:ascii="Calibri" w:hAnsi="Calibri"/>
          <w:noProof/>
          <w:sz w:val="22"/>
          <w:szCs w:val="22"/>
        </w:rPr>
        <w:t>(2014)</w:t>
      </w:r>
      <w:r w:rsidR="00CA02B7">
        <w:rPr>
          <w:rFonts w:ascii="Calibri" w:hAnsi="Calibri"/>
          <w:sz w:val="22"/>
          <w:szCs w:val="22"/>
        </w:rPr>
        <w:fldChar w:fldCharType="end"/>
      </w:r>
      <w:r w:rsidR="00CA02B7">
        <w:rPr>
          <w:rFonts w:ascii="Calibri" w:hAnsi="Calibri"/>
          <w:sz w:val="22"/>
          <w:szCs w:val="22"/>
        </w:rPr>
        <w:t xml:space="preserve"> </w:t>
      </w:r>
      <w:r w:rsidR="00E0515D">
        <w:rPr>
          <w:rFonts w:ascii="Calibri" w:hAnsi="Calibri"/>
          <w:sz w:val="22"/>
          <w:szCs w:val="22"/>
        </w:rPr>
        <w:t xml:space="preserve">even called for the adoption of a target based on RMC to encourage further action even if it is at EU level and non-binding. </w:t>
      </w:r>
      <w:r w:rsidR="00B57553">
        <w:rPr>
          <w:rFonts w:ascii="Calibri" w:hAnsi="Calibri"/>
          <w:sz w:val="22"/>
          <w:szCs w:val="22"/>
        </w:rPr>
        <w:t xml:space="preserve">More recently the Council of the European Union </w:t>
      </w:r>
      <w:r w:rsidR="00B57553">
        <w:rPr>
          <w:rFonts w:ascii="Calibri" w:hAnsi="Calibri"/>
          <w:sz w:val="22"/>
          <w:szCs w:val="22"/>
        </w:rPr>
        <w:fldChar w:fldCharType="begin"/>
      </w:r>
      <w:r w:rsidR="00B57553">
        <w:rPr>
          <w:rFonts w:ascii="Calibri" w:hAnsi="Calibri"/>
          <w:sz w:val="22"/>
          <w:szCs w:val="22"/>
        </w:rPr>
        <w:instrText xml:space="preserve"> ADDIN ZOTERO_ITEM CSL_CITATION {"citationID":"TFkjONid","properties":{"formattedCitation":"(2014, p. 4)","plainCitation":"(2014, p. 4)"},"citationItems":[{"id":328,"uris":["http://zotero.org/users/1121096/items/4WDKE985"],"uri":["http://zotero.org/users/1121096/items/4WDKE985"],"itemData":{"id":328,"type":"report","title":"Council conclusions on Greening the European semester and the Europe 2020 Strategy - Mid-term review","collection-title":"Environment Council meeting","publisher-place":"Luxembourg","event-place":"Luxembourg","author":[{"family":"Council of the European Union","given":""}],"issued":{"date-parts":[["2014"]]}},"locator":"4","label":"page","suppress-author":true}],"schema":"https://github.com/citation-style-language/schema/raw/master/csl-citation.json"} </w:instrText>
      </w:r>
      <w:r w:rsidR="00B57553">
        <w:rPr>
          <w:rFonts w:ascii="Calibri" w:hAnsi="Calibri"/>
          <w:sz w:val="22"/>
          <w:szCs w:val="22"/>
        </w:rPr>
        <w:fldChar w:fldCharType="separate"/>
      </w:r>
      <w:r w:rsidR="00B57553">
        <w:rPr>
          <w:rFonts w:ascii="Calibri" w:hAnsi="Calibri"/>
          <w:noProof/>
          <w:sz w:val="22"/>
          <w:szCs w:val="22"/>
        </w:rPr>
        <w:t>(2014, p. 4)</w:t>
      </w:r>
      <w:r w:rsidR="00B57553">
        <w:rPr>
          <w:rFonts w:ascii="Calibri" w:hAnsi="Calibri"/>
          <w:sz w:val="22"/>
          <w:szCs w:val="22"/>
        </w:rPr>
        <w:fldChar w:fldCharType="end"/>
      </w:r>
      <w:r w:rsidR="00B57553">
        <w:rPr>
          <w:rFonts w:ascii="Calibri" w:hAnsi="Calibri"/>
          <w:sz w:val="22"/>
          <w:szCs w:val="22"/>
        </w:rPr>
        <w:t xml:space="preserve"> embraced that recommendation and stressed that such a target “</w:t>
      </w:r>
      <w:r w:rsidR="00B57553" w:rsidRPr="00281666">
        <w:rPr>
          <w:rFonts w:ascii="Calibri" w:hAnsi="Calibri"/>
          <w:sz w:val="22"/>
          <w:szCs w:val="22"/>
        </w:rPr>
        <w:t>would provide the much needed link between the measures dealing with economic policies and those addressing natural resource challenges.</w:t>
      </w:r>
      <w:r w:rsidR="00B57553">
        <w:rPr>
          <w:rFonts w:ascii="Calibri" w:hAnsi="Calibri"/>
          <w:sz w:val="22"/>
          <w:szCs w:val="22"/>
        </w:rPr>
        <w:t xml:space="preserve">” </w:t>
      </w:r>
      <w:r w:rsidR="00E0515D">
        <w:rPr>
          <w:rFonts w:ascii="Calibri" w:hAnsi="Calibri"/>
          <w:sz w:val="22"/>
          <w:szCs w:val="22"/>
        </w:rPr>
        <w:t xml:space="preserve">The possibility of setting a quantitative goal was specifically addressed in other of the annexes of the circular economy communication </w:t>
      </w:r>
      <w:r w:rsidR="00E225CF">
        <w:rPr>
          <w:rFonts w:ascii="Calibri" w:hAnsi="Calibri"/>
          <w:sz w:val="22"/>
          <w:szCs w:val="22"/>
        </w:rPr>
        <w:fldChar w:fldCharType="begin"/>
      </w:r>
      <w:r w:rsidR="00E225CF">
        <w:rPr>
          <w:rFonts w:ascii="Calibri" w:hAnsi="Calibri"/>
          <w:sz w:val="22"/>
          <w:szCs w:val="22"/>
        </w:rPr>
        <w:instrText xml:space="preserve"> ADDIN ZOTERO_ITEM CSL_CITATION {"citationID":"zV6iqyGk","properties":{"formattedCitation":"(European Commission, 2014c)","plainCitation":"(European Commission, 2014c)"},"citationItems":[{"id":296,"uris":["http://zotero.org/users/1121096/items/WFG29ZJB"],"uri":["http://zotero.org/users/1121096/items/WFG29ZJB"],"itemData":{"id":296,"type":"article","title":"Analysis of an EU target for Resource Productivity. Commission Staff Working Document. SWD(2014) 211","author":[{"family":"European Commission","given":""}],"issued":{"date-parts":[["2014"]]}}}],"schema":"https://github.com/citation-style-language/schema/raw/master/csl-citation.json"} </w:instrText>
      </w:r>
      <w:r w:rsidR="00E225CF">
        <w:rPr>
          <w:rFonts w:ascii="Calibri" w:hAnsi="Calibri"/>
          <w:sz w:val="22"/>
          <w:szCs w:val="22"/>
        </w:rPr>
        <w:fldChar w:fldCharType="separate"/>
      </w:r>
      <w:r w:rsidR="00E225CF">
        <w:rPr>
          <w:rFonts w:ascii="Calibri" w:hAnsi="Calibri"/>
          <w:noProof/>
          <w:sz w:val="22"/>
          <w:szCs w:val="22"/>
        </w:rPr>
        <w:t>(European Commission, 2014c)</w:t>
      </w:r>
      <w:r w:rsidR="00E225CF">
        <w:rPr>
          <w:rFonts w:ascii="Calibri" w:hAnsi="Calibri"/>
          <w:sz w:val="22"/>
          <w:szCs w:val="22"/>
        </w:rPr>
        <w:fldChar w:fldCharType="end"/>
      </w:r>
      <w:r w:rsidR="00E0515D">
        <w:rPr>
          <w:rFonts w:ascii="Calibri" w:hAnsi="Calibri"/>
          <w:sz w:val="22"/>
          <w:szCs w:val="22"/>
        </w:rPr>
        <w:t xml:space="preserve">. </w:t>
      </w:r>
      <w:r w:rsidR="00F50E29">
        <w:rPr>
          <w:rFonts w:ascii="Calibri" w:hAnsi="Calibri"/>
          <w:sz w:val="22"/>
          <w:szCs w:val="22"/>
        </w:rPr>
        <w:t xml:space="preserve"> </w:t>
      </w:r>
    </w:p>
    <w:p w14:paraId="729295C3" w14:textId="77777777" w:rsidR="00B35172" w:rsidRDefault="00B35172" w:rsidP="0026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14:paraId="02062B3A" w14:textId="77777777" w:rsidR="00CF1D6B" w:rsidRPr="007A7E5F" w:rsidRDefault="00CF1D6B">
      <w:pPr>
        <w:rPr>
          <w:rFonts w:ascii="Calibri" w:hAnsi="Calibri"/>
          <w:sz w:val="22"/>
          <w:szCs w:val="22"/>
        </w:rPr>
      </w:pPr>
    </w:p>
    <w:p w14:paraId="679F2650" w14:textId="1571A9F1" w:rsidR="007A7E5F" w:rsidRPr="0023477E" w:rsidRDefault="007A7E5F" w:rsidP="007E1CA9">
      <w:pPr>
        <w:pStyle w:val="Heading2"/>
      </w:pPr>
      <w:bookmarkStart w:id="4" w:name="_Toc404687498"/>
      <w:r w:rsidRPr="0023477E">
        <w:t>R</w:t>
      </w:r>
      <w:r w:rsidR="00C028D4" w:rsidRPr="0023477E">
        <w:t xml:space="preserve">aw </w:t>
      </w:r>
      <w:r w:rsidRPr="0023477E">
        <w:t>M</w:t>
      </w:r>
      <w:r w:rsidR="00C028D4" w:rsidRPr="0023477E">
        <w:t xml:space="preserve">aterial </w:t>
      </w:r>
      <w:r w:rsidRPr="0023477E">
        <w:t>C</w:t>
      </w:r>
      <w:r w:rsidR="00C028D4" w:rsidRPr="0023477E">
        <w:t>onsumption</w:t>
      </w:r>
      <w:bookmarkEnd w:id="4"/>
    </w:p>
    <w:p w14:paraId="5DC8D98C" w14:textId="4836F265" w:rsidR="00F50E29" w:rsidRDefault="00F50E29" w:rsidP="009724C1">
      <w:pPr>
        <w:widowControl w:val="0"/>
        <w:tabs>
          <w:tab w:val="left" w:pos="220"/>
          <w:tab w:val="left" w:pos="720"/>
        </w:tabs>
        <w:autoSpaceDE w:val="0"/>
        <w:autoSpaceDN w:val="0"/>
        <w:adjustRightInd w:val="0"/>
        <w:rPr>
          <w:rFonts w:ascii="Calibri" w:hAnsi="Calibri" w:cs="Times New Roman"/>
          <w:color w:val="000000"/>
          <w:sz w:val="22"/>
          <w:szCs w:val="22"/>
        </w:rPr>
      </w:pPr>
      <w:r>
        <w:rPr>
          <w:rFonts w:ascii="Calibri" w:hAnsi="Calibri" w:cs="Times New Roman"/>
          <w:color w:val="000000"/>
          <w:sz w:val="22"/>
          <w:szCs w:val="22"/>
        </w:rPr>
        <w:t xml:space="preserve">As part of the MFA framework, </w:t>
      </w:r>
      <w:r w:rsidR="009724C1" w:rsidRPr="009724C1">
        <w:rPr>
          <w:rFonts w:ascii="Calibri" w:hAnsi="Calibri" w:cs="Times New Roman"/>
          <w:color w:val="000000"/>
          <w:sz w:val="22"/>
          <w:szCs w:val="22"/>
        </w:rPr>
        <w:t>DMC measures the total quantity of materials used within an economic system, excluding indirect flows (</w:t>
      </w:r>
      <w:r w:rsidR="009724C1" w:rsidRPr="009724C1">
        <w:rPr>
          <w:rFonts w:ascii="Calibri" w:hAnsi="Calibri" w:cs="Times New Roman"/>
          <w:color w:val="000000"/>
          <w:sz w:val="22"/>
          <w:szCs w:val="22"/>
        </w:rPr>
        <w:fldChar w:fldCharType="begin"/>
      </w:r>
      <w:r w:rsidR="009724C1" w:rsidRPr="009724C1">
        <w:rPr>
          <w:rFonts w:ascii="Calibri" w:hAnsi="Calibri" w:cs="Times New Roman"/>
          <w:color w:val="000000"/>
          <w:sz w:val="22"/>
          <w:szCs w:val="22"/>
        </w:rPr>
        <w:instrText xml:space="preserve"> REF _Ref274823542 \h </w:instrText>
      </w:r>
      <w:r w:rsidR="009724C1" w:rsidRPr="009724C1">
        <w:rPr>
          <w:rFonts w:ascii="Calibri" w:hAnsi="Calibri" w:cs="Times New Roman"/>
          <w:color w:val="000000"/>
          <w:sz w:val="22"/>
          <w:szCs w:val="22"/>
        </w:rPr>
      </w:r>
      <w:r w:rsidR="009724C1" w:rsidRPr="009724C1">
        <w:rPr>
          <w:rFonts w:ascii="Calibri" w:hAnsi="Calibri" w:cs="Times New Roman"/>
          <w:color w:val="000000"/>
          <w:sz w:val="22"/>
          <w:szCs w:val="22"/>
        </w:rPr>
        <w:fldChar w:fldCharType="separate"/>
      </w:r>
      <w:r w:rsidR="009724C1" w:rsidRPr="009724C1">
        <w:rPr>
          <w:rFonts w:ascii="Calibri" w:hAnsi="Calibri"/>
          <w:bCs/>
          <w:sz w:val="22"/>
          <w:szCs w:val="22"/>
        </w:rPr>
        <w:t>Figure 1</w:t>
      </w:r>
      <w:r w:rsidR="009724C1" w:rsidRPr="009724C1">
        <w:rPr>
          <w:rFonts w:ascii="Calibri" w:hAnsi="Calibri" w:cs="Times New Roman"/>
          <w:color w:val="000000"/>
          <w:sz w:val="22"/>
          <w:szCs w:val="22"/>
        </w:rPr>
        <w:fldChar w:fldCharType="end"/>
      </w:r>
      <w:r w:rsidR="009724C1" w:rsidRPr="009724C1">
        <w:rPr>
          <w:rFonts w:ascii="Calibri" w:hAnsi="Calibri" w:cs="Times New Roman"/>
          <w:color w:val="000000"/>
          <w:sz w:val="22"/>
          <w:szCs w:val="22"/>
        </w:rPr>
        <w:t xml:space="preserve">). </w:t>
      </w:r>
      <w:r w:rsidR="009724C1">
        <w:rPr>
          <w:rFonts w:ascii="Calibri" w:hAnsi="Calibri" w:cs="Times New Roman"/>
          <w:color w:val="000000"/>
          <w:sz w:val="22"/>
          <w:szCs w:val="22"/>
        </w:rPr>
        <w:t xml:space="preserve">DMC </w:t>
      </w:r>
      <w:r w:rsidR="00B366F3">
        <w:rPr>
          <w:rFonts w:ascii="Calibri" w:hAnsi="Calibri" w:cs="Times New Roman"/>
          <w:color w:val="000000"/>
          <w:sz w:val="22"/>
          <w:szCs w:val="22"/>
        </w:rPr>
        <w:t>is the result of summing</w:t>
      </w:r>
      <w:r w:rsidR="009724C1">
        <w:rPr>
          <w:rFonts w:ascii="Calibri" w:hAnsi="Calibri" w:cs="Times New Roman"/>
          <w:color w:val="000000"/>
          <w:sz w:val="22"/>
          <w:szCs w:val="22"/>
        </w:rPr>
        <w:t xml:space="preserve"> the used fraction of domestically extracted materials (Domestic Extraction Used – DEU)</w:t>
      </w:r>
      <w:r w:rsidR="00B366F3">
        <w:rPr>
          <w:rFonts w:ascii="Calibri" w:hAnsi="Calibri" w:cs="Times New Roman"/>
          <w:color w:val="000000"/>
          <w:sz w:val="22"/>
          <w:szCs w:val="22"/>
        </w:rPr>
        <w:t xml:space="preserve"> and</w:t>
      </w:r>
      <w:r w:rsidR="009724C1">
        <w:rPr>
          <w:rFonts w:ascii="Calibri" w:hAnsi="Calibri" w:cs="Times New Roman"/>
          <w:color w:val="000000"/>
          <w:sz w:val="22"/>
          <w:szCs w:val="22"/>
        </w:rPr>
        <w:t xml:space="preserve"> the </w:t>
      </w:r>
      <w:r w:rsidR="00E26B0D">
        <w:rPr>
          <w:rFonts w:ascii="Calibri" w:hAnsi="Calibri" w:cs="Times New Roman"/>
          <w:color w:val="000000"/>
          <w:sz w:val="22"/>
          <w:szCs w:val="22"/>
        </w:rPr>
        <w:t xml:space="preserve">weight of </w:t>
      </w:r>
      <w:r w:rsidR="009724C1">
        <w:rPr>
          <w:rFonts w:ascii="Calibri" w:hAnsi="Calibri" w:cs="Times New Roman"/>
          <w:color w:val="000000"/>
          <w:sz w:val="22"/>
          <w:szCs w:val="22"/>
        </w:rPr>
        <w:t>imports</w:t>
      </w:r>
      <w:r w:rsidR="00E26B0D">
        <w:rPr>
          <w:rFonts w:ascii="Calibri" w:hAnsi="Calibri" w:cs="Times New Roman"/>
          <w:color w:val="000000"/>
          <w:sz w:val="22"/>
          <w:szCs w:val="22"/>
        </w:rPr>
        <w:t>,</w:t>
      </w:r>
      <w:r w:rsidR="009724C1">
        <w:rPr>
          <w:rFonts w:ascii="Calibri" w:hAnsi="Calibri" w:cs="Times New Roman"/>
          <w:color w:val="000000"/>
          <w:sz w:val="22"/>
          <w:szCs w:val="22"/>
        </w:rPr>
        <w:t xml:space="preserve"> and </w:t>
      </w:r>
      <w:r w:rsidR="00B366F3">
        <w:rPr>
          <w:rFonts w:ascii="Calibri" w:hAnsi="Calibri" w:cs="Times New Roman"/>
          <w:color w:val="000000"/>
          <w:sz w:val="22"/>
          <w:szCs w:val="22"/>
        </w:rPr>
        <w:t xml:space="preserve">extracting the weight of the exported goods. </w:t>
      </w:r>
    </w:p>
    <w:p w14:paraId="4EB41F7B" w14:textId="77777777" w:rsidR="00F50E29" w:rsidRDefault="00F50E29" w:rsidP="009724C1">
      <w:pPr>
        <w:widowControl w:val="0"/>
        <w:tabs>
          <w:tab w:val="left" w:pos="220"/>
          <w:tab w:val="left" w:pos="720"/>
        </w:tabs>
        <w:autoSpaceDE w:val="0"/>
        <w:autoSpaceDN w:val="0"/>
        <w:adjustRightInd w:val="0"/>
        <w:rPr>
          <w:rFonts w:ascii="Calibri" w:hAnsi="Calibri" w:cs="Times New Roman"/>
          <w:color w:val="000000"/>
          <w:sz w:val="22"/>
          <w:szCs w:val="22"/>
        </w:rPr>
      </w:pPr>
    </w:p>
    <w:p w14:paraId="3A8A3B80" w14:textId="2CB73925" w:rsidR="009724C1" w:rsidRDefault="009724C1" w:rsidP="009724C1">
      <w:pPr>
        <w:widowControl w:val="0"/>
        <w:tabs>
          <w:tab w:val="left" w:pos="220"/>
          <w:tab w:val="left" w:pos="720"/>
        </w:tabs>
        <w:autoSpaceDE w:val="0"/>
        <w:autoSpaceDN w:val="0"/>
        <w:adjustRightInd w:val="0"/>
        <w:rPr>
          <w:rFonts w:ascii="Calibri" w:hAnsi="Calibri" w:cs="Times New Roman"/>
          <w:color w:val="000000"/>
          <w:sz w:val="22"/>
          <w:szCs w:val="22"/>
        </w:rPr>
      </w:pPr>
      <w:r w:rsidRPr="009724C1">
        <w:rPr>
          <w:rFonts w:ascii="Calibri" w:hAnsi="Calibri" w:cs="Times New Roman"/>
          <w:color w:val="000000"/>
          <w:sz w:val="22"/>
          <w:szCs w:val="22"/>
        </w:rPr>
        <w:t>Thus</w:t>
      </w:r>
      <w:r w:rsidR="0032607F">
        <w:rPr>
          <w:rFonts w:ascii="Calibri" w:hAnsi="Calibri" w:cs="Times New Roman"/>
          <w:color w:val="000000"/>
          <w:sz w:val="22"/>
          <w:szCs w:val="22"/>
        </w:rPr>
        <w:t>,</w:t>
      </w:r>
      <w:r w:rsidRPr="009724C1">
        <w:rPr>
          <w:rFonts w:ascii="Calibri" w:hAnsi="Calibri" w:cs="Times New Roman"/>
          <w:color w:val="000000"/>
          <w:sz w:val="22"/>
          <w:szCs w:val="22"/>
        </w:rPr>
        <w:t xml:space="preserve"> DMC is the closest equivalent to aggregate income in the conventio</w:t>
      </w:r>
      <w:r w:rsidR="003B0CC1">
        <w:rPr>
          <w:rFonts w:ascii="Calibri" w:hAnsi="Calibri" w:cs="Times New Roman"/>
          <w:color w:val="000000"/>
          <w:sz w:val="22"/>
          <w:szCs w:val="22"/>
        </w:rPr>
        <w:t xml:space="preserve">nal system of national accounts </w:t>
      </w:r>
      <w:r w:rsidR="001B604D">
        <w:rPr>
          <w:rFonts w:ascii="Calibri" w:hAnsi="Calibri" w:cs="Times New Roman"/>
          <w:color w:val="000000"/>
          <w:sz w:val="22"/>
          <w:szCs w:val="22"/>
        </w:rPr>
        <w:fldChar w:fldCharType="begin"/>
      </w:r>
      <w:r w:rsidR="001B604D">
        <w:rPr>
          <w:rFonts w:ascii="Calibri" w:hAnsi="Calibri" w:cs="Times New Roman"/>
          <w:color w:val="000000"/>
          <w:sz w:val="22"/>
          <w:szCs w:val="22"/>
        </w:rPr>
        <w:instrText xml:space="preserve"> ADDIN ZOTERO_ITEM CSL_CITATION {"citationID":"IlgnHKoN","properties":{"formattedCitation":"(Lutter and Giljum, 2014)","plainCitation":"(Lutter and Giljum, 2014)"},"citationItems":[{"id":1136,"uris":["http://zotero.org/users/1121096/items/M6ARTKN4"],"uri":["http://zotero.org/users/1121096/items/M6ARTKN4"],"itemData":{"id":1136,"type":"paper-conference","title":"Demand-based measures of material flows: A review and comparative assessment of existing calculation methods and data options","event":"OECD international expert workshop on \"Demand-based measures of material flows and carbon. 2-3 July 2014, OECD Conference Centre, Paris","author":[{"family":"Lutter","given":"Stephan"},{"family":"Giljum","given":"Stefan"}],"issued":{"date-parts":[["2014"]]}}}],"schema":"https://github.com/citation-style-language/schema/raw/master/csl-citation.json"} </w:instrText>
      </w:r>
      <w:r w:rsidR="001B604D">
        <w:rPr>
          <w:rFonts w:ascii="Calibri" w:hAnsi="Calibri" w:cs="Times New Roman"/>
          <w:color w:val="000000"/>
          <w:sz w:val="22"/>
          <w:szCs w:val="22"/>
        </w:rPr>
        <w:fldChar w:fldCharType="separate"/>
      </w:r>
      <w:r w:rsidR="001B604D">
        <w:rPr>
          <w:rFonts w:ascii="Calibri" w:hAnsi="Calibri" w:cs="Times New Roman"/>
          <w:noProof/>
          <w:color w:val="000000"/>
          <w:sz w:val="22"/>
          <w:szCs w:val="22"/>
        </w:rPr>
        <w:t>(Lutter and Giljum, 2014)</w:t>
      </w:r>
      <w:r w:rsidR="001B604D">
        <w:rPr>
          <w:rFonts w:ascii="Calibri" w:hAnsi="Calibri" w:cs="Times New Roman"/>
          <w:color w:val="000000"/>
          <w:sz w:val="22"/>
          <w:szCs w:val="22"/>
        </w:rPr>
        <w:fldChar w:fldCharType="end"/>
      </w:r>
      <w:r w:rsidR="001B604D">
        <w:rPr>
          <w:rFonts w:ascii="Calibri" w:hAnsi="Calibri" w:cs="Times New Roman"/>
          <w:color w:val="000000"/>
          <w:sz w:val="22"/>
          <w:szCs w:val="22"/>
        </w:rPr>
        <w:t xml:space="preserve"> </w:t>
      </w:r>
      <w:r w:rsidR="003B0CC1">
        <w:rPr>
          <w:rFonts w:ascii="Calibri" w:hAnsi="Calibri" w:cs="Times New Roman"/>
          <w:color w:val="000000"/>
          <w:sz w:val="22"/>
          <w:szCs w:val="22"/>
        </w:rPr>
        <w:t xml:space="preserve">and is </w:t>
      </w:r>
      <w:r w:rsidR="003B0CC1" w:rsidRPr="00223ACE">
        <w:rPr>
          <w:rFonts w:ascii="Calibri" w:hAnsi="Calibri" w:cs="Times New Roman"/>
          <w:color w:val="000000"/>
          <w:sz w:val="22"/>
          <w:szCs w:val="22"/>
        </w:rPr>
        <w:t xml:space="preserve">often interpreted as an indicator for potential environmental pressures related to domestic material use, as it </w:t>
      </w:r>
      <w:r w:rsidR="003B0CC1" w:rsidRPr="00223ACE">
        <w:rPr>
          <w:rFonts w:ascii="Calibri" w:hAnsi="Calibri" w:cs="Times"/>
          <w:color w:val="000000"/>
          <w:sz w:val="22"/>
          <w:szCs w:val="22"/>
        </w:rPr>
        <w:t xml:space="preserve">comprises all materials that are directly used in the domestic economy </w:t>
      </w:r>
      <w:r w:rsidR="003B0CC1">
        <w:rPr>
          <w:rFonts w:ascii="Calibri" w:hAnsi="Calibri" w:cs="Times"/>
          <w:color w:val="000000"/>
          <w:sz w:val="22"/>
          <w:szCs w:val="22"/>
        </w:rPr>
        <w:t>thereby contributing</w:t>
      </w:r>
      <w:r w:rsidR="003B0CC1" w:rsidRPr="00223ACE">
        <w:rPr>
          <w:rFonts w:ascii="Calibri" w:hAnsi="Calibri" w:cs="Times"/>
          <w:color w:val="000000"/>
          <w:sz w:val="22"/>
          <w:szCs w:val="22"/>
        </w:rPr>
        <w:t xml:space="preserve"> to a country’s environmental pressures on the material output side in terms of waste and emissions</w:t>
      </w:r>
      <w:r w:rsidR="003B0CC1">
        <w:rPr>
          <w:rFonts w:ascii="Calibri" w:hAnsi="Calibri" w:cs="Times"/>
          <w:color w:val="000000"/>
          <w:sz w:val="22"/>
          <w:szCs w:val="22"/>
        </w:rPr>
        <w:t xml:space="preserve"> </w:t>
      </w:r>
      <w:r w:rsidR="001B604D">
        <w:rPr>
          <w:rFonts w:ascii="Calibri" w:hAnsi="Calibri" w:cs="Times"/>
          <w:color w:val="000000"/>
          <w:sz w:val="22"/>
          <w:szCs w:val="22"/>
        </w:rPr>
        <w:fldChar w:fldCharType="begin"/>
      </w:r>
      <w:r w:rsidR="001B604D">
        <w:rPr>
          <w:rFonts w:ascii="Calibri" w:hAnsi="Calibri" w:cs="Times"/>
          <w:color w:val="000000"/>
          <w:sz w:val="22"/>
          <w:szCs w:val="22"/>
        </w:rPr>
        <w:instrText xml:space="preserve"> ADDIN ZOTERO_ITEM CSL_CITATION {"citationID":"IBz8GMvf","properties":{"formattedCitation":"(Femia and Campanale, 2013)","plainCitation":"(Femia and Campanale, 2013)"},"citationItems":[{"id":468,"uris":["http://zotero.org/users/1121096/items/SRPHSSMI"],"uri":["http://zotero.org/users/1121096/items/SRPHSSMI"],"itemData":{"id":468,"type":"report","title":"On Raw Material Equivalents and their correct use in Resource Productivity (RP) indicators","collection-title":"London Group on Environmental Accounting XVIII meeting, November 2013 MFA/Waste Session","publisher-place":"London","event-place":"London","author":[{"family":"Femia","given":"Aldo"},{"family":"Campanale","given":"Renato Marra"}],"issued":{"date-parts":[["2013"]]}}}],"schema":"https://github.com/citation-style-language/schema/raw/master/csl-citation.json"} </w:instrText>
      </w:r>
      <w:r w:rsidR="001B604D">
        <w:rPr>
          <w:rFonts w:ascii="Calibri" w:hAnsi="Calibri" w:cs="Times"/>
          <w:color w:val="000000"/>
          <w:sz w:val="22"/>
          <w:szCs w:val="22"/>
        </w:rPr>
        <w:fldChar w:fldCharType="separate"/>
      </w:r>
      <w:r w:rsidR="001B604D">
        <w:rPr>
          <w:rFonts w:ascii="Calibri" w:hAnsi="Calibri" w:cs="Times"/>
          <w:noProof/>
          <w:color w:val="000000"/>
          <w:sz w:val="22"/>
          <w:szCs w:val="22"/>
        </w:rPr>
        <w:t>(Femia and Campanale, 2013)</w:t>
      </w:r>
      <w:r w:rsidR="001B604D">
        <w:rPr>
          <w:rFonts w:ascii="Calibri" w:hAnsi="Calibri" w:cs="Times"/>
          <w:color w:val="000000"/>
          <w:sz w:val="22"/>
          <w:szCs w:val="22"/>
        </w:rPr>
        <w:fldChar w:fldCharType="end"/>
      </w:r>
      <w:r w:rsidR="003B0CC1">
        <w:rPr>
          <w:rFonts w:ascii="Calibri" w:hAnsi="Calibri" w:cs="Times New Roman"/>
          <w:color w:val="000000"/>
          <w:sz w:val="22"/>
          <w:szCs w:val="22"/>
        </w:rPr>
        <w:t>.</w:t>
      </w:r>
    </w:p>
    <w:p w14:paraId="406B919F" w14:textId="77777777" w:rsidR="009724C1" w:rsidRDefault="009724C1" w:rsidP="009724C1">
      <w:pPr>
        <w:widowControl w:val="0"/>
        <w:tabs>
          <w:tab w:val="left" w:pos="220"/>
          <w:tab w:val="left" w:pos="720"/>
        </w:tabs>
        <w:autoSpaceDE w:val="0"/>
        <w:autoSpaceDN w:val="0"/>
        <w:adjustRightInd w:val="0"/>
        <w:rPr>
          <w:rFonts w:ascii="Calibri" w:hAnsi="Calibri" w:cs="Times New Roman"/>
          <w:color w:val="000000"/>
          <w:sz w:val="22"/>
          <w:szCs w:val="22"/>
        </w:rPr>
      </w:pPr>
    </w:p>
    <w:p w14:paraId="3E3ACA74" w14:textId="6B23F39B" w:rsidR="00223ACE" w:rsidRDefault="003B0CC1" w:rsidP="003B0CC1">
      <w:pPr>
        <w:widowControl w:val="0"/>
        <w:tabs>
          <w:tab w:val="left" w:pos="220"/>
          <w:tab w:val="left" w:pos="720"/>
        </w:tabs>
        <w:autoSpaceDE w:val="0"/>
        <w:autoSpaceDN w:val="0"/>
        <w:adjustRightInd w:val="0"/>
        <w:rPr>
          <w:rFonts w:ascii="Calibri" w:hAnsi="Calibri" w:cs="Times New Roman"/>
          <w:color w:val="000000"/>
          <w:sz w:val="22"/>
          <w:szCs w:val="22"/>
        </w:rPr>
      </w:pPr>
      <w:r>
        <w:rPr>
          <w:rFonts w:ascii="Calibri" w:hAnsi="Calibri" w:cs="Times New Roman"/>
          <w:color w:val="000000"/>
          <w:sz w:val="22"/>
          <w:szCs w:val="22"/>
        </w:rPr>
        <w:t>RMC, on the other hand,</w:t>
      </w:r>
      <w:r w:rsidR="009724C1" w:rsidRPr="009724C1">
        <w:rPr>
          <w:rFonts w:ascii="Calibri" w:hAnsi="Calibri" w:cs="Times New Roman"/>
          <w:color w:val="000000"/>
          <w:sz w:val="22"/>
          <w:szCs w:val="22"/>
        </w:rPr>
        <w:t xml:space="preserve"> is equivalent to DMC when</w:t>
      </w:r>
      <w:r>
        <w:rPr>
          <w:rFonts w:ascii="Calibri" w:hAnsi="Calibri" w:cs="Times New Roman"/>
          <w:color w:val="000000"/>
          <w:sz w:val="22"/>
          <w:szCs w:val="22"/>
        </w:rPr>
        <w:t xml:space="preserve"> the direct and indirect used fraction of material flows of</w:t>
      </w:r>
      <w:r w:rsidR="009724C1" w:rsidRPr="009724C1">
        <w:rPr>
          <w:rFonts w:ascii="Calibri" w:hAnsi="Calibri" w:cs="Times New Roman"/>
          <w:color w:val="000000"/>
          <w:sz w:val="22"/>
          <w:szCs w:val="22"/>
        </w:rPr>
        <w:t xml:space="preserve"> </w:t>
      </w:r>
      <w:r w:rsidR="00B80912">
        <w:rPr>
          <w:rFonts w:ascii="Calibri" w:hAnsi="Calibri" w:cs="Times New Roman"/>
          <w:color w:val="000000"/>
          <w:sz w:val="22"/>
          <w:szCs w:val="22"/>
        </w:rPr>
        <w:t>traded goods and services</w:t>
      </w:r>
      <w:r w:rsidR="009724C1" w:rsidRPr="009724C1">
        <w:rPr>
          <w:rFonts w:ascii="Calibri" w:hAnsi="Calibri" w:cs="Times New Roman"/>
          <w:color w:val="000000"/>
          <w:sz w:val="22"/>
          <w:szCs w:val="22"/>
        </w:rPr>
        <w:t xml:space="preserve"> are </w:t>
      </w:r>
      <w:r>
        <w:rPr>
          <w:rFonts w:ascii="Calibri" w:hAnsi="Calibri" w:cs="Times New Roman"/>
          <w:color w:val="000000"/>
          <w:sz w:val="22"/>
          <w:szCs w:val="22"/>
        </w:rPr>
        <w:t xml:space="preserve">completely accounted for. This is done </w:t>
      </w:r>
      <w:r w:rsidR="00B80912">
        <w:rPr>
          <w:rFonts w:ascii="Calibri" w:hAnsi="Calibri" w:cs="Times New Roman"/>
          <w:color w:val="000000"/>
          <w:sz w:val="22"/>
          <w:szCs w:val="22"/>
        </w:rPr>
        <w:t xml:space="preserve">by </w:t>
      </w:r>
      <w:r w:rsidR="00F50E29">
        <w:rPr>
          <w:rFonts w:ascii="Calibri" w:hAnsi="Calibri" w:cs="Times New Roman"/>
          <w:color w:val="000000"/>
          <w:sz w:val="22"/>
          <w:szCs w:val="22"/>
        </w:rPr>
        <w:t xml:space="preserve">expressing imports and exports in </w:t>
      </w:r>
      <w:r>
        <w:rPr>
          <w:rFonts w:ascii="Calibri" w:hAnsi="Calibri" w:cs="Times New Roman"/>
          <w:color w:val="000000"/>
          <w:sz w:val="22"/>
          <w:szCs w:val="22"/>
        </w:rPr>
        <w:t xml:space="preserve">so-called </w:t>
      </w:r>
      <w:r w:rsidR="0005183D">
        <w:rPr>
          <w:rFonts w:ascii="Calibri" w:hAnsi="Calibri" w:cs="Times New Roman"/>
          <w:color w:val="000000"/>
          <w:sz w:val="22"/>
          <w:szCs w:val="22"/>
        </w:rPr>
        <w:t>r</w:t>
      </w:r>
      <w:r>
        <w:rPr>
          <w:rFonts w:ascii="Calibri" w:hAnsi="Calibri" w:cs="Times New Roman"/>
          <w:color w:val="000000"/>
          <w:sz w:val="22"/>
          <w:szCs w:val="22"/>
        </w:rPr>
        <w:t xml:space="preserve">aw </w:t>
      </w:r>
      <w:r w:rsidR="0005183D">
        <w:rPr>
          <w:rFonts w:ascii="Calibri" w:hAnsi="Calibri" w:cs="Times New Roman"/>
          <w:color w:val="000000"/>
          <w:sz w:val="22"/>
          <w:szCs w:val="22"/>
        </w:rPr>
        <w:t>m</w:t>
      </w:r>
      <w:r>
        <w:rPr>
          <w:rFonts w:ascii="Calibri" w:hAnsi="Calibri" w:cs="Times New Roman"/>
          <w:color w:val="000000"/>
          <w:sz w:val="22"/>
          <w:szCs w:val="22"/>
        </w:rPr>
        <w:t xml:space="preserve">aterial </w:t>
      </w:r>
      <w:r w:rsidR="0005183D">
        <w:rPr>
          <w:rFonts w:ascii="Calibri" w:hAnsi="Calibri" w:cs="Times New Roman"/>
          <w:color w:val="000000"/>
          <w:sz w:val="22"/>
          <w:szCs w:val="22"/>
        </w:rPr>
        <w:t>e</w:t>
      </w:r>
      <w:r>
        <w:rPr>
          <w:rFonts w:ascii="Calibri" w:hAnsi="Calibri" w:cs="Times New Roman"/>
          <w:color w:val="000000"/>
          <w:sz w:val="22"/>
          <w:szCs w:val="22"/>
        </w:rPr>
        <w:t>quivalents.</w:t>
      </w:r>
      <w:r w:rsidR="00B80912">
        <w:rPr>
          <w:rFonts w:ascii="Calibri" w:hAnsi="Calibri" w:cs="Times New Roman"/>
          <w:color w:val="000000"/>
          <w:sz w:val="22"/>
          <w:szCs w:val="22"/>
        </w:rPr>
        <w:t xml:space="preserve"> RMC is considered a more appropriate indicator to account for the whole production chain of goods and services related to final consumption, since DMC does not properly account for burden shifting between countries.</w:t>
      </w:r>
    </w:p>
    <w:p w14:paraId="0714DA70" w14:textId="77777777" w:rsidR="00CD6B63" w:rsidRDefault="00CD6B63" w:rsidP="001E7021">
      <w:pPr>
        <w:rPr>
          <w:rFonts w:ascii="Arial" w:hAnsi="Arial" w:cs="Arial"/>
          <w:color w:val="444444"/>
          <w:lang w:val="de-DE"/>
        </w:rPr>
      </w:pPr>
    </w:p>
    <w:p w14:paraId="1082A3E2" w14:textId="453CF613" w:rsidR="00CD6B63" w:rsidRPr="00223ACE" w:rsidRDefault="005D5285" w:rsidP="009201CA">
      <w:pPr>
        <w:pStyle w:val="Caption"/>
        <w:keepNext/>
        <w:spacing w:after="0"/>
        <w:rPr>
          <w:rFonts w:ascii="Calibri" w:hAnsi="Calibri"/>
          <w:bCs w:val="0"/>
          <w:color w:val="auto"/>
          <w:sz w:val="20"/>
          <w:szCs w:val="20"/>
        </w:rPr>
      </w:pPr>
      <w:bookmarkStart w:id="5" w:name="_Ref274823542"/>
      <w:r w:rsidRPr="00223ACE">
        <w:rPr>
          <w:rFonts w:ascii="Calibri" w:hAnsi="Calibri"/>
          <w:bCs w:val="0"/>
          <w:color w:val="auto"/>
          <w:sz w:val="20"/>
          <w:szCs w:val="20"/>
        </w:rPr>
        <w:t xml:space="preserve">Figure </w:t>
      </w:r>
      <w:r w:rsidRPr="00223ACE">
        <w:rPr>
          <w:rFonts w:ascii="Calibri" w:hAnsi="Calibri"/>
          <w:bCs w:val="0"/>
          <w:color w:val="auto"/>
          <w:sz w:val="20"/>
          <w:szCs w:val="20"/>
        </w:rPr>
        <w:fldChar w:fldCharType="begin"/>
      </w:r>
      <w:r w:rsidRPr="00223ACE">
        <w:rPr>
          <w:rFonts w:ascii="Calibri" w:hAnsi="Calibri"/>
          <w:bCs w:val="0"/>
          <w:color w:val="auto"/>
          <w:sz w:val="20"/>
          <w:szCs w:val="20"/>
        </w:rPr>
        <w:instrText xml:space="preserve"> SEQ Figure \* ARABIC </w:instrText>
      </w:r>
      <w:r w:rsidRPr="00223ACE">
        <w:rPr>
          <w:rFonts w:ascii="Calibri" w:hAnsi="Calibri"/>
          <w:bCs w:val="0"/>
          <w:color w:val="auto"/>
          <w:sz w:val="20"/>
          <w:szCs w:val="20"/>
        </w:rPr>
        <w:fldChar w:fldCharType="separate"/>
      </w:r>
      <w:r w:rsidRPr="00223ACE">
        <w:rPr>
          <w:rFonts w:ascii="Calibri" w:hAnsi="Calibri"/>
          <w:bCs w:val="0"/>
          <w:color w:val="auto"/>
          <w:sz w:val="20"/>
          <w:szCs w:val="20"/>
        </w:rPr>
        <w:t>1</w:t>
      </w:r>
      <w:r w:rsidRPr="00223ACE">
        <w:rPr>
          <w:rFonts w:ascii="Calibri" w:hAnsi="Calibri"/>
          <w:bCs w:val="0"/>
          <w:color w:val="auto"/>
          <w:sz w:val="20"/>
          <w:szCs w:val="20"/>
        </w:rPr>
        <w:fldChar w:fldCharType="end"/>
      </w:r>
      <w:bookmarkEnd w:id="5"/>
      <w:r w:rsidRPr="00223ACE">
        <w:rPr>
          <w:rFonts w:ascii="Calibri" w:hAnsi="Calibri"/>
          <w:bCs w:val="0"/>
          <w:color w:val="auto"/>
          <w:sz w:val="20"/>
          <w:szCs w:val="20"/>
        </w:rPr>
        <w:t>: Material flow indicators</w:t>
      </w:r>
    </w:p>
    <w:p w14:paraId="460CA2C6" w14:textId="768D1569" w:rsidR="00CD6B63" w:rsidRDefault="00CD6B63" w:rsidP="009201CA">
      <w:pPr>
        <w:keepNext/>
        <w:rPr>
          <w:rFonts w:ascii="Calibri" w:hAnsi="Calibri"/>
          <w:sz w:val="22"/>
          <w:szCs w:val="22"/>
        </w:rPr>
      </w:pPr>
      <w:r>
        <w:rPr>
          <w:rFonts w:ascii="Calibri" w:hAnsi="Calibri"/>
          <w:noProof/>
          <w:sz w:val="22"/>
          <w:szCs w:val="22"/>
          <w:lang w:eastAsia="en-GB"/>
        </w:rPr>
        <w:drawing>
          <wp:inline distT="0" distB="0" distL="0" distR="0" wp14:anchorId="7BE56E77" wp14:editId="36CA5FCB">
            <wp:extent cx="5760000" cy="2238418"/>
            <wp:effectExtent l="0" t="0" r="6350" b="0"/>
            <wp:docPr id="1" name="Bild 1" descr="FG3 alu iMac DHU03FL HD:Users:arkaitzus:Downloads:mfa_indicators_new_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3 alu iMac DHU03FL HD:Users:arkaitzus:Downloads:mfa_indicators_new_6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00" cy="2238418"/>
                    </a:xfrm>
                    <a:prstGeom prst="rect">
                      <a:avLst/>
                    </a:prstGeom>
                    <a:noFill/>
                    <a:ln>
                      <a:noFill/>
                    </a:ln>
                  </pic:spPr>
                </pic:pic>
              </a:graphicData>
            </a:graphic>
          </wp:inline>
        </w:drawing>
      </w:r>
    </w:p>
    <w:p w14:paraId="6F22E28A" w14:textId="00504399" w:rsidR="005D5285" w:rsidRPr="005D5285" w:rsidRDefault="005D5285" w:rsidP="00CD6B63">
      <w:pPr>
        <w:rPr>
          <w:rFonts w:ascii="Calibri" w:hAnsi="Calibri"/>
          <w:sz w:val="20"/>
          <w:szCs w:val="20"/>
        </w:rPr>
      </w:pPr>
      <w:r w:rsidRPr="005D5285">
        <w:rPr>
          <w:rFonts w:ascii="Calibri" w:hAnsi="Calibri"/>
          <w:sz w:val="20"/>
          <w:szCs w:val="20"/>
        </w:rPr>
        <w:t>Abbreviations: DEU: Domestic Extraction Used, UDE: Unused Domestic Extraction, IMP: Imports, EXP: Exports, RME: Raw Material Equivalents, DMI: Direct Material Input, DMC: Domestic Material Consumption, RMI: Maw Material Input, RMC: Raw Material Consumption, TMR: Total Material Requirement, TMC: Total Material Consumption</w:t>
      </w:r>
    </w:p>
    <w:p w14:paraId="1D7B5EB3" w14:textId="2859B5FB" w:rsidR="00CD6B63" w:rsidRPr="005D5285" w:rsidRDefault="00CD6B63" w:rsidP="00CD6B63">
      <w:pPr>
        <w:rPr>
          <w:rFonts w:ascii="Calibri" w:hAnsi="Calibri"/>
          <w:sz w:val="20"/>
          <w:szCs w:val="20"/>
        </w:rPr>
      </w:pPr>
      <w:r w:rsidRPr="005D5285">
        <w:rPr>
          <w:rFonts w:ascii="Calibri" w:hAnsi="Calibri"/>
          <w:sz w:val="20"/>
          <w:szCs w:val="20"/>
        </w:rPr>
        <w:t xml:space="preserve">Source: </w:t>
      </w:r>
      <w:r w:rsidR="00324A77" w:rsidRPr="005D5285">
        <w:rPr>
          <w:rFonts w:ascii="Calibri" w:hAnsi="Calibri"/>
          <w:sz w:val="20"/>
          <w:szCs w:val="20"/>
        </w:rPr>
        <w:t>www.materialflows.net</w:t>
      </w:r>
    </w:p>
    <w:p w14:paraId="05C8F54D" w14:textId="77777777" w:rsidR="00324A77" w:rsidRDefault="00324A77" w:rsidP="00CD6B63">
      <w:pPr>
        <w:rPr>
          <w:rFonts w:ascii="Calibri" w:hAnsi="Calibri"/>
          <w:sz w:val="22"/>
          <w:szCs w:val="22"/>
        </w:rPr>
      </w:pPr>
    </w:p>
    <w:p w14:paraId="5D7859AF" w14:textId="77777777" w:rsidR="000E2E9C" w:rsidRDefault="000E2E9C" w:rsidP="00CD6B63">
      <w:pPr>
        <w:rPr>
          <w:rFonts w:ascii="Calibri" w:hAnsi="Calibri"/>
          <w:sz w:val="22"/>
          <w:szCs w:val="22"/>
        </w:rPr>
      </w:pPr>
    </w:p>
    <w:p w14:paraId="1F1A8A66" w14:textId="1B834A4C" w:rsidR="00781B9A" w:rsidRDefault="00E12459" w:rsidP="00CD6B63">
      <w:pPr>
        <w:rPr>
          <w:rFonts w:ascii="Calibri" w:hAnsi="Calibri"/>
          <w:sz w:val="22"/>
          <w:szCs w:val="22"/>
        </w:rPr>
      </w:pPr>
      <w:r>
        <w:rPr>
          <w:rFonts w:ascii="Calibri" w:hAnsi="Calibri"/>
          <w:sz w:val="22"/>
          <w:szCs w:val="22"/>
        </w:rPr>
        <w:lastRenderedPageBreak/>
        <w:t>Eurostat has recently implemented a meth</w:t>
      </w:r>
      <w:r w:rsidR="00185746">
        <w:rPr>
          <w:rFonts w:ascii="Calibri" w:hAnsi="Calibri"/>
          <w:sz w:val="22"/>
          <w:szCs w:val="22"/>
        </w:rPr>
        <w:t xml:space="preserve">od to estimate the RMC of EU27 </w:t>
      </w:r>
      <w:r w:rsidR="00185746">
        <w:rPr>
          <w:rFonts w:ascii="Calibri" w:hAnsi="Calibri"/>
          <w:sz w:val="22"/>
          <w:szCs w:val="22"/>
        </w:rPr>
        <w:fldChar w:fldCharType="begin"/>
      </w:r>
      <w:r w:rsidR="002E6247">
        <w:rPr>
          <w:rFonts w:ascii="Calibri" w:hAnsi="Calibri"/>
          <w:sz w:val="22"/>
          <w:szCs w:val="22"/>
        </w:rPr>
        <w:instrText xml:space="preserve"> ADDIN ZOTERO_ITEM CSL_CITATION {"citationID":"SR9n4Nvx","properties":{"formattedCitation":"(Schoer et al., 2012)","plainCitation":"(Schoer et al., 2012)"},"citationItems":[{"id":477,"uris":["http://zotero.org/users/1121096/items/QSDENFQ4"],"uri":["http://zotero.org/users/1121096/items/QSDENFQ4"],"itemData":{"id":477,"type":"report","title":"Conversion of European product flows into raw material equivalents","publisher":"Commissioned by Statistical Office of the European Communities – Eurostat; Directorate E – Agriculture and Environmental Statistics; Statistical Cooperation Unit E3: Environment statistics","author":[{"family":"Schoer","given":"Karl"},{"family":"Glegrich","given":"Jürgen"},{"family":"Kovanda","given":"Jan"},{"family":"Lauwigi","given":"Christoph"},{"family":"Liebich","given":"Axel"},{"family":"Buyny","given":"Sarka"},{"family":"Matthias","given":"Josefine"}],"issued":{"date-parts":[["2012"]]}}}],"schema":"https://github.com/citation-style-language/schema/raw/master/csl-citation.json"} </w:instrText>
      </w:r>
      <w:r w:rsidR="00185746">
        <w:rPr>
          <w:rFonts w:ascii="Calibri" w:hAnsi="Calibri"/>
          <w:sz w:val="22"/>
          <w:szCs w:val="22"/>
        </w:rPr>
        <w:fldChar w:fldCharType="separate"/>
      </w:r>
      <w:r w:rsidR="00185746">
        <w:rPr>
          <w:rFonts w:ascii="Calibri" w:hAnsi="Calibri"/>
          <w:noProof/>
          <w:sz w:val="22"/>
          <w:szCs w:val="22"/>
        </w:rPr>
        <w:t>(Schoer et al., 2012)</w:t>
      </w:r>
      <w:r w:rsidR="00185746">
        <w:rPr>
          <w:rFonts w:ascii="Calibri" w:hAnsi="Calibri"/>
          <w:sz w:val="22"/>
          <w:szCs w:val="22"/>
        </w:rPr>
        <w:fldChar w:fldCharType="end"/>
      </w:r>
      <w:r w:rsidR="00185746">
        <w:rPr>
          <w:rFonts w:ascii="Calibri" w:hAnsi="Calibri"/>
          <w:sz w:val="22"/>
          <w:szCs w:val="22"/>
        </w:rPr>
        <w:t xml:space="preserve">. </w:t>
      </w:r>
      <w:r w:rsidR="00C70FF9">
        <w:rPr>
          <w:rFonts w:ascii="Calibri" w:hAnsi="Calibri"/>
          <w:sz w:val="22"/>
          <w:szCs w:val="22"/>
        </w:rPr>
        <w:t xml:space="preserve">Preliminary </w:t>
      </w:r>
      <w:r w:rsidR="005143A1">
        <w:rPr>
          <w:rFonts w:ascii="Calibri" w:hAnsi="Calibri"/>
          <w:sz w:val="22"/>
          <w:szCs w:val="22"/>
        </w:rPr>
        <w:t xml:space="preserve">results show that the main contributor to DMC and RMC </w:t>
      </w:r>
      <w:r w:rsidR="00A77742">
        <w:rPr>
          <w:rFonts w:ascii="Calibri" w:hAnsi="Calibri"/>
          <w:sz w:val="22"/>
          <w:szCs w:val="22"/>
        </w:rPr>
        <w:t>is</w:t>
      </w:r>
      <w:r w:rsidR="002E6247">
        <w:rPr>
          <w:rFonts w:ascii="Calibri" w:hAnsi="Calibri"/>
          <w:sz w:val="22"/>
          <w:szCs w:val="22"/>
        </w:rPr>
        <w:t xml:space="preserve"> </w:t>
      </w:r>
      <w:r w:rsidR="005143A1" w:rsidRPr="005143A1">
        <w:rPr>
          <w:rFonts w:ascii="Calibri" w:hAnsi="Calibri"/>
          <w:sz w:val="22"/>
          <w:szCs w:val="22"/>
        </w:rPr>
        <w:t>non-metallic minerals</w:t>
      </w:r>
      <w:r w:rsidR="005D6284">
        <w:rPr>
          <w:rFonts w:ascii="Calibri" w:hAnsi="Calibri"/>
          <w:sz w:val="22"/>
          <w:szCs w:val="22"/>
        </w:rPr>
        <w:t xml:space="preserve"> (including sand and gravel) (</w:t>
      </w:r>
      <w:r w:rsidR="005D6284">
        <w:rPr>
          <w:rFonts w:ascii="Calibri" w:hAnsi="Calibri"/>
          <w:sz w:val="22"/>
          <w:szCs w:val="22"/>
        </w:rPr>
        <w:fldChar w:fldCharType="begin"/>
      </w:r>
      <w:r w:rsidR="005D6284">
        <w:rPr>
          <w:rFonts w:ascii="Calibri" w:hAnsi="Calibri"/>
          <w:sz w:val="22"/>
          <w:szCs w:val="22"/>
        </w:rPr>
        <w:instrText xml:space="preserve"> REF _Ref276717566 \h </w:instrText>
      </w:r>
      <w:r w:rsidR="005D6284">
        <w:rPr>
          <w:rFonts w:ascii="Calibri" w:hAnsi="Calibri"/>
          <w:sz w:val="22"/>
          <w:szCs w:val="22"/>
        </w:rPr>
      </w:r>
      <w:r w:rsidR="005D6284">
        <w:rPr>
          <w:rFonts w:ascii="Calibri" w:hAnsi="Calibri"/>
          <w:sz w:val="22"/>
          <w:szCs w:val="22"/>
        </w:rPr>
        <w:fldChar w:fldCharType="separate"/>
      </w:r>
      <w:r w:rsidR="005D6284" w:rsidRPr="00223ACE">
        <w:rPr>
          <w:rFonts w:ascii="Calibri" w:hAnsi="Calibri"/>
          <w:bCs/>
          <w:sz w:val="20"/>
          <w:szCs w:val="20"/>
        </w:rPr>
        <w:t xml:space="preserve">Figure </w:t>
      </w:r>
      <w:r w:rsidR="005D6284">
        <w:rPr>
          <w:rFonts w:ascii="Calibri" w:hAnsi="Calibri"/>
          <w:bCs/>
          <w:noProof/>
          <w:sz w:val="20"/>
          <w:szCs w:val="20"/>
        </w:rPr>
        <w:t>2</w:t>
      </w:r>
      <w:r w:rsidR="005D6284">
        <w:rPr>
          <w:rFonts w:ascii="Calibri" w:hAnsi="Calibri"/>
          <w:sz w:val="22"/>
          <w:szCs w:val="22"/>
        </w:rPr>
        <w:fldChar w:fldCharType="end"/>
      </w:r>
      <w:r w:rsidR="005D6284">
        <w:rPr>
          <w:rFonts w:ascii="Calibri" w:hAnsi="Calibri"/>
          <w:sz w:val="22"/>
          <w:szCs w:val="22"/>
        </w:rPr>
        <w:t>)</w:t>
      </w:r>
      <w:r w:rsidR="005143A1">
        <w:rPr>
          <w:rFonts w:ascii="Calibri" w:hAnsi="Calibri"/>
          <w:sz w:val="22"/>
          <w:szCs w:val="22"/>
        </w:rPr>
        <w:t xml:space="preserve">. </w:t>
      </w:r>
      <w:r w:rsidR="005D6284">
        <w:rPr>
          <w:rFonts w:ascii="Calibri" w:hAnsi="Calibri"/>
          <w:sz w:val="22"/>
          <w:szCs w:val="22"/>
        </w:rPr>
        <w:t xml:space="preserve">The main differences between both indicators are related to metal ores. </w:t>
      </w:r>
    </w:p>
    <w:p w14:paraId="1A17E348" w14:textId="77777777" w:rsidR="00781B9A" w:rsidRDefault="00781B9A" w:rsidP="00CD6B63">
      <w:pPr>
        <w:rPr>
          <w:rFonts w:ascii="Calibri" w:hAnsi="Calibri"/>
          <w:sz w:val="22"/>
          <w:szCs w:val="22"/>
        </w:rPr>
      </w:pPr>
    </w:p>
    <w:p w14:paraId="786B15FE" w14:textId="25483B64" w:rsidR="005D6284" w:rsidRPr="00F40990" w:rsidRDefault="005D6284" w:rsidP="00F40990">
      <w:pPr>
        <w:pStyle w:val="Caption"/>
        <w:spacing w:after="0"/>
        <w:rPr>
          <w:rFonts w:ascii="Calibri" w:hAnsi="Calibri"/>
          <w:sz w:val="20"/>
          <w:szCs w:val="20"/>
        </w:rPr>
      </w:pPr>
      <w:bookmarkStart w:id="6" w:name="_Ref276717566"/>
      <w:r w:rsidRPr="00223ACE">
        <w:rPr>
          <w:rFonts w:ascii="Calibri" w:hAnsi="Calibri"/>
          <w:bCs w:val="0"/>
          <w:color w:val="auto"/>
          <w:sz w:val="20"/>
          <w:szCs w:val="20"/>
        </w:rPr>
        <w:t xml:space="preserve">Figure </w:t>
      </w:r>
      <w:r w:rsidRPr="00223ACE">
        <w:rPr>
          <w:rFonts w:ascii="Calibri" w:hAnsi="Calibri"/>
          <w:bCs w:val="0"/>
          <w:color w:val="auto"/>
          <w:sz w:val="20"/>
          <w:szCs w:val="20"/>
        </w:rPr>
        <w:fldChar w:fldCharType="begin"/>
      </w:r>
      <w:r w:rsidRPr="00223ACE">
        <w:rPr>
          <w:rFonts w:ascii="Calibri" w:hAnsi="Calibri"/>
          <w:bCs w:val="0"/>
          <w:color w:val="auto"/>
          <w:sz w:val="20"/>
          <w:szCs w:val="20"/>
        </w:rPr>
        <w:instrText xml:space="preserve"> SEQ Figure \* ARABIC </w:instrText>
      </w:r>
      <w:r w:rsidRPr="00223ACE">
        <w:rPr>
          <w:rFonts w:ascii="Calibri" w:hAnsi="Calibri"/>
          <w:bCs w:val="0"/>
          <w:color w:val="auto"/>
          <w:sz w:val="20"/>
          <w:szCs w:val="20"/>
        </w:rPr>
        <w:fldChar w:fldCharType="separate"/>
      </w:r>
      <w:r>
        <w:rPr>
          <w:rFonts w:ascii="Calibri" w:hAnsi="Calibri"/>
          <w:bCs w:val="0"/>
          <w:noProof/>
          <w:color w:val="auto"/>
          <w:sz w:val="20"/>
          <w:szCs w:val="20"/>
        </w:rPr>
        <w:t>2</w:t>
      </w:r>
      <w:r w:rsidRPr="00223ACE">
        <w:rPr>
          <w:rFonts w:ascii="Calibri" w:hAnsi="Calibri"/>
          <w:bCs w:val="0"/>
          <w:color w:val="auto"/>
          <w:sz w:val="20"/>
          <w:szCs w:val="20"/>
        </w:rPr>
        <w:fldChar w:fldCharType="end"/>
      </w:r>
      <w:bookmarkEnd w:id="6"/>
      <w:r w:rsidRPr="00223ACE">
        <w:rPr>
          <w:rFonts w:ascii="Calibri" w:hAnsi="Calibri"/>
          <w:bCs w:val="0"/>
          <w:color w:val="auto"/>
          <w:sz w:val="20"/>
          <w:szCs w:val="20"/>
        </w:rPr>
        <w:t xml:space="preserve">: </w:t>
      </w:r>
      <w:r>
        <w:rPr>
          <w:rFonts w:ascii="Calibri" w:hAnsi="Calibri"/>
          <w:bCs w:val="0"/>
          <w:color w:val="auto"/>
          <w:sz w:val="20"/>
          <w:szCs w:val="20"/>
        </w:rPr>
        <w:t>Contribution of different material categories to selected MFA indicators</w:t>
      </w:r>
    </w:p>
    <w:p w14:paraId="2177002C" w14:textId="428B6A6D" w:rsidR="00781B9A" w:rsidRDefault="00781B9A" w:rsidP="00CD6B63">
      <w:pPr>
        <w:rPr>
          <w:rFonts w:ascii="Calibri" w:hAnsi="Calibri"/>
          <w:sz w:val="22"/>
          <w:szCs w:val="22"/>
        </w:rPr>
      </w:pPr>
      <w:r>
        <w:rPr>
          <w:noProof/>
          <w:lang w:eastAsia="en-GB"/>
        </w:rPr>
        <w:drawing>
          <wp:inline distT="0" distB="0" distL="0" distR="0" wp14:anchorId="797EA572" wp14:editId="0A9DFC0E">
            <wp:extent cx="5731510" cy="3288883"/>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3288883"/>
                    </a:xfrm>
                    <a:prstGeom prst="rect">
                      <a:avLst/>
                    </a:prstGeom>
                  </pic:spPr>
                </pic:pic>
              </a:graphicData>
            </a:graphic>
          </wp:inline>
        </w:drawing>
      </w:r>
    </w:p>
    <w:p w14:paraId="740FED3A" w14:textId="77777777" w:rsidR="00781B9A" w:rsidRDefault="00781B9A" w:rsidP="00CD6B63">
      <w:pPr>
        <w:rPr>
          <w:rFonts w:ascii="Calibri" w:hAnsi="Calibri"/>
          <w:sz w:val="22"/>
          <w:szCs w:val="22"/>
        </w:rPr>
      </w:pPr>
    </w:p>
    <w:p w14:paraId="6D4E689B" w14:textId="1F57DC38" w:rsidR="00781B9A" w:rsidRDefault="007412FA" w:rsidP="00CD6B63">
      <w:pPr>
        <w:rPr>
          <w:rFonts w:ascii="Calibri" w:hAnsi="Calibri"/>
          <w:sz w:val="22"/>
          <w:szCs w:val="22"/>
        </w:rPr>
      </w:pPr>
      <w:r>
        <w:rPr>
          <w:rFonts w:ascii="Calibri" w:hAnsi="Calibri"/>
          <w:sz w:val="22"/>
          <w:szCs w:val="22"/>
        </w:rPr>
        <w:t>Over time, the ratio RMC/DMC has varied from 1.04 to 1.08 for EU27 (</w:t>
      </w:r>
      <w:r w:rsidR="00705087">
        <w:rPr>
          <w:rFonts w:ascii="Calibri" w:hAnsi="Calibri"/>
          <w:sz w:val="22"/>
          <w:szCs w:val="22"/>
        </w:rPr>
        <w:fldChar w:fldCharType="begin"/>
      </w:r>
      <w:r w:rsidR="00705087">
        <w:rPr>
          <w:rFonts w:ascii="Calibri" w:hAnsi="Calibri"/>
          <w:sz w:val="22"/>
          <w:szCs w:val="22"/>
        </w:rPr>
        <w:instrText xml:space="preserve"> REF _Ref276724051 \h </w:instrText>
      </w:r>
      <w:r w:rsidR="00705087">
        <w:rPr>
          <w:rFonts w:ascii="Calibri" w:hAnsi="Calibri"/>
          <w:sz w:val="22"/>
          <w:szCs w:val="22"/>
        </w:rPr>
      </w:r>
      <w:r w:rsidR="00705087">
        <w:rPr>
          <w:rFonts w:ascii="Calibri" w:hAnsi="Calibri"/>
          <w:sz w:val="22"/>
          <w:szCs w:val="22"/>
        </w:rPr>
        <w:fldChar w:fldCharType="separate"/>
      </w:r>
      <w:r w:rsidR="00705087" w:rsidRPr="00223ACE">
        <w:rPr>
          <w:rFonts w:ascii="Calibri" w:hAnsi="Calibri"/>
          <w:bCs/>
          <w:sz w:val="20"/>
          <w:szCs w:val="20"/>
        </w:rPr>
        <w:t xml:space="preserve">Figure </w:t>
      </w:r>
      <w:r w:rsidR="00705087">
        <w:rPr>
          <w:rFonts w:ascii="Calibri" w:hAnsi="Calibri"/>
          <w:bCs/>
          <w:noProof/>
          <w:sz w:val="20"/>
          <w:szCs w:val="20"/>
        </w:rPr>
        <w:t>3</w:t>
      </w:r>
      <w:r w:rsidR="00705087">
        <w:rPr>
          <w:rFonts w:ascii="Calibri" w:hAnsi="Calibri"/>
          <w:sz w:val="22"/>
          <w:szCs w:val="22"/>
        </w:rPr>
        <w:fldChar w:fldCharType="end"/>
      </w:r>
      <w:r>
        <w:rPr>
          <w:rFonts w:ascii="Calibri" w:hAnsi="Calibri"/>
          <w:sz w:val="22"/>
          <w:szCs w:val="22"/>
        </w:rPr>
        <w:t xml:space="preserve">). The ratio by material category remains relatively constant except </w:t>
      </w:r>
      <w:r w:rsidR="00A262AD">
        <w:rPr>
          <w:rFonts w:ascii="Calibri" w:hAnsi="Calibri"/>
          <w:sz w:val="22"/>
          <w:szCs w:val="22"/>
        </w:rPr>
        <w:t>for</w:t>
      </w:r>
      <w:r>
        <w:rPr>
          <w:rFonts w:ascii="Calibri" w:hAnsi="Calibri"/>
          <w:sz w:val="22"/>
          <w:szCs w:val="22"/>
        </w:rPr>
        <w:t xml:space="preserve"> metal ores</w:t>
      </w:r>
      <w:r w:rsidR="00705087">
        <w:rPr>
          <w:rFonts w:ascii="Calibri" w:hAnsi="Calibri"/>
          <w:sz w:val="22"/>
          <w:szCs w:val="22"/>
        </w:rPr>
        <w:t xml:space="preserve"> (represented in the right-side y axis)</w:t>
      </w:r>
      <w:r w:rsidR="00A262AD">
        <w:rPr>
          <w:rFonts w:ascii="Calibri" w:hAnsi="Calibri"/>
          <w:sz w:val="22"/>
          <w:szCs w:val="22"/>
        </w:rPr>
        <w:t>. In the latter case, the ratio ranges from 2.16 to 4.05.</w:t>
      </w:r>
    </w:p>
    <w:p w14:paraId="6C446467" w14:textId="77777777" w:rsidR="00A262AD" w:rsidRDefault="00A262AD" w:rsidP="00CD6B63">
      <w:pPr>
        <w:rPr>
          <w:rFonts w:ascii="Calibri" w:hAnsi="Calibri"/>
          <w:sz w:val="22"/>
          <w:szCs w:val="22"/>
        </w:rPr>
      </w:pPr>
    </w:p>
    <w:p w14:paraId="1AB717E4" w14:textId="40C9203F" w:rsidR="00A262AD" w:rsidRPr="00C725AD" w:rsidRDefault="00A262AD" w:rsidP="00A262AD">
      <w:pPr>
        <w:pStyle w:val="Caption"/>
        <w:keepNext/>
        <w:spacing w:after="0"/>
        <w:rPr>
          <w:rFonts w:ascii="Calibri" w:hAnsi="Calibri"/>
          <w:bCs w:val="0"/>
          <w:color w:val="auto"/>
          <w:sz w:val="20"/>
          <w:szCs w:val="20"/>
        </w:rPr>
      </w:pPr>
      <w:bookmarkStart w:id="7" w:name="_Ref276724051"/>
      <w:r w:rsidRPr="00223ACE">
        <w:rPr>
          <w:rFonts w:ascii="Calibri" w:hAnsi="Calibri"/>
          <w:bCs w:val="0"/>
          <w:color w:val="auto"/>
          <w:sz w:val="20"/>
          <w:szCs w:val="20"/>
        </w:rPr>
        <w:t xml:space="preserve">Figure </w:t>
      </w:r>
      <w:r w:rsidRPr="00223ACE">
        <w:rPr>
          <w:rFonts w:ascii="Calibri" w:hAnsi="Calibri"/>
          <w:bCs w:val="0"/>
          <w:color w:val="auto"/>
          <w:sz w:val="20"/>
          <w:szCs w:val="20"/>
        </w:rPr>
        <w:fldChar w:fldCharType="begin"/>
      </w:r>
      <w:r w:rsidRPr="00223ACE">
        <w:rPr>
          <w:rFonts w:ascii="Calibri" w:hAnsi="Calibri"/>
          <w:bCs w:val="0"/>
          <w:color w:val="auto"/>
          <w:sz w:val="20"/>
          <w:szCs w:val="20"/>
        </w:rPr>
        <w:instrText xml:space="preserve"> SEQ Figure \* ARABIC </w:instrText>
      </w:r>
      <w:r w:rsidRPr="00223ACE">
        <w:rPr>
          <w:rFonts w:ascii="Calibri" w:hAnsi="Calibri"/>
          <w:bCs w:val="0"/>
          <w:color w:val="auto"/>
          <w:sz w:val="20"/>
          <w:szCs w:val="20"/>
        </w:rPr>
        <w:fldChar w:fldCharType="separate"/>
      </w:r>
      <w:r>
        <w:rPr>
          <w:rFonts w:ascii="Calibri" w:hAnsi="Calibri"/>
          <w:bCs w:val="0"/>
          <w:noProof/>
          <w:color w:val="auto"/>
          <w:sz w:val="20"/>
          <w:szCs w:val="20"/>
        </w:rPr>
        <w:t>3</w:t>
      </w:r>
      <w:r w:rsidRPr="00223ACE">
        <w:rPr>
          <w:rFonts w:ascii="Calibri" w:hAnsi="Calibri"/>
          <w:bCs w:val="0"/>
          <w:color w:val="auto"/>
          <w:sz w:val="20"/>
          <w:szCs w:val="20"/>
        </w:rPr>
        <w:fldChar w:fldCharType="end"/>
      </w:r>
      <w:bookmarkEnd w:id="7"/>
      <w:r w:rsidRPr="00223ACE">
        <w:rPr>
          <w:rFonts w:ascii="Calibri" w:hAnsi="Calibri"/>
          <w:bCs w:val="0"/>
          <w:color w:val="auto"/>
          <w:sz w:val="20"/>
          <w:szCs w:val="20"/>
        </w:rPr>
        <w:t xml:space="preserve">: </w:t>
      </w:r>
      <w:r>
        <w:rPr>
          <w:rFonts w:ascii="Calibri" w:hAnsi="Calibri"/>
          <w:bCs w:val="0"/>
          <w:color w:val="auto"/>
          <w:sz w:val="20"/>
          <w:szCs w:val="20"/>
        </w:rPr>
        <w:t>Ratio between RMC and DMC, including by material category</w:t>
      </w:r>
    </w:p>
    <w:p w14:paraId="3279455F" w14:textId="23C9D907" w:rsidR="00A262AD" w:rsidRDefault="00A262AD" w:rsidP="00A262AD">
      <w:pPr>
        <w:keepNext/>
        <w:rPr>
          <w:rFonts w:ascii="Calibri" w:hAnsi="Calibri"/>
          <w:sz w:val="22"/>
          <w:szCs w:val="22"/>
        </w:rPr>
      </w:pPr>
      <w:r w:rsidRPr="00A262AD">
        <w:rPr>
          <w:noProof/>
          <w:lang w:eastAsia="en-GB"/>
        </w:rPr>
        <w:drawing>
          <wp:inline distT="0" distB="0" distL="0" distR="0" wp14:anchorId="22ED19E5" wp14:editId="5783FE35">
            <wp:extent cx="5756910" cy="2909177"/>
            <wp:effectExtent l="0" t="0" r="8890" b="12065"/>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6910" cy="2909177"/>
                    </a:xfrm>
                    <a:prstGeom prst="rect">
                      <a:avLst/>
                    </a:prstGeom>
                    <a:noFill/>
                    <a:ln>
                      <a:noFill/>
                    </a:ln>
                  </pic:spPr>
                </pic:pic>
              </a:graphicData>
            </a:graphic>
          </wp:inline>
        </w:drawing>
      </w:r>
    </w:p>
    <w:p w14:paraId="1BCA3FCB" w14:textId="19CF2BBD" w:rsidR="00705087" w:rsidRDefault="00705087" w:rsidP="00A262AD">
      <w:pPr>
        <w:rPr>
          <w:rFonts w:ascii="Calibri" w:hAnsi="Calibri"/>
          <w:sz w:val="20"/>
          <w:szCs w:val="20"/>
        </w:rPr>
      </w:pPr>
      <w:r>
        <w:rPr>
          <w:rFonts w:ascii="Calibri" w:hAnsi="Calibri"/>
          <w:sz w:val="20"/>
          <w:szCs w:val="20"/>
        </w:rPr>
        <w:t>Notes: The material category MF2 is represented in the right side y axis.</w:t>
      </w:r>
    </w:p>
    <w:p w14:paraId="166D6356" w14:textId="38FE06B8" w:rsidR="00A262AD" w:rsidRDefault="00A262AD" w:rsidP="00A262AD">
      <w:pPr>
        <w:rPr>
          <w:rFonts w:ascii="Calibri" w:hAnsi="Calibri"/>
          <w:sz w:val="20"/>
          <w:szCs w:val="20"/>
        </w:rPr>
      </w:pPr>
      <w:r w:rsidRPr="005D5285">
        <w:rPr>
          <w:rFonts w:ascii="Calibri" w:hAnsi="Calibri"/>
          <w:sz w:val="20"/>
          <w:szCs w:val="20"/>
        </w:rPr>
        <w:t xml:space="preserve">Abbreviations: </w:t>
      </w:r>
      <w:r>
        <w:rPr>
          <w:rFonts w:ascii="Calibri" w:hAnsi="Calibri"/>
          <w:sz w:val="20"/>
          <w:szCs w:val="20"/>
        </w:rPr>
        <w:t>MF1: Biomass, MF2: Metal ores (gross ores), MF3: Non-metallic minerals, MF4: Fossil energy carriers/materials</w:t>
      </w:r>
    </w:p>
    <w:p w14:paraId="716715AA" w14:textId="7BE24FCE" w:rsidR="00A262AD" w:rsidRDefault="00A262AD" w:rsidP="00A262AD">
      <w:pPr>
        <w:rPr>
          <w:rFonts w:ascii="Calibri" w:hAnsi="Calibri"/>
          <w:sz w:val="22"/>
          <w:szCs w:val="22"/>
        </w:rPr>
      </w:pPr>
      <w:r>
        <w:rPr>
          <w:rFonts w:ascii="Calibri" w:hAnsi="Calibri"/>
          <w:sz w:val="20"/>
          <w:szCs w:val="20"/>
        </w:rPr>
        <w:t xml:space="preserve">Source: Based on Eurostat data </w:t>
      </w:r>
    </w:p>
    <w:p w14:paraId="54CD6A13" w14:textId="77777777" w:rsidR="00A262AD" w:rsidRDefault="00A262AD" w:rsidP="00CD6B63">
      <w:pPr>
        <w:rPr>
          <w:rFonts w:ascii="Calibri" w:hAnsi="Calibri"/>
          <w:sz w:val="22"/>
          <w:szCs w:val="22"/>
        </w:rPr>
      </w:pPr>
    </w:p>
    <w:p w14:paraId="2B0F62F5" w14:textId="56D4F752" w:rsidR="00A262AD" w:rsidRDefault="00185746" w:rsidP="00CD6B63">
      <w:pPr>
        <w:rPr>
          <w:rFonts w:ascii="Calibri" w:hAnsi="Calibri"/>
          <w:sz w:val="22"/>
          <w:szCs w:val="22"/>
        </w:rPr>
      </w:pPr>
      <w:r>
        <w:rPr>
          <w:rFonts w:ascii="Calibri" w:hAnsi="Calibri"/>
          <w:sz w:val="22"/>
          <w:szCs w:val="22"/>
        </w:rPr>
        <w:lastRenderedPageBreak/>
        <w:t xml:space="preserve">Based on the same or similar approaches, several countries </w:t>
      </w:r>
      <w:r w:rsidR="000E2E9C">
        <w:rPr>
          <w:rFonts w:ascii="Calibri" w:hAnsi="Calibri"/>
          <w:sz w:val="22"/>
          <w:szCs w:val="22"/>
        </w:rPr>
        <w:t>(</w:t>
      </w:r>
      <w:r w:rsidR="00F50E29" w:rsidRPr="00F50E29">
        <w:rPr>
          <w:rFonts w:ascii="Calibri" w:hAnsi="Calibri"/>
          <w:sz w:val="22"/>
          <w:szCs w:val="22"/>
        </w:rPr>
        <w:t xml:space="preserve">France, </w:t>
      </w:r>
      <w:r>
        <w:rPr>
          <w:rFonts w:ascii="Calibri" w:hAnsi="Calibri"/>
          <w:sz w:val="22"/>
          <w:szCs w:val="22"/>
        </w:rPr>
        <w:t xml:space="preserve">Germany, Italy, </w:t>
      </w:r>
      <w:r w:rsidR="00F50E29" w:rsidRPr="00F50E29">
        <w:rPr>
          <w:rFonts w:ascii="Calibri" w:hAnsi="Calibri"/>
          <w:sz w:val="22"/>
          <w:szCs w:val="22"/>
        </w:rPr>
        <w:t>Netherlands</w:t>
      </w:r>
      <w:r w:rsidR="00F50E29">
        <w:rPr>
          <w:rFonts w:ascii="Calibri" w:hAnsi="Calibri"/>
          <w:sz w:val="22"/>
          <w:szCs w:val="22"/>
        </w:rPr>
        <w:t>,</w:t>
      </w:r>
      <w:r w:rsidR="00F50E29" w:rsidRPr="00F50E29">
        <w:rPr>
          <w:rFonts w:ascii="Calibri" w:hAnsi="Calibri"/>
          <w:sz w:val="22"/>
          <w:szCs w:val="22"/>
        </w:rPr>
        <w:t xml:space="preserve"> Switzerland </w:t>
      </w:r>
      <w:r w:rsidR="00F50E29">
        <w:rPr>
          <w:rFonts w:ascii="Calibri" w:hAnsi="Calibri"/>
          <w:sz w:val="22"/>
          <w:szCs w:val="22"/>
        </w:rPr>
        <w:t xml:space="preserve">and </w:t>
      </w:r>
      <w:r>
        <w:rPr>
          <w:rFonts w:ascii="Calibri" w:hAnsi="Calibri"/>
          <w:sz w:val="22"/>
          <w:szCs w:val="22"/>
        </w:rPr>
        <w:t>United Kingdom</w:t>
      </w:r>
      <w:r w:rsidR="000E2E9C">
        <w:rPr>
          <w:rFonts w:ascii="Calibri" w:hAnsi="Calibri"/>
          <w:sz w:val="22"/>
          <w:szCs w:val="22"/>
        </w:rPr>
        <w:t>)</w:t>
      </w:r>
      <w:r>
        <w:rPr>
          <w:rFonts w:ascii="Calibri" w:hAnsi="Calibri"/>
          <w:sz w:val="22"/>
          <w:szCs w:val="22"/>
        </w:rPr>
        <w:t xml:space="preserve">, have started to </w:t>
      </w:r>
      <w:r w:rsidR="0005183D">
        <w:rPr>
          <w:rFonts w:ascii="Calibri" w:hAnsi="Calibri"/>
          <w:sz w:val="22"/>
          <w:szCs w:val="22"/>
        </w:rPr>
        <w:t xml:space="preserve">make </w:t>
      </w:r>
      <w:r>
        <w:rPr>
          <w:rFonts w:ascii="Calibri" w:hAnsi="Calibri"/>
          <w:sz w:val="22"/>
          <w:szCs w:val="22"/>
        </w:rPr>
        <w:t xml:space="preserve">their own estimations. </w:t>
      </w:r>
      <w:r w:rsidR="000E2E9C">
        <w:rPr>
          <w:rFonts w:ascii="Calibri" w:hAnsi="Calibri"/>
          <w:sz w:val="22"/>
          <w:szCs w:val="22"/>
        </w:rPr>
        <w:t>T</w:t>
      </w:r>
      <w:r w:rsidR="00A262AD">
        <w:rPr>
          <w:rFonts w:ascii="Calibri" w:hAnsi="Calibri"/>
          <w:sz w:val="22"/>
          <w:szCs w:val="22"/>
        </w:rPr>
        <w:t xml:space="preserve">he differences between RMC and DMC </w:t>
      </w:r>
      <w:r w:rsidR="000E2E9C">
        <w:rPr>
          <w:rFonts w:ascii="Calibri" w:hAnsi="Calibri"/>
          <w:sz w:val="22"/>
          <w:szCs w:val="22"/>
        </w:rPr>
        <w:t xml:space="preserve">trends </w:t>
      </w:r>
      <w:r w:rsidR="00A262AD">
        <w:rPr>
          <w:rFonts w:ascii="Calibri" w:hAnsi="Calibri"/>
          <w:sz w:val="22"/>
          <w:szCs w:val="22"/>
        </w:rPr>
        <w:t xml:space="preserve">are more notable than when looking </w:t>
      </w:r>
      <w:r w:rsidR="000E2E9C">
        <w:rPr>
          <w:rFonts w:ascii="Calibri" w:hAnsi="Calibri"/>
          <w:sz w:val="22"/>
          <w:szCs w:val="22"/>
        </w:rPr>
        <w:t xml:space="preserve">at individual countries than at the </w:t>
      </w:r>
      <w:r w:rsidR="00A262AD">
        <w:rPr>
          <w:rFonts w:ascii="Calibri" w:hAnsi="Calibri"/>
          <w:sz w:val="22"/>
          <w:szCs w:val="22"/>
        </w:rPr>
        <w:t xml:space="preserve">EU27 as a whole. </w:t>
      </w:r>
    </w:p>
    <w:p w14:paraId="1D89CE56" w14:textId="77777777" w:rsidR="00A262AD" w:rsidRDefault="00A262AD" w:rsidP="00CD6B63">
      <w:pPr>
        <w:rPr>
          <w:rFonts w:ascii="Calibri" w:hAnsi="Calibri"/>
          <w:sz w:val="22"/>
          <w:szCs w:val="22"/>
        </w:rPr>
      </w:pPr>
    </w:p>
    <w:p w14:paraId="052788BF" w14:textId="1D1AAFA6" w:rsidR="002E6247" w:rsidRDefault="002E6247" w:rsidP="00CD6B63">
      <w:pPr>
        <w:rPr>
          <w:rFonts w:ascii="Calibri" w:hAnsi="Calibri"/>
          <w:sz w:val="22"/>
          <w:szCs w:val="22"/>
        </w:rPr>
      </w:pPr>
      <w:r>
        <w:rPr>
          <w:rFonts w:ascii="Calibri" w:hAnsi="Calibri"/>
          <w:sz w:val="22"/>
          <w:szCs w:val="22"/>
        </w:rPr>
        <w:t>Nevertheless, the calculation of RMC is not limited to national statistical offices. Several researche</w:t>
      </w:r>
      <w:r w:rsidR="00F50E29">
        <w:rPr>
          <w:rFonts w:ascii="Calibri" w:hAnsi="Calibri"/>
          <w:sz w:val="22"/>
          <w:szCs w:val="22"/>
        </w:rPr>
        <w:t>r</w:t>
      </w:r>
      <w:r>
        <w:rPr>
          <w:rFonts w:ascii="Calibri" w:hAnsi="Calibri"/>
          <w:sz w:val="22"/>
          <w:szCs w:val="22"/>
        </w:rPr>
        <w:t xml:space="preserve">s are using different </w:t>
      </w:r>
      <w:r w:rsidR="00F50E29">
        <w:rPr>
          <w:rFonts w:ascii="Calibri" w:hAnsi="Calibri"/>
          <w:sz w:val="22"/>
          <w:szCs w:val="22"/>
        </w:rPr>
        <w:t xml:space="preserve">tools </w:t>
      </w:r>
      <w:r>
        <w:rPr>
          <w:rFonts w:ascii="Calibri" w:hAnsi="Calibri"/>
          <w:sz w:val="22"/>
          <w:szCs w:val="22"/>
        </w:rPr>
        <w:t xml:space="preserve">to do so (see for example </w:t>
      </w:r>
      <w:r>
        <w:rPr>
          <w:rFonts w:ascii="Calibri" w:hAnsi="Calibri"/>
          <w:sz w:val="22"/>
          <w:szCs w:val="22"/>
        </w:rPr>
        <w:fldChar w:fldCharType="begin"/>
      </w:r>
      <w:r>
        <w:rPr>
          <w:rFonts w:ascii="Calibri" w:hAnsi="Calibri"/>
          <w:sz w:val="22"/>
          <w:szCs w:val="22"/>
        </w:rPr>
        <w:instrText xml:space="preserve"> ADDIN ZOTERO_ITEM CSL_CITATION {"citationID":"2neumbo33s","properties":{"formattedCitation":"(Arto et al., 2012; Tukker et al., 2014; Wiedmann et al., 2013)","plainCitation":"(Arto et al., 2012; Tukker et al., 2014; Wiedmann et al., 2013)"},"citationItems":[{"id":695,"uris":["http://zotero.org/users/1121096/items/IA7TM2MI"],"uri":["http://zotero.org/users/1121096/items/IA7TM2MI"],"itemData":{"id":695,"type":"report","title":"Global Resources Use and Pollution, Volume 1 / Production, Consumption and Trade (1995-2008)","collection-title":"JRC Scientific and Policy Reports","author":[{"family":"Arto","given":"Iñaki"},{"family":"Genty","given":"Aurélien"},{"family":"Rueda Cantuche","given":"Jose M."},{"family":"Villanueva","given":"Alejandro"},{"family":"Andreoni","given":"Valeria"}],"issued":{"date-parts":[["2012"]]}},"label":"page"},{"id":946,"uris":["http://zotero.org/users/1121096/items/K92BEDTN"],"uri":["http://zotero.org/users/1121096/items/K92BEDTN"],"itemData":{"id":946,"type":"report","title":"The Global Resource Footprint of Nations. Carbon, water, land and materials embodied in trade and final consumption calculated with EXIOBASE 2.1.","publisher-place":"Leiden/Delft/Vienna/Trondheim","event-place":"Leiden/Delft/Vienna/Trondheim","author":[{"family":"Tukker","given":"Arnold"},{"family":"Bulavskaya","given":"Tatyana"},{"family":"Giljum","given":"Stefan"},{"family":"de Koning","given":"Arjan"},{"family":"Lutter","given":"Stephan"},{"family":"Simas","given":"Moana"},{"family":"Stadler","given":"Konstantin"},{"family":"Wood","given":"Richard"}],"issued":{"date-parts":[["2014"]]}},"label":"page"},{"id":125,"uris":["http://zotero.org/users/1121096/items/5MPBWHT5"],"uri":["http://zotero.org/users/1121096/items/5MPBWHT5"],"itemData":{"id":125,"type":"article-journal","title":"The material footprint of nations","container-title":"Proceedings of the National Academy of Sciences","page":"201220362","source":"www.pnas.org","abstract":"Metrics on resource productivity currently used by governments suggest that some developed countries have increased the use of natural resources at a slower rate than economic growth (relative decoupling) or have even managed to use fewer resources over time (absolute decoupling). Using the material footprint (MF), a consumption-based indicator of resource use, we find the contrary: Achievements in decoupling in advanced economies are smaller than reported or even nonexistent. We present a time series analysis of the MF of 186 countries and identify material flows associated with global production and consumption networks in unprecedented specificity. By calculating raw material equivalents of international trade, we demonstrate that countries’ use of nondomestic resources is, on average, about threefold larger than the physical quantity of traded goods. As wealth grows, countries tend to reduce their domestic portion of materials extraction through international trade, whereas the overall mass of material consumption generally increases. With every 10% increase in gross domestic product, the average national MF increases by 6%. Our findings call into question the sole use of current resource productivity indicators in policy making and suggest the necessity of an additional focus on consumption-based accounting for natural resource use.","DOI":"10.1073/pnas.1220362110","ISSN":"0027-8424, 1091-6490","note":"PMID: 24003158","journalAbbreviation":"PNAS","language":"en","author":[{"family":"Wiedmann","given":"Thomas O."},{"family":"Schandl","given":"Heinz"},{"family":"Lenzen","given":"Manfred"},{"family":"Moran","given":"Daniel"},{"family":"Suh","given":"Sangwon"},{"family":"West","given":"James"},{"family":"Kanemoto","given":"Keiichiro"}],"issued":{"date-parts":[["2013",9,3]]},"accessed":{"date-parts":[["2013",9,19]]},"PMID":"24003158"},"label":"page"}],"schema":"https://github.com/citation-style-language/schema/raw/master/csl-citation.json"} </w:instrText>
      </w:r>
      <w:r>
        <w:rPr>
          <w:rFonts w:ascii="Calibri" w:hAnsi="Calibri"/>
          <w:sz w:val="22"/>
          <w:szCs w:val="22"/>
        </w:rPr>
        <w:fldChar w:fldCharType="separate"/>
      </w:r>
      <w:r>
        <w:rPr>
          <w:rFonts w:ascii="Calibri" w:hAnsi="Calibri"/>
          <w:noProof/>
          <w:sz w:val="22"/>
          <w:szCs w:val="22"/>
        </w:rPr>
        <w:t>(Arto et al., 2012; Tukker et al., 2014; Wiedmann et al., 2013)</w:t>
      </w:r>
      <w:r>
        <w:rPr>
          <w:rFonts w:ascii="Calibri" w:hAnsi="Calibri"/>
          <w:sz w:val="22"/>
          <w:szCs w:val="22"/>
        </w:rPr>
        <w:fldChar w:fldCharType="end"/>
      </w:r>
      <w:r>
        <w:rPr>
          <w:rFonts w:ascii="Calibri" w:hAnsi="Calibri"/>
          <w:sz w:val="22"/>
          <w:szCs w:val="22"/>
        </w:rPr>
        <w:t>).</w:t>
      </w:r>
    </w:p>
    <w:p w14:paraId="5BF42852" w14:textId="77777777" w:rsidR="00CB34EC" w:rsidRDefault="00CB34EC" w:rsidP="00CD6B63">
      <w:pPr>
        <w:rPr>
          <w:rFonts w:ascii="Calibri" w:hAnsi="Calibri"/>
          <w:sz w:val="22"/>
          <w:szCs w:val="22"/>
        </w:rPr>
      </w:pPr>
    </w:p>
    <w:p w14:paraId="23D142F5" w14:textId="7F316A46" w:rsidR="00F50E29" w:rsidRDefault="00643C19" w:rsidP="00CD6B63">
      <w:pPr>
        <w:rPr>
          <w:rFonts w:ascii="Calibri" w:hAnsi="Calibri"/>
          <w:sz w:val="22"/>
          <w:szCs w:val="22"/>
        </w:rPr>
      </w:pPr>
      <w:r>
        <w:rPr>
          <w:rFonts w:ascii="Calibri" w:hAnsi="Calibri"/>
          <w:sz w:val="22"/>
          <w:szCs w:val="22"/>
        </w:rPr>
        <w:t>The following links provide more information about Eurostat’s activities on material flow accounting:</w:t>
      </w:r>
    </w:p>
    <w:p w14:paraId="1E7D09C0" w14:textId="7C96A9E3" w:rsidR="00F50E29" w:rsidRDefault="00263FDC" w:rsidP="00CD6B63">
      <w:pPr>
        <w:rPr>
          <w:rFonts w:ascii="Calibri" w:hAnsi="Calibri"/>
          <w:sz w:val="22"/>
          <w:szCs w:val="22"/>
        </w:rPr>
      </w:pPr>
      <w:hyperlink r:id="rId17" w:history="1">
        <w:r w:rsidR="00F40990" w:rsidRPr="002760B2">
          <w:rPr>
            <w:rStyle w:val="Hyperlink"/>
            <w:rFonts w:ascii="Calibri" w:hAnsi="Calibri"/>
            <w:sz w:val="22"/>
            <w:szCs w:val="22"/>
          </w:rPr>
          <w:t>http://epp.eurostat.ec.europa.eu/statistics_explained/index.php/Material_flow_accounts</w:t>
        </w:r>
      </w:hyperlink>
      <w:r w:rsidR="00F40990">
        <w:rPr>
          <w:rFonts w:ascii="Calibri" w:hAnsi="Calibri"/>
          <w:sz w:val="22"/>
          <w:szCs w:val="22"/>
        </w:rPr>
        <w:t xml:space="preserve"> </w:t>
      </w:r>
    </w:p>
    <w:p w14:paraId="2D512ECC" w14:textId="00D6AAFC" w:rsidR="00F50E29" w:rsidRDefault="00263FDC" w:rsidP="00CD6B63">
      <w:pPr>
        <w:rPr>
          <w:rFonts w:ascii="Calibri" w:hAnsi="Calibri"/>
          <w:sz w:val="22"/>
          <w:szCs w:val="22"/>
        </w:rPr>
      </w:pPr>
      <w:hyperlink r:id="rId18" w:history="1">
        <w:r w:rsidR="00F40990" w:rsidRPr="002760B2">
          <w:rPr>
            <w:rStyle w:val="Hyperlink"/>
            <w:rFonts w:ascii="Calibri" w:hAnsi="Calibri"/>
            <w:sz w:val="22"/>
            <w:szCs w:val="22"/>
          </w:rPr>
          <w:t>http://epp.eurostat.ec.europa.eu/portal/page/portal/environment/material_flows_and_resource_productivity</w:t>
        </w:r>
      </w:hyperlink>
      <w:r w:rsidR="00F40990">
        <w:rPr>
          <w:rFonts w:ascii="Calibri" w:hAnsi="Calibri"/>
          <w:sz w:val="22"/>
          <w:szCs w:val="22"/>
        </w:rPr>
        <w:t xml:space="preserve"> </w:t>
      </w:r>
    </w:p>
    <w:p w14:paraId="2E0267B4" w14:textId="77777777" w:rsidR="00F50E29" w:rsidRDefault="00F50E29" w:rsidP="00CD6B63">
      <w:pPr>
        <w:rPr>
          <w:rFonts w:ascii="Calibri" w:hAnsi="Calibri"/>
          <w:sz w:val="22"/>
          <w:szCs w:val="22"/>
        </w:rPr>
      </w:pPr>
    </w:p>
    <w:p w14:paraId="7BE1E394" w14:textId="77777777" w:rsidR="00CB34EC" w:rsidRDefault="00CB34EC" w:rsidP="00CD6B63">
      <w:pPr>
        <w:rPr>
          <w:rFonts w:ascii="Calibri" w:hAnsi="Calibri"/>
          <w:sz w:val="22"/>
          <w:szCs w:val="22"/>
        </w:rPr>
      </w:pPr>
    </w:p>
    <w:p w14:paraId="5A6EFD4A" w14:textId="269EA173" w:rsidR="0094386D" w:rsidRPr="007A7E5F" w:rsidRDefault="0094386D" w:rsidP="0094386D">
      <w:pPr>
        <w:rPr>
          <w:rFonts w:ascii="Calibri" w:hAnsi="Calibri"/>
          <w:b/>
          <w:sz w:val="28"/>
          <w:szCs w:val="28"/>
        </w:rPr>
      </w:pPr>
      <w:r>
        <w:rPr>
          <w:rFonts w:ascii="Calibri" w:hAnsi="Calibri"/>
          <w:b/>
          <w:sz w:val="28"/>
          <w:szCs w:val="28"/>
        </w:rPr>
        <w:t>References</w:t>
      </w:r>
    </w:p>
    <w:p w14:paraId="1F8CA051" w14:textId="5119CDB8" w:rsidR="00C036C2" w:rsidRPr="0005183D" w:rsidRDefault="0094386D">
      <w:pPr>
        <w:widowControl w:val="0"/>
        <w:autoSpaceDE w:val="0"/>
        <w:autoSpaceDN w:val="0"/>
        <w:adjustRightInd w:val="0"/>
        <w:rPr>
          <w:rFonts w:ascii="Calibri" w:hAnsi="Calibri"/>
          <w:sz w:val="22"/>
        </w:rPr>
      </w:pPr>
      <w:r w:rsidRPr="005143A1">
        <w:rPr>
          <w:rFonts w:ascii="Calibri" w:hAnsi="Calibri"/>
          <w:sz w:val="22"/>
          <w:szCs w:val="22"/>
          <w:lang w:val="es-ES_tradnl"/>
        </w:rPr>
        <w:fldChar w:fldCharType="begin"/>
      </w:r>
      <w:r w:rsidR="00B57553">
        <w:rPr>
          <w:rFonts w:ascii="Calibri" w:hAnsi="Calibri"/>
          <w:sz w:val="22"/>
          <w:szCs w:val="22"/>
        </w:rPr>
        <w:instrText xml:space="preserve"> ADDIN ZOTERO_BIBL {"custom":[]} CSL_BIBLIOGRAPHY </w:instrText>
      </w:r>
      <w:r w:rsidRPr="005143A1">
        <w:rPr>
          <w:rFonts w:ascii="Calibri" w:hAnsi="Calibri"/>
          <w:sz w:val="22"/>
          <w:szCs w:val="22"/>
          <w:lang w:val="es-ES_tradnl"/>
        </w:rPr>
        <w:fldChar w:fldCharType="separate"/>
      </w:r>
      <w:r w:rsidR="00C036C2" w:rsidRPr="0005183D">
        <w:rPr>
          <w:rFonts w:ascii="Calibri" w:hAnsi="Calibri"/>
          <w:sz w:val="22"/>
        </w:rPr>
        <w:t>Arto, I., Genty, A., Rueda Cantuche, J.M., Villanueva, A., Andreoni, V., 2012. Global Resources Use and Pollution, Volume 1 / Production, Consumption and Trade (1995-2008), JRC Scientific and Policy Reports.</w:t>
      </w:r>
    </w:p>
    <w:p w14:paraId="70EEF639" w14:textId="77777777" w:rsidR="00C036C2" w:rsidRPr="0005183D" w:rsidRDefault="00C036C2">
      <w:pPr>
        <w:widowControl w:val="0"/>
        <w:autoSpaceDE w:val="0"/>
        <w:autoSpaceDN w:val="0"/>
        <w:adjustRightInd w:val="0"/>
        <w:rPr>
          <w:rFonts w:ascii="Calibri" w:hAnsi="Calibri"/>
          <w:sz w:val="22"/>
        </w:rPr>
      </w:pPr>
      <w:r w:rsidRPr="0005183D">
        <w:rPr>
          <w:rFonts w:ascii="Calibri" w:hAnsi="Calibri"/>
          <w:sz w:val="22"/>
        </w:rPr>
        <w:t>Council of the European Union, 2014. Council conclusions on Greening the European semester and the Europe 2020 Strategy - Mid-term review, Environment Council meeting. Luxembourg.</w:t>
      </w:r>
    </w:p>
    <w:p w14:paraId="1A68EEC2" w14:textId="77777777" w:rsidR="00C036C2" w:rsidRPr="0005183D" w:rsidRDefault="00C036C2">
      <w:pPr>
        <w:widowControl w:val="0"/>
        <w:autoSpaceDE w:val="0"/>
        <w:autoSpaceDN w:val="0"/>
        <w:adjustRightInd w:val="0"/>
        <w:rPr>
          <w:rFonts w:ascii="Calibri" w:hAnsi="Calibri"/>
          <w:sz w:val="22"/>
        </w:rPr>
      </w:pPr>
      <w:r w:rsidRPr="0005183D">
        <w:rPr>
          <w:rFonts w:ascii="Calibri" w:hAnsi="Calibri"/>
          <w:sz w:val="22"/>
        </w:rPr>
        <w:t>European Commission, 2010. Europe 2020. A strategy for smart, sustainable and inclusive growth. COM(2010) 2020 final.</w:t>
      </w:r>
    </w:p>
    <w:p w14:paraId="469C3A4E" w14:textId="77777777" w:rsidR="00C036C2" w:rsidRPr="0005183D" w:rsidRDefault="00C036C2">
      <w:pPr>
        <w:widowControl w:val="0"/>
        <w:autoSpaceDE w:val="0"/>
        <w:autoSpaceDN w:val="0"/>
        <w:adjustRightInd w:val="0"/>
        <w:rPr>
          <w:rFonts w:ascii="Calibri" w:hAnsi="Calibri"/>
          <w:sz w:val="22"/>
        </w:rPr>
      </w:pPr>
      <w:r w:rsidRPr="0005183D">
        <w:rPr>
          <w:rFonts w:ascii="Calibri" w:hAnsi="Calibri"/>
          <w:sz w:val="22"/>
        </w:rPr>
        <w:t>European Commission, 2011a. A resource-efficient Europe – Flagship initiative under the Europe 2020 Strategy. COM(2011) 21.</w:t>
      </w:r>
    </w:p>
    <w:p w14:paraId="72759428" w14:textId="77777777" w:rsidR="00C036C2" w:rsidRPr="0005183D" w:rsidRDefault="00C036C2">
      <w:pPr>
        <w:widowControl w:val="0"/>
        <w:autoSpaceDE w:val="0"/>
        <w:autoSpaceDN w:val="0"/>
        <w:adjustRightInd w:val="0"/>
        <w:rPr>
          <w:rFonts w:ascii="Calibri" w:hAnsi="Calibri"/>
          <w:sz w:val="22"/>
        </w:rPr>
      </w:pPr>
      <w:r w:rsidRPr="0005183D">
        <w:rPr>
          <w:rFonts w:ascii="Calibri" w:hAnsi="Calibri"/>
          <w:sz w:val="22"/>
        </w:rPr>
        <w:t>European Commission, 2011b. Roadmap to a Resource Efficient Europe. COM(2011) 571 final.</w:t>
      </w:r>
    </w:p>
    <w:p w14:paraId="23C1A9DC" w14:textId="77777777" w:rsidR="00C036C2" w:rsidRPr="0005183D" w:rsidRDefault="00C036C2">
      <w:pPr>
        <w:widowControl w:val="0"/>
        <w:autoSpaceDE w:val="0"/>
        <w:autoSpaceDN w:val="0"/>
        <w:adjustRightInd w:val="0"/>
        <w:rPr>
          <w:rFonts w:ascii="Calibri" w:hAnsi="Calibri"/>
          <w:sz w:val="22"/>
        </w:rPr>
      </w:pPr>
      <w:r w:rsidRPr="0005183D">
        <w:rPr>
          <w:rFonts w:ascii="Calibri" w:hAnsi="Calibri"/>
          <w:sz w:val="22"/>
        </w:rPr>
        <w:t>European Commission, 2011c. Analysis associated with the Roadmap to a Resource Efficient Europe Part II. SEC(2011) 1067 final.</w:t>
      </w:r>
    </w:p>
    <w:p w14:paraId="579E22FB" w14:textId="77777777" w:rsidR="00C036C2" w:rsidRPr="0005183D" w:rsidRDefault="00C036C2">
      <w:pPr>
        <w:widowControl w:val="0"/>
        <w:autoSpaceDE w:val="0"/>
        <w:autoSpaceDN w:val="0"/>
        <w:adjustRightInd w:val="0"/>
        <w:rPr>
          <w:rFonts w:ascii="Calibri" w:hAnsi="Calibri"/>
          <w:sz w:val="22"/>
        </w:rPr>
      </w:pPr>
      <w:r w:rsidRPr="0005183D">
        <w:rPr>
          <w:rFonts w:ascii="Calibri" w:hAnsi="Calibri"/>
          <w:sz w:val="22"/>
        </w:rPr>
        <w:t>European Commission, 2014a. General Union Environment Action Programme to 2020 - Living well, within the limits of our planet.</w:t>
      </w:r>
    </w:p>
    <w:p w14:paraId="68B0CAA7" w14:textId="77777777" w:rsidR="00C036C2" w:rsidRPr="0005183D" w:rsidRDefault="00C036C2">
      <w:pPr>
        <w:widowControl w:val="0"/>
        <w:autoSpaceDE w:val="0"/>
        <w:autoSpaceDN w:val="0"/>
        <w:adjustRightInd w:val="0"/>
        <w:rPr>
          <w:rFonts w:ascii="Calibri" w:hAnsi="Calibri"/>
          <w:sz w:val="22"/>
        </w:rPr>
      </w:pPr>
      <w:r w:rsidRPr="0005183D">
        <w:rPr>
          <w:rFonts w:ascii="Calibri" w:hAnsi="Calibri"/>
          <w:sz w:val="22"/>
        </w:rPr>
        <w:t>European Commission, 2014b. Towards a circular economy: A zero waste programme for Europe. COM(2014) 398 final.</w:t>
      </w:r>
    </w:p>
    <w:p w14:paraId="615B4FD8" w14:textId="77777777" w:rsidR="00C036C2" w:rsidRPr="0005183D" w:rsidRDefault="00C036C2">
      <w:pPr>
        <w:widowControl w:val="0"/>
        <w:autoSpaceDE w:val="0"/>
        <w:autoSpaceDN w:val="0"/>
        <w:adjustRightInd w:val="0"/>
        <w:rPr>
          <w:rFonts w:ascii="Calibri" w:hAnsi="Calibri"/>
          <w:sz w:val="22"/>
        </w:rPr>
      </w:pPr>
      <w:r w:rsidRPr="0005183D">
        <w:rPr>
          <w:rFonts w:ascii="Calibri" w:hAnsi="Calibri"/>
          <w:sz w:val="22"/>
        </w:rPr>
        <w:t>European Commission, 2014c. Analysis of an EU target for Resource Productivity. Commission Staff Working Document. SWD(2014) 211.</w:t>
      </w:r>
    </w:p>
    <w:p w14:paraId="0712EFE2" w14:textId="77777777" w:rsidR="00C036C2" w:rsidRPr="0005183D" w:rsidRDefault="00C036C2">
      <w:pPr>
        <w:widowControl w:val="0"/>
        <w:autoSpaceDE w:val="0"/>
        <w:autoSpaceDN w:val="0"/>
        <w:adjustRightInd w:val="0"/>
        <w:rPr>
          <w:rFonts w:ascii="Calibri" w:hAnsi="Calibri"/>
          <w:sz w:val="22"/>
        </w:rPr>
      </w:pPr>
      <w:r w:rsidRPr="0005183D">
        <w:rPr>
          <w:rFonts w:ascii="Calibri" w:hAnsi="Calibri"/>
          <w:sz w:val="22"/>
        </w:rPr>
        <w:t>European Resource Efficiency Platform, 2014. Manifesto &amp; Policy Recommendations.</w:t>
      </w:r>
    </w:p>
    <w:p w14:paraId="7C895F7B" w14:textId="77777777" w:rsidR="00C036C2" w:rsidRPr="0005183D" w:rsidRDefault="00C036C2">
      <w:pPr>
        <w:widowControl w:val="0"/>
        <w:autoSpaceDE w:val="0"/>
        <w:autoSpaceDN w:val="0"/>
        <w:adjustRightInd w:val="0"/>
        <w:rPr>
          <w:rFonts w:ascii="Calibri" w:hAnsi="Calibri"/>
          <w:sz w:val="22"/>
        </w:rPr>
      </w:pPr>
      <w:r w:rsidRPr="0005183D">
        <w:rPr>
          <w:rFonts w:ascii="Calibri" w:hAnsi="Calibri"/>
          <w:sz w:val="22"/>
        </w:rPr>
        <w:t>Femia, A., Campanale, R.M., 2013. On Raw Material Equivalents and their correct use in Resource Productivity (RP) indicators, London Group on Environmental Accounting XVIII meeting, November 2013 MFA/Waste Session. London.</w:t>
      </w:r>
    </w:p>
    <w:p w14:paraId="3D20DC3B" w14:textId="77777777" w:rsidR="00C036C2" w:rsidRPr="0005183D" w:rsidRDefault="00C036C2">
      <w:pPr>
        <w:widowControl w:val="0"/>
        <w:autoSpaceDE w:val="0"/>
        <w:autoSpaceDN w:val="0"/>
        <w:adjustRightInd w:val="0"/>
        <w:rPr>
          <w:rFonts w:ascii="Calibri" w:hAnsi="Calibri"/>
          <w:sz w:val="22"/>
        </w:rPr>
      </w:pPr>
      <w:r w:rsidRPr="0005183D">
        <w:rPr>
          <w:rFonts w:ascii="Calibri" w:hAnsi="Calibri"/>
          <w:sz w:val="22"/>
        </w:rPr>
        <w:t>Lutter, S., Giljum, S., 2014. Demand-based measures of material flows: A review and comparative assessment of existing calculation methods and data options. Presented at the OECD international expert workshop on "Demand-based measures of material flows and carbon. 2-3 July 2014, OECD Conference Centre, Paris.</w:t>
      </w:r>
    </w:p>
    <w:p w14:paraId="30ADA8AA" w14:textId="77777777" w:rsidR="00C036C2" w:rsidRPr="0005183D" w:rsidRDefault="00C036C2">
      <w:pPr>
        <w:widowControl w:val="0"/>
        <w:autoSpaceDE w:val="0"/>
        <w:autoSpaceDN w:val="0"/>
        <w:adjustRightInd w:val="0"/>
        <w:rPr>
          <w:rFonts w:ascii="Calibri" w:hAnsi="Calibri"/>
          <w:sz w:val="22"/>
        </w:rPr>
      </w:pPr>
      <w:r w:rsidRPr="0005183D">
        <w:rPr>
          <w:rFonts w:ascii="Calibri" w:hAnsi="Calibri"/>
          <w:sz w:val="22"/>
        </w:rPr>
        <w:t>Schoer, K., Glegrich, J., Kovanda, J., Lauwigi, C., Liebich, A., Buyny, S., Matthias, J., 2012. Conversion of European product flows into raw material equivalents. Commissioned by Statistical Office of the European Communities – Eurostat; Directorate E – Agriculture and Environmental Statistics; Statistical Cooperation Unit E3: Environment statistics.</w:t>
      </w:r>
    </w:p>
    <w:p w14:paraId="112C4472" w14:textId="77777777" w:rsidR="00C036C2" w:rsidRPr="0005183D" w:rsidRDefault="00C036C2">
      <w:pPr>
        <w:widowControl w:val="0"/>
        <w:autoSpaceDE w:val="0"/>
        <w:autoSpaceDN w:val="0"/>
        <w:adjustRightInd w:val="0"/>
        <w:rPr>
          <w:rFonts w:ascii="Calibri" w:hAnsi="Calibri"/>
          <w:sz w:val="22"/>
        </w:rPr>
      </w:pPr>
      <w:r w:rsidRPr="0005183D">
        <w:rPr>
          <w:rFonts w:ascii="Calibri" w:hAnsi="Calibri"/>
          <w:sz w:val="22"/>
        </w:rPr>
        <w:t>Tukker, A., Bulavskaya, T., Giljum, S., de Koning, A., Lutter, S., Simas, M., Stadler, K., Wood, R., 2014. The Global Resource Footprint of Nations. Carbon, water, land and materials embodied in trade and final consumption calculated with EXIOBASE 2.1. Leiden/Delft/Vienna/Trondheim.</w:t>
      </w:r>
    </w:p>
    <w:p w14:paraId="6A4A9637" w14:textId="77777777" w:rsidR="00C036C2" w:rsidRPr="0005183D" w:rsidRDefault="00C036C2">
      <w:pPr>
        <w:widowControl w:val="0"/>
        <w:autoSpaceDE w:val="0"/>
        <w:autoSpaceDN w:val="0"/>
        <w:adjustRightInd w:val="0"/>
        <w:rPr>
          <w:rFonts w:ascii="Calibri" w:hAnsi="Calibri"/>
          <w:sz w:val="22"/>
        </w:rPr>
      </w:pPr>
      <w:r w:rsidRPr="0005183D">
        <w:rPr>
          <w:rFonts w:ascii="Calibri" w:hAnsi="Calibri"/>
          <w:sz w:val="22"/>
        </w:rPr>
        <w:t>Wiedmann, T.O., Schandl, H., Lenzen, M., Moran, D., Suh, S., West, J., Kanemoto, K., 2013. The material footprint of nations. PNAS 201220362. doi:10.1073/pnas.1220362110</w:t>
      </w:r>
    </w:p>
    <w:p w14:paraId="1E832DBF" w14:textId="633783A6" w:rsidR="008B7C0B" w:rsidRDefault="0094386D">
      <w:pPr>
        <w:rPr>
          <w:rFonts w:ascii="Calibri" w:hAnsi="Calibri"/>
          <w:sz w:val="22"/>
          <w:szCs w:val="22"/>
        </w:rPr>
      </w:pPr>
      <w:r w:rsidRPr="005143A1">
        <w:rPr>
          <w:rFonts w:ascii="Calibri" w:hAnsi="Calibri"/>
          <w:sz w:val="22"/>
          <w:szCs w:val="22"/>
        </w:rPr>
        <w:fldChar w:fldCharType="end"/>
      </w:r>
    </w:p>
    <w:p w14:paraId="63C26B84" w14:textId="77777777" w:rsidR="008B7C0B" w:rsidRDefault="008B7C0B">
      <w:pPr>
        <w:rPr>
          <w:rFonts w:ascii="Calibri" w:hAnsi="Calibri"/>
          <w:sz w:val="22"/>
          <w:szCs w:val="22"/>
        </w:rPr>
      </w:pPr>
      <w:r>
        <w:rPr>
          <w:rFonts w:ascii="Calibri" w:hAnsi="Calibri"/>
          <w:sz w:val="22"/>
          <w:szCs w:val="22"/>
        </w:rPr>
        <w:br w:type="page"/>
      </w:r>
    </w:p>
    <w:p w14:paraId="13E21475" w14:textId="66010640" w:rsidR="00476B4B" w:rsidRDefault="00D86121" w:rsidP="008B7C0B">
      <w:pPr>
        <w:jc w:val="right"/>
        <w:rPr>
          <w:rFonts w:ascii="Calibri" w:hAnsi="Calibri"/>
          <w:sz w:val="22"/>
          <w:szCs w:val="22"/>
        </w:rPr>
      </w:pPr>
      <w:r>
        <w:rPr>
          <w:noProof/>
          <w:lang w:eastAsia="en-GB"/>
        </w:rPr>
        <w:lastRenderedPageBreak/>
        <w:drawing>
          <wp:inline distT="0" distB="0" distL="0" distR="0" wp14:anchorId="5059AB27" wp14:editId="1B07D235">
            <wp:extent cx="2524125" cy="5429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24125" cy="542925"/>
                    </a:xfrm>
                    <a:prstGeom prst="rect">
                      <a:avLst/>
                    </a:prstGeom>
                  </pic:spPr>
                </pic:pic>
              </a:graphicData>
            </a:graphic>
          </wp:inline>
        </w:drawing>
      </w:r>
    </w:p>
    <w:p w14:paraId="75832172" w14:textId="03BB2D71" w:rsidR="00476B4B" w:rsidRDefault="00D87B6A" w:rsidP="00D86121">
      <w:pPr>
        <w:pStyle w:val="Heading1"/>
      </w:pPr>
      <w:bookmarkStart w:id="8" w:name="_Toc404687499"/>
      <w:r>
        <w:t>Webinar Agenda</w:t>
      </w:r>
      <w:bookmarkEnd w:id="8"/>
      <w:r>
        <w:t xml:space="preserve"> </w:t>
      </w:r>
    </w:p>
    <w:p w14:paraId="2C7C3B3B" w14:textId="77777777" w:rsidR="008B7C0B" w:rsidRPr="00880163" w:rsidRDefault="008B7C0B" w:rsidP="005550E1">
      <w:pPr>
        <w:rPr>
          <w:rFonts w:ascii="Calibri" w:hAnsi="Calibri"/>
          <w:sz w:val="10"/>
          <w:szCs w:val="28"/>
        </w:rPr>
      </w:pPr>
    </w:p>
    <w:p w14:paraId="48D00696" w14:textId="20DADCA9" w:rsidR="00A93AEE" w:rsidRDefault="005550E1" w:rsidP="005550E1">
      <w:pPr>
        <w:rPr>
          <w:rFonts w:ascii="Calibri" w:hAnsi="Calibri"/>
          <w:sz w:val="28"/>
          <w:szCs w:val="28"/>
        </w:rPr>
      </w:pPr>
      <w:proofErr w:type="spellStart"/>
      <w:r w:rsidRPr="00F5445E">
        <w:rPr>
          <w:rFonts w:ascii="Calibri" w:hAnsi="Calibri"/>
          <w:sz w:val="28"/>
          <w:szCs w:val="28"/>
        </w:rPr>
        <w:t>Eionet</w:t>
      </w:r>
      <w:proofErr w:type="spellEnd"/>
      <w:r w:rsidRPr="00F5445E">
        <w:rPr>
          <w:rFonts w:ascii="Calibri" w:hAnsi="Calibri"/>
          <w:sz w:val="28"/>
          <w:szCs w:val="28"/>
        </w:rPr>
        <w:t xml:space="preserve"> webinars on resource efficiency policies</w:t>
      </w:r>
      <w:r w:rsidR="0003425C">
        <w:rPr>
          <w:rFonts w:ascii="Calibri" w:hAnsi="Calibri"/>
          <w:sz w:val="28"/>
          <w:szCs w:val="28"/>
        </w:rPr>
        <w:t xml:space="preserve"> </w:t>
      </w:r>
    </w:p>
    <w:p w14:paraId="1CA5163A" w14:textId="3F07948E" w:rsidR="005550E1" w:rsidRPr="0003425C" w:rsidRDefault="005550E1" w:rsidP="005550E1">
      <w:pPr>
        <w:rPr>
          <w:rFonts w:ascii="Calibri" w:hAnsi="Calibri"/>
          <w:b/>
          <w:sz w:val="32"/>
          <w:szCs w:val="28"/>
        </w:rPr>
      </w:pPr>
      <w:r w:rsidRPr="0003425C">
        <w:rPr>
          <w:rFonts w:ascii="Calibri" w:hAnsi="Calibri"/>
          <w:b/>
          <w:sz w:val="32"/>
          <w:szCs w:val="28"/>
        </w:rPr>
        <w:t>Webinar on Raw Material Consumption and a European target for resource efficiency</w:t>
      </w:r>
      <w:r w:rsidR="00B35172">
        <w:rPr>
          <w:rFonts w:ascii="Calibri" w:hAnsi="Calibri"/>
          <w:b/>
          <w:sz w:val="32"/>
          <w:szCs w:val="28"/>
        </w:rPr>
        <w:t xml:space="preserve"> </w:t>
      </w:r>
      <w:r w:rsidRPr="0003425C">
        <w:rPr>
          <w:rFonts w:ascii="Calibri" w:hAnsi="Calibri"/>
          <w:b/>
          <w:sz w:val="32"/>
          <w:szCs w:val="28"/>
        </w:rPr>
        <w:t xml:space="preserve"> </w:t>
      </w:r>
    </w:p>
    <w:p w14:paraId="099BC14B" w14:textId="77777777" w:rsidR="0003425C" w:rsidRPr="00880163" w:rsidRDefault="0003425C" w:rsidP="005550E1">
      <w:pPr>
        <w:spacing w:after="240"/>
        <w:jc w:val="center"/>
        <w:rPr>
          <w:rFonts w:ascii="Calibri" w:eastAsia="ヒラギノ角ゴ Pro W3" w:hAnsi="Calibri" w:cs="Times New Roman"/>
          <w:b/>
          <w:color w:val="000000"/>
          <w:sz w:val="12"/>
          <w:lang w:val="en-US"/>
        </w:rPr>
      </w:pPr>
    </w:p>
    <w:p w14:paraId="10526591" w14:textId="37531E95" w:rsidR="005550E1" w:rsidRPr="00756B00" w:rsidRDefault="005550E1" w:rsidP="005550E1">
      <w:pPr>
        <w:spacing w:after="240"/>
        <w:jc w:val="center"/>
        <w:rPr>
          <w:rFonts w:ascii="Calibri" w:eastAsia="ヒラギノ角ゴ Pro W3" w:hAnsi="Calibri" w:cs="Times New Roman"/>
          <w:color w:val="C00000"/>
          <w:sz w:val="32"/>
          <w:lang w:val="en-US"/>
        </w:rPr>
      </w:pPr>
      <w:r>
        <w:rPr>
          <w:rFonts w:ascii="Calibri" w:eastAsia="ヒラギノ角ゴ Pro W3" w:hAnsi="Calibri" w:cs="Times New Roman"/>
          <w:b/>
          <w:color w:val="000000"/>
          <w:sz w:val="32"/>
          <w:lang w:val="en-US"/>
        </w:rPr>
        <w:t xml:space="preserve">5 December </w:t>
      </w:r>
      <w:r w:rsidRPr="00756B00">
        <w:rPr>
          <w:rFonts w:ascii="Calibri" w:eastAsia="ヒラギノ角ゴ Pro W3" w:hAnsi="Calibri" w:cs="Times New Roman"/>
          <w:b/>
          <w:color w:val="000000"/>
          <w:sz w:val="32"/>
          <w:lang w:val="en-US"/>
        </w:rPr>
        <w:t xml:space="preserve">2014, </w:t>
      </w:r>
      <w:r>
        <w:rPr>
          <w:rFonts w:ascii="Calibri" w:eastAsia="ヒラギノ角ゴ Pro W3" w:hAnsi="Calibri" w:cs="Times New Roman"/>
          <w:b/>
          <w:color w:val="000000"/>
          <w:sz w:val="32"/>
          <w:lang w:val="en-US"/>
        </w:rPr>
        <w:t>11</w:t>
      </w:r>
      <w:r w:rsidRPr="00756B00">
        <w:rPr>
          <w:rFonts w:ascii="Calibri" w:eastAsia="ヒラギノ角ゴ Pro W3" w:hAnsi="Calibri" w:cs="Times New Roman"/>
          <w:b/>
          <w:color w:val="000000"/>
          <w:sz w:val="32"/>
          <w:lang w:val="en-US"/>
        </w:rPr>
        <w:t xml:space="preserve">:30 - </w:t>
      </w:r>
      <w:r>
        <w:rPr>
          <w:rFonts w:ascii="Calibri" w:eastAsia="ヒラギノ角ゴ Pro W3" w:hAnsi="Calibri" w:cs="Times New Roman"/>
          <w:b/>
          <w:color w:val="000000"/>
          <w:sz w:val="32"/>
          <w:lang w:val="en-US"/>
        </w:rPr>
        <w:t>13</w:t>
      </w:r>
      <w:r w:rsidRPr="00756B00">
        <w:rPr>
          <w:rFonts w:ascii="Calibri" w:eastAsia="ヒラギノ角ゴ Pro W3" w:hAnsi="Calibri" w:cs="Times New Roman"/>
          <w:b/>
          <w:color w:val="000000"/>
          <w:sz w:val="32"/>
          <w:lang w:val="en-US"/>
        </w:rPr>
        <w:t>:00 (CET</w:t>
      </w:r>
      <w:proofErr w:type="gramStart"/>
      <w:r w:rsidRPr="00756B00">
        <w:rPr>
          <w:rFonts w:ascii="Calibri" w:eastAsia="ヒラギノ角ゴ Pro W3" w:hAnsi="Calibri" w:cs="Times New Roman"/>
          <w:b/>
          <w:color w:val="000000"/>
          <w:sz w:val="32"/>
          <w:lang w:val="en-US"/>
        </w:rPr>
        <w:t>)</w:t>
      </w:r>
      <w:proofErr w:type="gramEnd"/>
      <w:r w:rsidRPr="00756B00">
        <w:rPr>
          <w:rFonts w:ascii="Calibri" w:eastAsia="ヒラギノ角ゴ Pro W3" w:hAnsi="Calibri" w:cs="Times New Roman"/>
          <w:b/>
          <w:color w:val="000000"/>
          <w:sz w:val="32"/>
          <w:lang w:val="en-US"/>
        </w:rPr>
        <w:br/>
      </w:r>
      <w:r w:rsidRPr="008B7C0B">
        <w:rPr>
          <w:rFonts w:ascii="Calibri" w:eastAsia="ヒラギノ角ゴ Pro W3" w:hAnsi="Calibri" w:cs="Times New Roman"/>
          <w:i/>
          <w:color w:val="C00000"/>
          <w:lang w:val="en-US"/>
        </w:rPr>
        <w:t>Webinar IT platform will be open for joining at 11:00 (CET) - to log in please follow detailed instructions in the next section</w:t>
      </w: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
        <w:gridCol w:w="8036"/>
      </w:tblGrid>
      <w:tr w:rsidR="005550E1" w:rsidRPr="00756B00" w14:paraId="78C5B511" w14:textId="77777777" w:rsidTr="009B6BE3">
        <w:trPr>
          <w:trHeight w:val="563"/>
        </w:trPr>
        <w:tc>
          <w:tcPr>
            <w:tcW w:w="8943" w:type="dxa"/>
            <w:gridSpan w:val="2"/>
            <w:shd w:val="clear" w:color="auto" w:fill="BFBFBF"/>
            <w:vAlign w:val="center"/>
          </w:tcPr>
          <w:p w14:paraId="12985370" w14:textId="77777777" w:rsidR="005550E1" w:rsidRPr="00756B00" w:rsidRDefault="005550E1" w:rsidP="009B6BE3">
            <w:pPr>
              <w:jc w:val="center"/>
              <w:rPr>
                <w:rFonts w:ascii="Calibri" w:eastAsia="ヒラギノ角ゴ Pro W3" w:hAnsi="Calibri" w:cs="Times New Roman"/>
                <w:b/>
                <w:color w:val="000000"/>
                <w:lang w:val="en-US"/>
              </w:rPr>
            </w:pPr>
            <w:r>
              <w:rPr>
                <w:rFonts w:ascii="Calibri" w:eastAsia="ヒラギノ角ゴ Pro W3" w:hAnsi="Calibri" w:cs="Times New Roman"/>
                <w:b/>
                <w:color w:val="000000"/>
                <w:lang w:val="en-US"/>
              </w:rPr>
              <w:t>Raw Material Consumption - policy context</w:t>
            </w:r>
          </w:p>
        </w:tc>
      </w:tr>
      <w:tr w:rsidR="005550E1" w:rsidRPr="00756B00" w14:paraId="2161FBC1" w14:textId="77777777" w:rsidTr="009B6BE3">
        <w:trPr>
          <w:trHeight w:val="692"/>
        </w:trPr>
        <w:tc>
          <w:tcPr>
            <w:tcW w:w="907" w:type="dxa"/>
            <w:vAlign w:val="center"/>
          </w:tcPr>
          <w:p w14:paraId="53C05505" w14:textId="1E34D3DE" w:rsidR="005550E1" w:rsidRPr="00756B00" w:rsidRDefault="00F95AA2" w:rsidP="00F95AA2">
            <w:pPr>
              <w:jc w:val="center"/>
              <w:rPr>
                <w:rFonts w:ascii="Calibri" w:eastAsia="ヒラギノ角ゴ Pro W3" w:hAnsi="Calibri" w:cs="Times New Roman"/>
                <w:b/>
                <w:color w:val="000000"/>
                <w:lang w:val="en-US"/>
              </w:rPr>
            </w:pPr>
            <w:r>
              <w:rPr>
                <w:rFonts w:ascii="Calibri" w:eastAsia="ヒラギノ角ゴ Pro W3" w:hAnsi="Calibri" w:cs="Times New Roman"/>
                <w:b/>
                <w:color w:val="000000"/>
                <w:lang w:val="en-US"/>
              </w:rPr>
              <w:t>11</w:t>
            </w:r>
            <w:r w:rsidR="005550E1" w:rsidRPr="00756B00">
              <w:rPr>
                <w:rFonts w:ascii="Calibri" w:eastAsia="ヒラギノ角ゴ Pro W3" w:hAnsi="Calibri" w:cs="Times New Roman"/>
                <w:b/>
                <w:color w:val="000000"/>
                <w:lang w:val="en-US"/>
              </w:rPr>
              <w:t>:30</w:t>
            </w:r>
          </w:p>
        </w:tc>
        <w:tc>
          <w:tcPr>
            <w:tcW w:w="8036" w:type="dxa"/>
            <w:vAlign w:val="center"/>
          </w:tcPr>
          <w:p w14:paraId="148A86CC" w14:textId="10244281" w:rsidR="005550E1" w:rsidRPr="00756B00" w:rsidRDefault="005550E1" w:rsidP="00880163">
            <w:pPr>
              <w:numPr>
                <w:ilvl w:val="0"/>
                <w:numId w:val="8"/>
              </w:numPr>
              <w:ind w:left="369" w:hanging="350"/>
              <w:contextualSpacing/>
              <w:rPr>
                <w:rFonts w:ascii="Calibri" w:eastAsia="Calibri" w:hAnsi="Calibri" w:cs="Times New Roman"/>
                <w:lang w:val="en-US"/>
              </w:rPr>
            </w:pPr>
            <w:r w:rsidRPr="00756B00">
              <w:rPr>
                <w:rFonts w:ascii="Calibri" w:eastAsia="Calibri" w:hAnsi="Calibri" w:cs="Times New Roman"/>
                <w:b/>
                <w:lang w:val="en-US"/>
              </w:rPr>
              <w:t>Welcome,</w:t>
            </w:r>
            <w:r>
              <w:rPr>
                <w:rFonts w:ascii="Calibri" w:eastAsia="Calibri" w:hAnsi="Calibri" w:cs="Times New Roman"/>
                <w:b/>
                <w:lang w:val="en-US"/>
              </w:rPr>
              <w:t xml:space="preserve"> i</w:t>
            </w:r>
            <w:r w:rsidRPr="00756B00">
              <w:rPr>
                <w:rFonts w:ascii="Calibri" w:eastAsia="Calibri" w:hAnsi="Calibri" w:cs="Times New Roman"/>
                <w:b/>
                <w:lang w:val="en-US"/>
              </w:rPr>
              <w:t xml:space="preserve">ntroduction </w:t>
            </w:r>
            <w:r w:rsidR="00A93AEE">
              <w:rPr>
                <w:rFonts w:ascii="Calibri" w:eastAsia="Calibri" w:hAnsi="Calibri" w:cs="Times New Roman"/>
                <w:b/>
                <w:lang w:val="en-US"/>
              </w:rPr>
              <w:t xml:space="preserve">to the new ETC/WMGS </w:t>
            </w:r>
            <w:r w:rsidRPr="00756B00">
              <w:rPr>
                <w:rFonts w:ascii="Calibri" w:eastAsia="Calibri" w:hAnsi="Calibri" w:cs="Times New Roman"/>
                <w:b/>
                <w:lang w:val="en-US"/>
              </w:rPr>
              <w:t>and technical briefing</w:t>
            </w:r>
            <w:r w:rsidRPr="00756B00">
              <w:rPr>
                <w:rFonts w:ascii="Calibri" w:eastAsia="Calibri" w:hAnsi="Calibri" w:cs="Times New Roman"/>
                <w:lang w:val="en-US"/>
              </w:rPr>
              <w:t xml:space="preserve"> by </w:t>
            </w:r>
            <w:proofErr w:type="spellStart"/>
            <w:r w:rsidRPr="00756B00">
              <w:rPr>
                <w:rFonts w:ascii="Calibri" w:eastAsia="Calibri" w:hAnsi="Calibri" w:cs="Times New Roman"/>
                <w:lang w:val="en-US"/>
              </w:rPr>
              <w:t>Paweł</w:t>
            </w:r>
            <w:proofErr w:type="spellEnd"/>
            <w:r w:rsidRPr="00756B00">
              <w:rPr>
                <w:rFonts w:ascii="Calibri" w:eastAsia="Calibri" w:hAnsi="Calibri" w:cs="Times New Roman"/>
                <w:lang w:val="en-US"/>
              </w:rPr>
              <w:t xml:space="preserve"> </w:t>
            </w:r>
            <w:proofErr w:type="spellStart"/>
            <w:r w:rsidRPr="00756B00">
              <w:rPr>
                <w:rFonts w:ascii="Calibri" w:eastAsia="Calibri" w:hAnsi="Calibri" w:cs="Times New Roman"/>
                <w:lang w:val="en-US"/>
              </w:rPr>
              <w:t>Kaźmierczyk</w:t>
            </w:r>
            <w:proofErr w:type="spellEnd"/>
            <w:r w:rsidRPr="00756B00">
              <w:rPr>
                <w:rFonts w:ascii="Calibri" w:eastAsia="Calibri" w:hAnsi="Calibri" w:cs="Times New Roman"/>
                <w:lang w:val="en-US"/>
              </w:rPr>
              <w:t xml:space="preserve"> (EEA) </w:t>
            </w:r>
            <w:r w:rsidR="00D86121">
              <w:rPr>
                <w:rFonts w:ascii="Calibri" w:eastAsia="Calibri" w:hAnsi="Calibri" w:cs="Times New Roman"/>
                <w:lang w:val="en-US"/>
              </w:rPr>
              <w:t>and Arkaitz Usubiaga (ETC/WMGE)</w:t>
            </w:r>
            <w:r w:rsidR="00A93AEE">
              <w:rPr>
                <w:rFonts w:ascii="Calibri" w:eastAsia="Calibri" w:hAnsi="Calibri" w:cs="Times New Roman"/>
                <w:lang w:val="en-US"/>
              </w:rPr>
              <w:t xml:space="preserve"> </w:t>
            </w:r>
          </w:p>
        </w:tc>
      </w:tr>
      <w:tr w:rsidR="005550E1" w:rsidRPr="00756B00" w14:paraId="378453A2" w14:textId="77777777" w:rsidTr="009B6BE3">
        <w:trPr>
          <w:trHeight w:val="1277"/>
        </w:trPr>
        <w:tc>
          <w:tcPr>
            <w:tcW w:w="907" w:type="dxa"/>
            <w:tcBorders>
              <w:bottom w:val="single" w:sz="4" w:space="0" w:color="auto"/>
            </w:tcBorders>
            <w:vAlign w:val="center"/>
          </w:tcPr>
          <w:p w14:paraId="4703E511" w14:textId="2F35B1ED" w:rsidR="005550E1" w:rsidRPr="00756B00" w:rsidRDefault="00F95AA2" w:rsidP="00F95AA2">
            <w:pPr>
              <w:jc w:val="center"/>
              <w:rPr>
                <w:rFonts w:ascii="Calibri" w:eastAsia="ヒラギノ角ゴ Pro W3" w:hAnsi="Calibri" w:cs="Times New Roman"/>
                <w:b/>
                <w:color w:val="000000"/>
                <w:lang w:val="en-US"/>
              </w:rPr>
            </w:pPr>
            <w:r>
              <w:rPr>
                <w:rFonts w:ascii="Calibri" w:eastAsia="ヒラギノ角ゴ Pro W3" w:hAnsi="Calibri" w:cs="Times New Roman"/>
                <w:b/>
                <w:color w:val="000000"/>
                <w:lang w:val="en-US"/>
              </w:rPr>
              <w:t>11</w:t>
            </w:r>
            <w:r w:rsidR="005550E1" w:rsidRPr="00756B00">
              <w:rPr>
                <w:rFonts w:ascii="Calibri" w:eastAsia="ヒラギノ角ゴ Pro W3" w:hAnsi="Calibri" w:cs="Times New Roman"/>
                <w:b/>
                <w:color w:val="000000"/>
                <w:lang w:val="en-US"/>
              </w:rPr>
              <w:t>:</w:t>
            </w:r>
            <w:r>
              <w:rPr>
                <w:rFonts w:ascii="Calibri" w:eastAsia="ヒラギノ角ゴ Pro W3" w:hAnsi="Calibri" w:cs="Times New Roman"/>
                <w:b/>
                <w:color w:val="000000"/>
                <w:lang w:val="en-US"/>
              </w:rPr>
              <w:t>40</w:t>
            </w:r>
            <w:r w:rsidR="005550E1" w:rsidRPr="00756B00">
              <w:rPr>
                <w:rFonts w:ascii="Calibri" w:eastAsia="ヒラギノ角ゴ Pro W3" w:hAnsi="Calibri" w:cs="Times New Roman"/>
                <w:b/>
                <w:color w:val="000000"/>
                <w:lang w:val="en-US"/>
              </w:rPr>
              <w:br/>
              <w:t>–</w:t>
            </w:r>
            <w:r w:rsidR="005550E1" w:rsidRPr="00756B00">
              <w:rPr>
                <w:rFonts w:ascii="Calibri" w:eastAsia="ヒラギノ角ゴ Pro W3" w:hAnsi="Calibri" w:cs="Times New Roman"/>
                <w:b/>
                <w:color w:val="000000"/>
                <w:lang w:val="en-US"/>
              </w:rPr>
              <w:br/>
            </w:r>
            <w:r>
              <w:rPr>
                <w:rFonts w:ascii="Calibri" w:eastAsia="ヒラギノ角ゴ Pro W3" w:hAnsi="Calibri" w:cs="Times New Roman"/>
                <w:b/>
                <w:color w:val="000000"/>
                <w:lang w:val="en-US"/>
              </w:rPr>
              <w:t>12</w:t>
            </w:r>
            <w:r w:rsidR="005550E1" w:rsidRPr="00756B00">
              <w:rPr>
                <w:rFonts w:ascii="Calibri" w:eastAsia="ヒラギノ角ゴ Pro W3" w:hAnsi="Calibri" w:cs="Times New Roman"/>
                <w:b/>
                <w:color w:val="000000"/>
                <w:lang w:val="en-US"/>
              </w:rPr>
              <w:t>:</w:t>
            </w:r>
            <w:r>
              <w:rPr>
                <w:rFonts w:ascii="Calibri" w:eastAsia="ヒラギノ角ゴ Pro W3" w:hAnsi="Calibri" w:cs="Times New Roman"/>
                <w:b/>
                <w:color w:val="000000"/>
                <w:lang w:val="en-US"/>
              </w:rPr>
              <w:t>05</w:t>
            </w:r>
          </w:p>
        </w:tc>
        <w:tc>
          <w:tcPr>
            <w:tcW w:w="8036" w:type="dxa"/>
            <w:tcBorders>
              <w:bottom w:val="single" w:sz="4" w:space="0" w:color="auto"/>
            </w:tcBorders>
            <w:vAlign w:val="center"/>
          </w:tcPr>
          <w:p w14:paraId="606FB340" w14:textId="77777777" w:rsidR="005550E1" w:rsidRDefault="005550E1" w:rsidP="008B7C0B">
            <w:pPr>
              <w:numPr>
                <w:ilvl w:val="0"/>
                <w:numId w:val="8"/>
              </w:numPr>
              <w:spacing w:before="120"/>
              <w:ind w:left="369"/>
              <w:contextualSpacing/>
              <w:rPr>
                <w:rFonts w:ascii="Calibri" w:eastAsia="Calibri" w:hAnsi="Calibri" w:cs="Times New Roman"/>
                <w:lang w:val="en-US"/>
              </w:rPr>
            </w:pPr>
            <w:r>
              <w:rPr>
                <w:rFonts w:ascii="Calibri" w:eastAsia="Calibri" w:hAnsi="Calibri" w:cs="Times New Roman"/>
                <w:b/>
                <w:lang w:val="en-US"/>
              </w:rPr>
              <w:t>Policy u</w:t>
            </w:r>
            <w:r w:rsidRPr="00756B00">
              <w:rPr>
                <w:rFonts w:ascii="Calibri" w:eastAsia="Calibri" w:hAnsi="Calibri" w:cs="Times New Roman"/>
                <w:b/>
                <w:lang w:val="en-US"/>
              </w:rPr>
              <w:t xml:space="preserve">pdate from the </w:t>
            </w:r>
            <w:r>
              <w:rPr>
                <w:rFonts w:ascii="Calibri" w:eastAsia="Calibri" w:hAnsi="Calibri" w:cs="Times New Roman"/>
                <w:b/>
                <w:lang w:val="en-US"/>
              </w:rPr>
              <w:t xml:space="preserve">European </w:t>
            </w:r>
            <w:r w:rsidRPr="00756B00">
              <w:rPr>
                <w:rFonts w:ascii="Calibri" w:eastAsia="Calibri" w:hAnsi="Calibri" w:cs="Times New Roman"/>
                <w:b/>
                <w:lang w:val="en-US"/>
              </w:rPr>
              <w:t>Commission</w:t>
            </w:r>
            <w:r>
              <w:rPr>
                <w:rFonts w:ascii="Calibri" w:eastAsia="Calibri" w:hAnsi="Calibri" w:cs="Times New Roman"/>
                <w:b/>
                <w:lang w:val="en-US"/>
              </w:rPr>
              <w:t>: recent initiatives</w:t>
            </w:r>
            <w:r w:rsidR="00F95AA2">
              <w:rPr>
                <w:rFonts w:ascii="Calibri" w:eastAsia="Calibri" w:hAnsi="Calibri" w:cs="Times New Roman"/>
                <w:b/>
                <w:lang w:val="en-US"/>
              </w:rPr>
              <w:t xml:space="preserve"> and </w:t>
            </w:r>
            <w:r>
              <w:rPr>
                <w:rFonts w:ascii="Calibri" w:eastAsia="Calibri" w:hAnsi="Calibri" w:cs="Times New Roman"/>
                <w:b/>
                <w:lang w:val="en-US"/>
              </w:rPr>
              <w:t xml:space="preserve">upcoming work on resource efficiency and circular economy, RMC as a newly proposed indicator to measure resource efficiency  </w:t>
            </w:r>
            <w:r w:rsidR="008B7C0B">
              <w:rPr>
                <w:rFonts w:ascii="Calibri" w:eastAsia="Calibri" w:hAnsi="Calibri" w:cs="Times New Roman"/>
                <w:lang w:val="en-US"/>
              </w:rPr>
              <w:t xml:space="preserve">by </w:t>
            </w:r>
            <w:r w:rsidR="00F95AA2">
              <w:rPr>
                <w:rFonts w:ascii="Calibri" w:eastAsia="Calibri" w:hAnsi="Calibri" w:cs="Times New Roman"/>
                <w:lang w:val="en-US"/>
              </w:rPr>
              <w:t xml:space="preserve">Mr. Werner </w:t>
            </w:r>
            <w:proofErr w:type="spellStart"/>
            <w:r w:rsidR="00F95AA2">
              <w:rPr>
                <w:rFonts w:ascii="Calibri" w:eastAsia="Calibri" w:hAnsi="Calibri" w:cs="Times New Roman"/>
                <w:lang w:val="en-US"/>
              </w:rPr>
              <w:t>Bosmans</w:t>
            </w:r>
            <w:proofErr w:type="spellEnd"/>
            <w:r w:rsidR="00F95AA2">
              <w:rPr>
                <w:rFonts w:ascii="Calibri" w:eastAsia="Calibri" w:hAnsi="Calibri" w:cs="Times New Roman"/>
                <w:lang w:val="en-US"/>
              </w:rPr>
              <w:t xml:space="preserve">, </w:t>
            </w:r>
            <w:r w:rsidRPr="00756B00">
              <w:rPr>
                <w:rFonts w:ascii="Calibri" w:eastAsia="Calibri" w:hAnsi="Calibri" w:cs="Times New Roman"/>
                <w:lang w:val="en-US"/>
              </w:rPr>
              <w:t>DG</w:t>
            </w:r>
            <w:r>
              <w:rPr>
                <w:rFonts w:ascii="Calibri" w:eastAsia="Calibri" w:hAnsi="Calibri" w:cs="Times New Roman"/>
                <w:lang w:val="en-US"/>
              </w:rPr>
              <w:t> </w:t>
            </w:r>
            <w:r w:rsidRPr="00756B00">
              <w:rPr>
                <w:rFonts w:ascii="Calibri" w:eastAsia="Calibri" w:hAnsi="Calibri" w:cs="Times New Roman"/>
                <w:lang w:val="en-US"/>
              </w:rPr>
              <w:t>Environment</w:t>
            </w:r>
            <w:r w:rsidR="008B7C0B">
              <w:rPr>
                <w:rFonts w:ascii="Calibri" w:eastAsia="Calibri" w:hAnsi="Calibri" w:cs="Times New Roman"/>
                <w:lang w:val="en-US"/>
              </w:rPr>
              <w:t xml:space="preserve"> (</w:t>
            </w:r>
            <w:r w:rsidRPr="00756B00">
              <w:rPr>
                <w:rFonts w:ascii="Calibri" w:eastAsia="Calibri" w:hAnsi="Calibri" w:cs="Times New Roman"/>
                <w:lang w:val="en-US"/>
              </w:rPr>
              <w:t xml:space="preserve">15 min presentation + </w:t>
            </w:r>
            <w:r w:rsidR="00F95AA2">
              <w:rPr>
                <w:rFonts w:ascii="Calibri" w:eastAsia="Calibri" w:hAnsi="Calibri" w:cs="Times New Roman"/>
                <w:lang w:val="en-US"/>
              </w:rPr>
              <w:t>10</w:t>
            </w:r>
            <w:r w:rsidRPr="00756B00">
              <w:rPr>
                <w:rFonts w:ascii="Calibri" w:eastAsia="Calibri" w:hAnsi="Calibri" w:cs="Times New Roman"/>
                <w:lang w:val="en-US"/>
              </w:rPr>
              <w:t xml:space="preserve"> min Q&amp;A)</w:t>
            </w:r>
          </w:p>
          <w:p w14:paraId="2DE297B8" w14:textId="77777777" w:rsidR="008B7C0B" w:rsidRDefault="008B7C0B" w:rsidP="008B7C0B">
            <w:pPr>
              <w:spacing w:before="120"/>
              <w:contextualSpacing/>
              <w:rPr>
                <w:rFonts w:ascii="Calibri" w:eastAsia="Calibri" w:hAnsi="Calibri" w:cs="Times New Roman"/>
                <w:lang w:val="en-US"/>
              </w:rPr>
            </w:pPr>
          </w:p>
          <w:p w14:paraId="7B77A1BA" w14:textId="67E1E0F9" w:rsidR="008B7C0B" w:rsidRPr="001449BA" w:rsidRDefault="008B7C0B" w:rsidP="00A93AEE">
            <w:pPr>
              <w:spacing w:before="120"/>
              <w:contextualSpacing/>
              <w:rPr>
                <w:rFonts w:ascii="Calibri" w:eastAsia="Calibri" w:hAnsi="Calibri" w:cs="Times New Roman"/>
                <w:lang w:val="en-US"/>
              </w:rPr>
            </w:pPr>
            <w:r w:rsidRPr="00756B00">
              <w:rPr>
                <w:rFonts w:ascii="Calibri" w:eastAsia="ヒラギノ角ゴ Pro W3" w:hAnsi="Calibri" w:cs="Times New Roman"/>
                <w:i/>
                <w:color w:val="000000"/>
                <w:lang w:val="en-US"/>
              </w:rPr>
              <w:t xml:space="preserve">Please use the chat function to send your questions directly to the </w:t>
            </w:r>
            <w:r>
              <w:rPr>
                <w:rFonts w:ascii="Calibri" w:eastAsia="ヒラギノ角ゴ Pro W3" w:hAnsi="Calibri" w:cs="Times New Roman"/>
                <w:i/>
                <w:color w:val="000000"/>
                <w:lang w:val="en-US"/>
              </w:rPr>
              <w:t>user ‘EEA Event</w:t>
            </w:r>
            <w:r w:rsidR="00A93AEE">
              <w:rPr>
                <w:rFonts w:ascii="Calibri" w:eastAsia="ヒラギノ角ゴ Pro W3" w:hAnsi="Calibri" w:cs="Times New Roman"/>
                <w:i/>
                <w:color w:val="000000"/>
                <w:lang w:val="en-US"/>
              </w:rPr>
              <w:t xml:space="preserve">/ </w:t>
            </w:r>
            <w:r>
              <w:rPr>
                <w:rFonts w:ascii="Calibri" w:eastAsia="ヒラギノ角ゴ Pro W3" w:hAnsi="Calibri" w:cs="Times New Roman"/>
                <w:i/>
                <w:color w:val="000000"/>
                <w:lang w:val="en-US"/>
              </w:rPr>
              <w:t>HOST’</w:t>
            </w:r>
            <w:r w:rsidRPr="00756B00">
              <w:rPr>
                <w:rFonts w:ascii="Calibri" w:eastAsia="ヒラギノ角ゴ Pro W3" w:hAnsi="Calibri" w:cs="Times New Roman"/>
                <w:i/>
                <w:color w:val="000000"/>
                <w:lang w:val="en-US"/>
              </w:rPr>
              <w:t xml:space="preserve"> who will collect questions and comments during the presentations.</w:t>
            </w:r>
          </w:p>
        </w:tc>
      </w:tr>
      <w:tr w:rsidR="005550E1" w:rsidRPr="00756B00" w14:paraId="3E876763" w14:textId="77777777" w:rsidTr="009B6BE3">
        <w:trPr>
          <w:trHeight w:val="694"/>
        </w:trPr>
        <w:tc>
          <w:tcPr>
            <w:tcW w:w="907" w:type="dxa"/>
            <w:shd w:val="clear" w:color="auto" w:fill="FFFFFF"/>
          </w:tcPr>
          <w:p w14:paraId="623C1734" w14:textId="77777777" w:rsidR="008B7C0B" w:rsidRDefault="008B7C0B" w:rsidP="009B6BE3">
            <w:pPr>
              <w:jc w:val="center"/>
              <w:rPr>
                <w:rFonts w:ascii="Calibri" w:eastAsia="ヒラギノ角ゴ Pro W3" w:hAnsi="Calibri" w:cs="Times New Roman"/>
                <w:b/>
                <w:color w:val="000000"/>
                <w:lang w:val="en-US"/>
              </w:rPr>
            </w:pPr>
          </w:p>
          <w:p w14:paraId="6A893974" w14:textId="6C1819DC" w:rsidR="005550E1" w:rsidRDefault="00F95AA2" w:rsidP="009B6BE3">
            <w:pPr>
              <w:jc w:val="center"/>
              <w:rPr>
                <w:rFonts w:ascii="Calibri" w:eastAsia="ヒラギノ角ゴ Pro W3" w:hAnsi="Calibri" w:cs="Times New Roman"/>
                <w:b/>
                <w:color w:val="000000"/>
                <w:lang w:val="en-US"/>
              </w:rPr>
            </w:pPr>
            <w:r>
              <w:rPr>
                <w:rFonts w:ascii="Calibri" w:eastAsia="ヒラギノ角ゴ Pro W3" w:hAnsi="Calibri" w:cs="Times New Roman"/>
                <w:b/>
                <w:color w:val="000000"/>
                <w:lang w:val="en-US"/>
              </w:rPr>
              <w:t>12</w:t>
            </w:r>
            <w:r w:rsidR="005550E1">
              <w:rPr>
                <w:rFonts w:ascii="Calibri" w:eastAsia="ヒラギノ角ゴ Pro W3" w:hAnsi="Calibri" w:cs="Times New Roman"/>
                <w:b/>
                <w:color w:val="000000"/>
                <w:lang w:val="en-US"/>
              </w:rPr>
              <w:t>:</w:t>
            </w:r>
            <w:r>
              <w:rPr>
                <w:rFonts w:ascii="Calibri" w:eastAsia="ヒラギノ角ゴ Pro W3" w:hAnsi="Calibri" w:cs="Times New Roman"/>
                <w:b/>
                <w:color w:val="000000"/>
                <w:lang w:val="en-US"/>
              </w:rPr>
              <w:t>05</w:t>
            </w:r>
          </w:p>
          <w:p w14:paraId="2D6DFB8C" w14:textId="1ACABAD8" w:rsidR="005550E1" w:rsidRPr="00756B00" w:rsidRDefault="005550E1" w:rsidP="00F95AA2">
            <w:pPr>
              <w:jc w:val="center"/>
              <w:rPr>
                <w:rFonts w:ascii="Calibri" w:eastAsia="ヒラギノ角ゴ Pro W3" w:hAnsi="Calibri" w:cs="Times New Roman"/>
                <w:b/>
                <w:color w:val="000000"/>
                <w:lang w:val="en-US"/>
              </w:rPr>
            </w:pPr>
            <w:r>
              <w:rPr>
                <w:rFonts w:ascii="Calibri" w:eastAsia="ヒラギノ角ゴ Pro W3" w:hAnsi="Calibri" w:cs="Times New Roman"/>
                <w:b/>
                <w:color w:val="000000"/>
                <w:lang w:val="en-US"/>
              </w:rPr>
              <w:t>-</w:t>
            </w:r>
            <w:r>
              <w:rPr>
                <w:rFonts w:ascii="Calibri" w:eastAsia="ヒラギノ角ゴ Pro W3" w:hAnsi="Calibri" w:cs="Times New Roman"/>
                <w:b/>
                <w:color w:val="000000"/>
                <w:lang w:val="en-US"/>
              </w:rPr>
              <w:br/>
            </w:r>
            <w:r w:rsidR="00F95AA2">
              <w:rPr>
                <w:rFonts w:ascii="Calibri" w:eastAsia="ヒラギノ角ゴ Pro W3" w:hAnsi="Calibri" w:cs="Times New Roman"/>
                <w:b/>
                <w:color w:val="000000"/>
                <w:lang w:val="en-US"/>
              </w:rPr>
              <w:t>12:3</w:t>
            </w:r>
            <w:r>
              <w:rPr>
                <w:rFonts w:ascii="Calibri" w:eastAsia="ヒラギノ角ゴ Pro W3" w:hAnsi="Calibri" w:cs="Times New Roman"/>
                <w:b/>
                <w:color w:val="000000"/>
                <w:lang w:val="en-US"/>
              </w:rPr>
              <w:t>0</w:t>
            </w:r>
          </w:p>
        </w:tc>
        <w:tc>
          <w:tcPr>
            <w:tcW w:w="8036" w:type="dxa"/>
            <w:shd w:val="clear" w:color="auto" w:fill="FFFFFF"/>
            <w:vAlign w:val="center"/>
          </w:tcPr>
          <w:p w14:paraId="19CD75CA" w14:textId="05E34DA9" w:rsidR="008B7C0B" w:rsidRDefault="005550E1" w:rsidP="008B7C0B">
            <w:pPr>
              <w:numPr>
                <w:ilvl w:val="0"/>
                <w:numId w:val="8"/>
              </w:numPr>
              <w:spacing w:before="120"/>
              <w:ind w:left="369"/>
              <w:contextualSpacing/>
              <w:rPr>
                <w:rFonts w:ascii="Calibri" w:eastAsia="Calibri" w:hAnsi="Calibri" w:cs="Times New Roman"/>
                <w:lang w:val="en-US"/>
              </w:rPr>
            </w:pPr>
            <w:r>
              <w:rPr>
                <w:rFonts w:ascii="Calibri" w:eastAsia="Calibri" w:hAnsi="Calibri" w:cs="Times New Roman"/>
                <w:b/>
                <w:lang w:val="en-US"/>
              </w:rPr>
              <w:t xml:space="preserve">Raw Material Consumption </w:t>
            </w:r>
            <w:r w:rsidR="00A93AEE">
              <w:rPr>
                <w:rFonts w:ascii="Calibri" w:eastAsia="Calibri" w:hAnsi="Calibri" w:cs="Times New Roman"/>
                <w:b/>
                <w:lang w:val="en-US"/>
              </w:rPr>
              <w:t>–</w:t>
            </w:r>
            <w:r>
              <w:rPr>
                <w:rFonts w:ascii="Calibri" w:eastAsia="Calibri" w:hAnsi="Calibri" w:cs="Times New Roman"/>
                <w:b/>
                <w:lang w:val="en-US"/>
              </w:rPr>
              <w:t xml:space="preserve"> </w:t>
            </w:r>
            <w:r w:rsidR="00A93AEE">
              <w:rPr>
                <w:rFonts w:ascii="Calibri" w:eastAsia="Calibri" w:hAnsi="Calibri" w:cs="Times New Roman"/>
                <w:b/>
                <w:lang w:val="en-US"/>
              </w:rPr>
              <w:t xml:space="preserve">Eurostat’s work on a </w:t>
            </w:r>
            <w:r>
              <w:rPr>
                <w:rFonts w:ascii="Calibri" w:eastAsia="Calibri" w:hAnsi="Calibri" w:cs="Times New Roman"/>
                <w:b/>
                <w:lang w:val="en-US"/>
              </w:rPr>
              <w:t>new indicator to measure resource productivity</w:t>
            </w:r>
            <w:r w:rsidRPr="00756B00">
              <w:rPr>
                <w:rFonts w:ascii="Calibri" w:eastAsia="Calibri" w:hAnsi="Calibri" w:cs="Times New Roman"/>
                <w:lang w:val="en-US"/>
              </w:rPr>
              <w:t xml:space="preserve">: </w:t>
            </w:r>
            <w:r>
              <w:rPr>
                <w:rFonts w:ascii="Calibri" w:eastAsia="Calibri" w:hAnsi="Calibri" w:cs="Times New Roman"/>
                <w:lang w:val="en-US"/>
              </w:rPr>
              <w:t xml:space="preserve"> </w:t>
            </w:r>
            <w:r w:rsidRPr="00756B00">
              <w:rPr>
                <w:rFonts w:ascii="Calibri" w:eastAsia="Calibri" w:hAnsi="Calibri" w:cs="Times New Roman"/>
                <w:lang w:val="en-US"/>
              </w:rPr>
              <w:t>by</w:t>
            </w:r>
            <w:r>
              <w:rPr>
                <w:rFonts w:ascii="Calibri" w:eastAsia="Calibri" w:hAnsi="Calibri" w:cs="Times New Roman"/>
                <w:lang w:val="en-US"/>
              </w:rPr>
              <w:t> </w:t>
            </w:r>
            <w:r w:rsidR="00F95AA2">
              <w:rPr>
                <w:rFonts w:ascii="Calibri" w:eastAsia="Calibri" w:hAnsi="Calibri" w:cs="Times New Roman"/>
                <w:lang w:val="en-US"/>
              </w:rPr>
              <w:t xml:space="preserve">Mr. </w:t>
            </w:r>
            <w:r>
              <w:rPr>
                <w:rFonts w:ascii="Calibri" w:eastAsia="Calibri" w:hAnsi="Calibri" w:cs="Times New Roman"/>
                <w:lang w:val="en-US"/>
              </w:rPr>
              <w:t xml:space="preserve">Stephan Moll, Eurostat </w:t>
            </w:r>
            <w:r w:rsidRPr="00756B00">
              <w:rPr>
                <w:rFonts w:ascii="Calibri" w:eastAsia="Calibri" w:hAnsi="Calibri" w:cs="Times New Roman"/>
                <w:lang w:val="en-US"/>
              </w:rPr>
              <w:t>(</w:t>
            </w:r>
            <w:r w:rsidR="008B7C0B" w:rsidRPr="00756B00">
              <w:rPr>
                <w:rFonts w:ascii="Calibri" w:eastAsia="Calibri" w:hAnsi="Calibri" w:cs="Times New Roman"/>
                <w:lang w:val="en-US"/>
              </w:rPr>
              <w:t xml:space="preserve">15 min presentation + </w:t>
            </w:r>
            <w:r w:rsidR="008B7C0B">
              <w:rPr>
                <w:rFonts w:ascii="Calibri" w:eastAsia="Calibri" w:hAnsi="Calibri" w:cs="Times New Roman"/>
                <w:lang w:val="en-US"/>
              </w:rPr>
              <w:t>10</w:t>
            </w:r>
            <w:r w:rsidR="008B7C0B" w:rsidRPr="00756B00">
              <w:rPr>
                <w:rFonts w:ascii="Calibri" w:eastAsia="Calibri" w:hAnsi="Calibri" w:cs="Times New Roman"/>
                <w:lang w:val="en-US"/>
              </w:rPr>
              <w:t xml:space="preserve"> min Q&amp;A)</w:t>
            </w:r>
          </w:p>
          <w:p w14:paraId="03CA0693" w14:textId="77777777" w:rsidR="008B7C0B" w:rsidRDefault="008B7C0B" w:rsidP="00F95AA2">
            <w:pPr>
              <w:rPr>
                <w:rFonts w:ascii="Calibri" w:eastAsia="ヒラギノ角ゴ Pro W3" w:hAnsi="Calibri" w:cs="Times New Roman"/>
                <w:i/>
                <w:color w:val="000000"/>
                <w:lang w:val="en-US"/>
              </w:rPr>
            </w:pPr>
          </w:p>
          <w:p w14:paraId="5180353E" w14:textId="00FECAFF" w:rsidR="005550E1" w:rsidRPr="00756B00" w:rsidRDefault="005550E1" w:rsidP="00A93AEE">
            <w:pPr>
              <w:rPr>
                <w:rFonts w:ascii="Calibri" w:eastAsia="ヒラギノ角ゴ Pro W3" w:hAnsi="Calibri" w:cs="Times New Roman"/>
                <w:i/>
                <w:color w:val="000000"/>
                <w:lang w:val="en-US"/>
              </w:rPr>
            </w:pPr>
            <w:r w:rsidRPr="00756B00">
              <w:rPr>
                <w:rFonts w:ascii="Calibri" w:eastAsia="ヒラギノ角ゴ Pro W3" w:hAnsi="Calibri" w:cs="Times New Roman"/>
                <w:i/>
                <w:color w:val="000000"/>
                <w:lang w:val="en-US"/>
              </w:rPr>
              <w:t xml:space="preserve">Please use the chat function to send your questions directly to the </w:t>
            </w:r>
            <w:r>
              <w:rPr>
                <w:rFonts w:ascii="Calibri" w:eastAsia="ヒラギノ角ゴ Pro W3" w:hAnsi="Calibri" w:cs="Times New Roman"/>
                <w:i/>
                <w:color w:val="000000"/>
                <w:lang w:val="en-US"/>
              </w:rPr>
              <w:t xml:space="preserve">user </w:t>
            </w:r>
            <w:r w:rsidR="008B7C0B">
              <w:rPr>
                <w:rFonts w:ascii="Calibri" w:eastAsia="ヒラギノ角ゴ Pro W3" w:hAnsi="Calibri" w:cs="Times New Roman"/>
                <w:i/>
                <w:color w:val="000000"/>
                <w:lang w:val="en-US"/>
              </w:rPr>
              <w:t xml:space="preserve">‘EEA Event </w:t>
            </w:r>
            <w:r w:rsidR="00A93AEE">
              <w:rPr>
                <w:rFonts w:ascii="Calibri" w:eastAsia="ヒラギノ角ゴ Pro W3" w:hAnsi="Calibri" w:cs="Times New Roman"/>
                <w:i/>
                <w:color w:val="000000"/>
                <w:lang w:val="en-US"/>
              </w:rPr>
              <w:t xml:space="preserve">/ </w:t>
            </w:r>
            <w:r w:rsidR="00F95AA2">
              <w:rPr>
                <w:rFonts w:ascii="Calibri" w:eastAsia="ヒラギノ角ゴ Pro W3" w:hAnsi="Calibri" w:cs="Times New Roman"/>
                <w:i/>
                <w:color w:val="000000"/>
                <w:lang w:val="en-US"/>
              </w:rPr>
              <w:t>HOST</w:t>
            </w:r>
            <w:r w:rsidR="008B7C0B">
              <w:rPr>
                <w:rFonts w:ascii="Calibri" w:eastAsia="ヒラギノ角ゴ Pro W3" w:hAnsi="Calibri" w:cs="Times New Roman"/>
                <w:i/>
                <w:color w:val="000000"/>
                <w:lang w:val="en-US"/>
              </w:rPr>
              <w:t>’</w:t>
            </w:r>
            <w:r w:rsidRPr="00756B00">
              <w:rPr>
                <w:rFonts w:ascii="Calibri" w:eastAsia="ヒラギノ角ゴ Pro W3" w:hAnsi="Calibri" w:cs="Times New Roman"/>
                <w:i/>
                <w:color w:val="000000"/>
                <w:lang w:val="en-US"/>
              </w:rPr>
              <w:t xml:space="preserve"> who will collect questions and comments during the presentations.</w:t>
            </w:r>
          </w:p>
        </w:tc>
      </w:tr>
      <w:tr w:rsidR="005550E1" w:rsidRPr="008E1C98" w14:paraId="76C8F6F0" w14:textId="77777777" w:rsidTr="009B6BE3">
        <w:trPr>
          <w:trHeight w:val="335"/>
        </w:trPr>
        <w:tc>
          <w:tcPr>
            <w:tcW w:w="8943" w:type="dxa"/>
            <w:gridSpan w:val="2"/>
            <w:shd w:val="clear" w:color="auto" w:fill="BFBFBF"/>
            <w:vAlign w:val="center"/>
          </w:tcPr>
          <w:p w14:paraId="6B960EF6" w14:textId="77777777" w:rsidR="005550E1" w:rsidRPr="00756B00" w:rsidRDefault="005550E1" w:rsidP="009B6BE3">
            <w:pPr>
              <w:jc w:val="center"/>
              <w:rPr>
                <w:rFonts w:ascii="Calibri" w:eastAsia="ヒラギノ角ゴ Pro W3" w:hAnsi="Calibri" w:cs="Times New Roman"/>
                <w:b/>
                <w:color w:val="000000"/>
                <w:lang w:val="en-US"/>
              </w:rPr>
            </w:pPr>
            <w:r>
              <w:rPr>
                <w:rFonts w:ascii="Calibri" w:eastAsia="ヒラギノ角ゴ Pro W3" w:hAnsi="Calibri" w:cs="Times New Roman"/>
                <w:b/>
                <w:color w:val="000000"/>
                <w:lang w:val="en-US"/>
              </w:rPr>
              <w:t xml:space="preserve">Raw Material Consumption </w:t>
            </w:r>
            <w:r w:rsidRPr="00756B00">
              <w:rPr>
                <w:rFonts w:ascii="Calibri" w:eastAsia="ヒラギノ角ゴ Pro W3" w:hAnsi="Calibri" w:cs="Times New Roman"/>
                <w:b/>
                <w:color w:val="000000"/>
                <w:lang w:val="en-US"/>
              </w:rPr>
              <w:t xml:space="preserve">in </w:t>
            </w:r>
            <w:r>
              <w:rPr>
                <w:rFonts w:ascii="Calibri" w:eastAsia="ヒラギノ角ゴ Pro W3" w:hAnsi="Calibri" w:cs="Times New Roman"/>
                <w:b/>
                <w:color w:val="000000"/>
                <w:lang w:val="en-US"/>
              </w:rPr>
              <w:t>action</w:t>
            </w:r>
          </w:p>
        </w:tc>
      </w:tr>
      <w:tr w:rsidR="005550E1" w:rsidRPr="00756B00" w14:paraId="475C3EFA" w14:textId="77777777" w:rsidTr="009B6BE3">
        <w:trPr>
          <w:trHeight w:val="1255"/>
        </w:trPr>
        <w:tc>
          <w:tcPr>
            <w:tcW w:w="907" w:type="dxa"/>
          </w:tcPr>
          <w:p w14:paraId="16B653E5" w14:textId="77777777" w:rsidR="005550E1" w:rsidRPr="00756B00" w:rsidRDefault="005550E1" w:rsidP="009B6BE3">
            <w:pPr>
              <w:jc w:val="center"/>
              <w:rPr>
                <w:rFonts w:ascii="Calibri" w:eastAsia="ヒラギノ角ゴ Pro W3" w:hAnsi="Calibri" w:cs="Times New Roman"/>
                <w:b/>
                <w:color w:val="000000"/>
                <w:lang w:val="en-US"/>
              </w:rPr>
            </w:pPr>
          </w:p>
          <w:p w14:paraId="6BBD31A9" w14:textId="67B339E5" w:rsidR="005550E1" w:rsidRPr="00756B00" w:rsidRDefault="00F95AA2" w:rsidP="008B7C0B">
            <w:pPr>
              <w:jc w:val="center"/>
              <w:rPr>
                <w:rFonts w:ascii="Calibri" w:eastAsia="ヒラギノ角ゴ Pro W3" w:hAnsi="Calibri" w:cs="Times New Roman"/>
                <w:b/>
                <w:color w:val="000000"/>
                <w:lang w:val="en-US"/>
              </w:rPr>
            </w:pPr>
            <w:r>
              <w:rPr>
                <w:rFonts w:ascii="Calibri" w:eastAsia="ヒラギノ角ゴ Pro W3" w:hAnsi="Calibri" w:cs="Times New Roman"/>
                <w:b/>
                <w:color w:val="000000"/>
                <w:lang w:val="en-US"/>
              </w:rPr>
              <w:t>12</w:t>
            </w:r>
            <w:r w:rsidR="005550E1" w:rsidRPr="00756B00">
              <w:rPr>
                <w:rFonts w:ascii="Calibri" w:eastAsia="ヒラギノ角ゴ Pro W3" w:hAnsi="Calibri" w:cs="Times New Roman"/>
                <w:b/>
                <w:color w:val="000000"/>
                <w:lang w:val="en-US"/>
              </w:rPr>
              <w:t>:</w:t>
            </w:r>
            <w:r>
              <w:rPr>
                <w:rFonts w:ascii="Calibri" w:eastAsia="ヒラギノ角ゴ Pro W3" w:hAnsi="Calibri" w:cs="Times New Roman"/>
                <w:b/>
                <w:color w:val="000000"/>
                <w:lang w:val="en-US"/>
              </w:rPr>
              <w:t>3</w:t>
            </w:r>
            <w:r w:rsidR="005550E1" w:rsidRPr="00756B00">
              <w:rPr>
                <w:rFonts w:ascii="Calibri" w:eastAsia="ヒラギノ角ゴ Pro W3" w:hAnsi="Calibri" w:cs="Times New Roman"/>
                <w:b/>
                <w:color w:val="000000"/>
                <w:lang w:val="en-US"/>
              </w:rPr>
              <w:t>0</w:t>
            </w:r>
            <w:r w:rsidR="005550E1" w:rsidRPr="00756B00">
              <w:rPr>
                <w:rFonts w:ascii="Calibri" w:eastAsia="ヒラギノ角ゴ Pro W3" w:hAnsi="Calibri" w:cs="Times New Roman"/>
                <w:b/>
                <w:color w:val="000000"/>
                <w:lang w:val="en-US"/>
              </w:rPr>
              <w:br/>
              <w:t>–</w:t>
            </w:r>
            <w:r w:rsidR="005550E1" w:rsidRPr="00756B00">
              <w:rPr>
                <w:rFonts w:ascii="Calibri" w:eastAsia="ヒラギノ角ゴ Pro W3" w:hAnsi="Calibri" w:cs="Times New Roman"/>
                <w:b/>
                <w:color w:val="000000"/>
                <w:lang w:val="en-US"/>
              </w:rPr>
              <w:br/>
            </w:r>
            <w:r>
              <w:rPr>
                <w:rFonts w:ascii="Calibri" w:eastAsia="ヒラギノ角ゴ Pro W3" w:hAnsi="Calibri" w:cs="Times New Roman"/>
                <w:b/>
                <w:color w:val="000000"/>
                <w:lang w:val="en-US"/>
              </w:rPr>
              <w:t>12</w:t>
            </w:r>
            <w:r w:rsidR="005550E1" w:rsidRPr="00756B00">
              <w:rPr>
                <w:rFonts w:ascii="Calibri" w:eastAsia="ヒラギノ角ゴ Pro W3" w:hAnsi="Calibri" w:cs="Times New Roman"/>
                <w:b/>
                <w:color w:val="000000"/>
                <w:lang w:val="en-US"/>
              </w:rPr>
              <w:t>:5</w:t>
            </w:r>
            <w:r w:rsidR="008B7C0B">
              <w:rPr>
                <w:rFonts w:ascii="Calibri" w:eastAsia="ヒラギノ角ゴ Pro W3" w:hAnsi="Calibri" w:cs="Times New Roman"/>
                <w:b/>
                <w:color w:val="000000"/>
                <w:lang w:val="en-US"/>
              </w:rPr>
              <w:t>5</w:t>
            </w:r>
          </w:p>
        </w:tc>
        <w:tc>
          <w:tcPr>
            <w:tcW w:w="8036" w:type="dxa"/>
            <w:vAlign w:val="center"/>
          </w:tcPr>
          <w:p w14:paraId="54270672" w14:textId="77777777" w:rsidR="005550E1" w:rsidRPr="00756B00" w:rsidRDefault="005550E1" w:rsidP="009B6BE3">
            <w:pPr>
              <w:spacing w:before="120"/>
              <w:ind w:left="360"/>
              <w:contextualSpacing/>
              <w:rPr>
                <w:rFonts w:ascii="Calibri" w:eastAsia="Calibri" w:hAnsi="Calibri" w:cs="Times New Roman"/>
                <w:lang w:val="en-US"/>
              </w:rPr>
            </w:pPr>
          </w:p>
          <w:p w14:paraId="782F2C89" w14:textId="365313F6" w:rsidR="005550E1" w:rsidRPr="00756B00" w:rsidRDefault="005550E1" w:rsidP="005550E1">
            <w:pPr>
              <w:numPr>
                <w:ilvl w:val="0"/>
                <w:numId w:val="7"/>
              </w:numPr>
              <w:spacing w:before="120"/>
              <w:contextualSpacing/>
              <w:rPr>
                <w:rFonts w:ascii="Calibri" w:eastAsia="Calibri" w:hAnsi="Calibri" w:cs="Times New Roman"/>
                <w:b/>
                <w:lang w:val="en-US"/>
              </w:rPr>
            </w:pPr>
            <w:r>
              <w:rPr>
                <w:rFonts w:ascii="Calibri" w:eastAsia="Calibri" w:hAnsi="Calibri" w:cs="Times New Roman"/>
                <w:b/>
                <w:lang w:val="en-US"/>
              </w:rPr>
              <w:t xml:space="preserve">National experience with </w:t>
            </w:r>
            <w:r w:rsidR="008B7C0B">
              <w:rPr>
                <w:rFonts w:ascii="Calibri" w:eastAsia="Calibri" w:hAnsi="Calibri" w:cs="Times New Roman"/>
                <w:b/>
                <w:lang w:val="en-US"/>
              </w:rPr>
              <w:t xml:space="preserve">using </w:t>
            </w:r>
            <w:r>
              <w:rPr>
                <w:rFonts w:ascii="Calibri" w:eastAsia="Calibri" w:hAnsi="Calibri" w:cs="Times New Roman"/>
                <w:b/>
                <w:lang w:val="en-US"/>
              </w:rPr>
              <w:t xml:space="preserve">RME / RMC in </w:t>
            </w:r>
            <w:r w:rsidR="00F95AA2">
              <w:rPr>
                <w:rFonts w:ascii="Calibri" w:eastAsia="Calibri" w:hAnsi="Calibri" w:cs="Times New Roman"/>
                <w:b/>
                <w:lang w:val="en-US"/>
              </w:rPr>
              <w:t xml:space="preserve">Germany </w:t>
            </w:r>
            <w:r w:rsidR="008B7C0B" w:rsidRPr="008B7C0B">
              <w:rPr>
                <w:rFonts w:ascii="Calibri" w:eastAsia="Calibri" w:hAnsi="Calibri" w:cs="Times New Roman"/>
                <w:lang w:val="en-US"/>
              </w:rPr>
              <w:t xml:space="preserve">by </w:t>
            </w:r>
            <w:r w:rsidR="008B7C0B">
              <w:rPr>
                <w:rFonts w:ascii="Calibri" w:eastAsia="Calibri" w:hAnsi="Calibri" w:cs="Times New Roman"/>
                <w:lang w:val="en-US"/>
              </w:rPr>
              <w:t>Mr. Harry Lehman, UBA Germany (</w:t>
            </w:r>
            <w:r w:rsidRPr="008E1C98">
              <w:rPr>
                <w:rFonts w:ascii="Calibri" w:eastAsia="Calibri" w:hAnsi="Calibri" w:cs="Times New Roman"/>
                <w:lang w:val="en-US"/>
              </w:rPr>
              <w:t>1</w:t>
            </w:r>
            <w:r w:rsidR="00F95AA2">
              <w:rPr>
                <w:rFonts w:ascii="Calibri" w:eastAsia="Calibri" w:hAnsi="Calibri" w:cs="Times New Roman"/>
                <w:lang w:val="en-US"/>
              </w:rPr>
              <w:t>5</w:t>
            </w:r>
            <w:r w:rsidRPr="008E1C98">
              <w:rPr>
                <w:rFonts w:ascii="Calibri" w:eastAsia="Calibri" w:hAnsi="Calibri" w:cs="Times New Roman"/>
                <w:lang w:val="en-US"/>
              </w:rPr>
              <w:t xml:space="preserve"> min presentation+ </w:t>
            </w:r>
            <w:r w:rsidR="008B7C0B">
              <w:rPr>
                <w:rFonts w:ascii="Calibri" w:eastAsia="Calibri" w:hAnsi="Calibri" w:cs="Times New Roman"/>
                <w:lang w:val="en-US"/>
              </w:rPr>
              <w:t>10</w:t>
            </w:r>
            <w:r w:rsidRPr="008E1C98">
              <w:rPr>
                <w:rFonts w:ascii="Calibri" w:eastAsia="Calibri" w:hAnsi="Calibri" w:cs="Times New Roman"/>
                <w:lang w:val="en-US"/>
              </w:rPr>
              <w:t xml:space="preserve"> min Q&amp;A)</w:t>
            </w:r>
          </w:p>
          <w:p w14:paraId="7406E3C0" w14:textId="235B5325" w:rsidR="005550E1" w:rsidRPr="00756B00" w:rsidRDefault="008B7C0B" w:rsidP="00A93AEE">
            <w:pPr>
              <w:spacing w:before="120"/>
              <w:contextualSpacing/>
              <w:rPr>
                <w:rFonts w:ascii="Calibri" w:eastAsia="Calibri" w:hAnsi="Calibri" w:cs="Times New Roman"/>
                <w:lang w:val="en-US"/>
              </w:rPr>
            </w:pPr>
            <w:r w:rsidRPr="00756B00">
              <w:rPr>
                <w:rFonts w:ascii="Calibri" w:eastAsia="ヒラギノ角ゴ Pro W3" w:hAnsi="Calibri" w:cs="Times New Roman"/>
                <w:i/>
                <w:color w:val="000000"/>
                <w:lang w:val="en-US"/>
              </w:rPr>
              <w:t xml:space="preserve">Please use the chat function to send your questions directly to the </w:t>
            </w:r>
            <w:r>
              <w:rPr>
                <w:rFonts w:ascii="Calibri" w:eastAsia="ヒラギノ角ゴ Pro W3" w:hAnsi="Calibri" w:cs="Times New Roman"/>
                <w:i/>
                <w:color w:val="000000"/>
                <w:lang w:val="en-US"/>
              </w:rPr>
              <w:t xml:space="preserve">user ‘EEA Event </w:t>
            </w:r>
            <w:r w:rsidR="00A93AEE">
              <w:rPr>
                <w:rFonts w:ascii="Calibri" w:eastAsia="ヒラギノ角ゴ Pro W3" w:hAnsi="Calibri" w:cs="Times New Roman"/>
                <w:i/>
                <w:color w:val="000000"/>
                <w:lang w:val="en-US"/>
              </w:rPr>
              <w:t xml:space="preserve">/ </w:t>
            </w:r>
            <w:r>
              <w:rPr>
                <w:rFonts w:ascii="Calibri" w:eastAsia="ヒラギノ角ゴ Pro W3" w:hAnsi="Calibri" w:cs="Times New Roman"/>
                <w:i/>
                <w:color w:val="000000"/>
                <w:lang w:val="en-US"/>
              </w:rPr>
              <w:t>HOST’</w:t>
            </w:r>
            <w:r w:rsidRPr="00756B00">
              <w:rPr>
                <w:rFonts w:ascii="Calibri" w:eastAsia="ヒラギノ角ゴ Pro W3" w:hAnsi="Calibri" w:cs="Times New Roman"/>
                <w:i/>
                <w:color w:val="000000"/>
                <w:lang w:val="en-US"/>
              </w:rPr>
              <w:t xml:space="preserve"> who will collect questions and comments during the presentations.</w:t>
            </w:r>
          </w:p>
        </w:tc>
      </w:tr>
      <w:tr w:rsidR="005550E1" w:rsidRPr="00756B00" w14:paraId="55BF773D" w14:textId="77777777" w:rsidTr="009B6BE3">
        <w:trPr>
          <w:trHeight w:val="333"/>
        </w:trPr>
        <w:tc>
          <w:tcPr>
            <w:tcW w:w="8943" w:type="dxa"/>
            <w:gridSpan w:val="2"/>
            <w:shd w:val="clear" w:color="auto" w:fill="BFBFBF"/>
            <w:vAlign w:val="center"/>
          </w:tcPr>
          <w:p w14:paraId="38E8CAF9" w14:textId="0595142E" w:rsidR="005550E1" w:rsidRPr="00756B00" w:rsidRDefault="008B7C0B" w:rsidP="009B6BE3">
            <w:pPr>
              <w:jc w:val="center"/>
              <w:rPr>
                <w:rFonts w:ascii="Calibri" w:eastAsia="ヒラギノ角ゴ Pro W3" w:hAnsi="Calibri" w:cs="Times New Roman"/>
                <w:b/>
                <w:color w:val="000000"/>
                <w:lang w:val="en-US"/>
              </w:rPr>
            </w:pPr>
            <w:r>
              <w:rPr>
                <w:rFonts w:ascii="Calibri" w:eastAsia="ヒラギノ角ゴ Pro W3" w:hAnsi="Calibri" w:cs="Times New Roman"/>
                <w:b/>
                <w:color w:val="000000"/>
                <w:lang w:val="en-US"/>
              </w:rPr>
              <w:t>Wrap up and closing</w:t>
            </w:r>
          </w:p>
        </w:tc>
      </w:tr>
      <w:tr w:rsidR="005550E1" w:rsidRPr="00756B00" w14:paraId="3C1C060F" w14:textId="77777777" w:rsidTr="0003425C">
        <w:trPr>
          <w:trHeight w:val="834"/>
        </w:trPr>
        <w:tc>
          <w:tcPr>
            <w:tcW w:w="907" w:type="dxa"/>
            <w:vAlign w:val="center"/>
          </w:tcPr>
          <w:p w14:paraId="2D4E55A0" w14:textId="2C3197B0" w:rsidR="005550E1" w:rsidRPr="00756B00" w:rsidRDefault="00F95AA2" w:rsidP="0003425C">
            <w:pPr>
              <w:jc w:val="center"/>
              <w:rPr>
                <w:rFonts w:ascii="Calibri" w:eastAsia="ヒラギノ角ゴ Pro W3" w:hAnsi="Calibri" w:cs="Times New Roman"/>
                <w:b/>
                <w:color w:val="000000"/>
                <w:lang w:val="en-US"/>
              </w:rPr>
            </w:pPr>
            <w:r>
              <w:rPr>
                <w:rFonts w:ascii="Calibri" w:eastAsia="ヒラギノ角ゴ Pro W3" w:hAnsi="Calibri" w:cs="Times New Roman"/>
                <w:b/>
                <w:color w:val="000000"/>
                <w:lang w:val="en-US"/>
              </w:rPr>
              <w:t>13</w:t>
            </w:r>
            <w:r w:rsidR="005550E1" w:rsidRPr="00756B00">
              <w:rPr>
                <w:rFonts w:ascii="Calibri" w:eastAsia="ヒラギノ角ゴ Pro W3" w:hAnsi="Calibri" w:cs="Times New Roman"/>
                <w:b/>
                <w:color w:val="000000"/>
                <w:lang w:val="en-US"/>
              </w:rPr>
              <w:t>:00</w:t>
            </w:r>
          </w:p>
        </w:tc>
        <w:tc>
          <w:tcPr>
            <w:tcW w:w="8036" w:type="dxa"/>
            <w:vAlign w:val="center"/>
          </w:tcPr>
          <w:p w14:paraId="3C66501C" w14:textId="43BE4670" w:rsidR="005550E1" w:rsidRPr="00756B00" w:rsidRDefault="00F95AA2" w:rsidP="007E4EB9">
            <w:pPr>
              <w:spacing w:before="120"/>
              <w:ind w:left="360"/>
              <w:contextualSpacing/>
              <w:rPr>
                <w:rFonts w:ascii="Calibri" w:eastAsia="Calibri" w:hAnsi="Calibri" w:cs="Times New Roman"/>
                <w:lang w:val="en-US"/>
              </w:rPr>
            </w:pPr>
            <w:r>
              <w:rPr>
                <w:rFonts w:ascii="Calibri" w:eastAsia="Calibri" w:hAnsi="Calibri" w:cs="Times New Roman"/>
                <w:b/>
                <w:lang w:val="en-US"/>
              </w:rPr>
              <w:t>W</w:t>
            </w:r>
            <w:r w:rsidR="005550E1" w:rsidRPr="00756B00">
              <w:rPr>
                <w:rFonts w:ascii="Calibri" w:eastAsia="Calibri" w:hAnsi="Calibri" w:cs="Times New Roman"/>
                <w:b/>
                <w:lang w:val="en-US"/>
              </w:rPr>
              <w:t xml:space="preserve">rap-up </w:t>
            </w:r>
            <w:r w:rsidR="005550E1" w:rsidRPr="00756B00">
              <w:rPr>
                <w:rFonts w:ascii="Calibri" w:eastAsia="Calibri" w:hAnsi="Calibri" w:cs="Times New Roman"/>
                <w:lang w:val="en-US"/>
              </w:rPr>
              <w:t xml:space="preserve">by </w:t>
            </w:r>
            <w:proofErr w:type="spellStart"/>
            <w:r w:rsidR="005550E1" w:rsidRPr="00756B00">
              <w:rPr>
                <w:rFonts w:ascii="Calibri" w:eastAsia="Calibri" w:hAnsi="Calibri" w:cs="Times New Roman"/>
                <w:lang w:val="en-US"/>
              </w:rPr>
              <w:t>Paweł</w:t>
            </w:r>
            <w:proofErr w:type="spellEnd"/>
            <w:r w:rsidR="005550E1" w:rsidRPr="00756B00">
              <w:rPr>
                <w:rFonts w:ascii="Calibri" w:eastAsia="Calibri" w:hAnsi="Calibri" w:cs="Times New Roman"/>
                <w:lang w:val="en-US"/>
              </w:rPr>
              <w:t xml:space="preserve"> </w:t>
            </w:r>
            <w:proofErr w:type="spellStart"/>
            <w:r w:rsidR="005550E1" w:rsidRPr="00756B00">
              <w:rPr>
                <w:rFonts w:ascii="Calibri" w:eastAsia="Calibri" w:hAnsi="Calibri" w:cs="Times New Roman"/>
                <w:lang w:val="en-US"/>
              </w:rPr>
              <w:t>Kaźmierczyk</w:t>
            </w:r>
            <w:proofErr w:type="spellEnd"/>
            <w:r w:rsidR="005550E1" w:rsidRPr="00756B00">
              <w:rPr>
                <w:rFonts w:ascii="Calibri" w:eastAsia="Calibri" w:hAnsi="Calibri" w:cs="Times New Roman"/>
                <w:lang w:val="en-US"/>
              </w:rPr>
              <w:t xml:space="preserve"> (EEA)</w:t>
            </w:r>
          </w:p>
        </w:tc>
      </w:tr>
    </w:tbl>
    <w:p w14:paraId="6CBD543F" w14:textId="3A96E359" w:rsidR="008B7C0B" w:rsidRDefault="008B7C0B" w:rsidP="005550E1">
      <w:pPr>
        <w:spacing w:after="240"/>
        <w:jc w:val="both"/>
        <w:rPr>
          <w:rFonts w:ascii="Times New Roman" w:eastAsia="Calibri" w:hAnsi="Times New Roman" w:cs="Times New Roman"/>
          <w:color w:val="000000"/>
          <w:lang w:eastAsia="en-GB"/>
        </w:rPr>
      </w:pPr>
    </w:p>
    <w:p w14:paraId="33B5DFD3" w14:textId="715B5A55" w:rsidR="00267A06" w:rsidRDefault="008B7C0B" w:rsidP="007201C5">
      <w:pPr>
        <w:jc w:val="right"/>
        <w:rPr>
          <w:rFonts w:ascii="Calibri" w:hAnsi="Calibri"/>
          <w:sz w:val="22"/>
          <w:szCs w:val="22"/>
        </w:rPr>
      </w:pPr>
      <w:r>
        <w:rPr>
          <w:rFonts w:ascii="Times New Roman" w:eastAsia="Calibri" w:hAnsi="Times New Roman" w:cs="Times New Roman"/>
          <w:color w:val="000000"/>
          <w:lang w:eastAsia="en-GB"/>
        </w:rPr>
        <w:br w:type="page"/>
      </w:r>
      <w:r w:rsidR="00D86121">
        <w:rPr>
          <w:noProof/>
          <w:lang w:eastAsia="en-GB"/>
        </w:rPr>
        <w:lastRenderedPageBreak/>
        <w:drawing>
          <wp:inline distT="0" distB="0" distL="0" distR="0" wp14:anchorId="58A55AB3" wp14:editId="5A956D8D">
            <wp:extent cx="2524125" cy="5429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24125" cy="542925"/>
                    </a:xfrm>
                    <a:prstGeom prst="rect">
                      <a:avLst/>
                    </a:prstGeom>
                  </pic:spPr>
                </pic:pic>
              </a:graphicData>
            </a:graphic>
          </wp:inline>
        </w:drawing>
      </w:r>
    </w:p>
    <w:p w14:paraId="7092021B" w14:textId="77777777" w:rsidR="00D87B6A" w:rsidRDefault="00D87B6A">
      <w:pPr>
        <w:rPr>
          <w:rFonts w:ascii="Calibri" w:hAnsi="Calibri"/>
          <w:sz w:val="22"/>
          <w:szCs w:val="22"/>
        </w:rPr>
      </w:pPr>
    </w:p>
    <w:p w14:paraId="63586503" w14:textId="2F2723ED" w:rsidR="00D87B6A" w:rsidRDefault="00267A06" w:rsidP="00D86121">
      <w:pPr>
        <w:pStyle w:val="Heading1"/>
      </w:pPr>
      <w:bookmarkStart w:id="9" w:name="_Toc404687500"/>
      <w:r>
        <w:t>Instructions how to j</w:t>
      </w:r>
      <w:r w:rsidR="00D87B6A">
        <w:t>oin the webinar</w:t>
      </w:r>
      <w:bookmarkEnd w:id="9"/>
    </w:p>
    <w:p w14:paraId="0FBFBC81" w14:textId="0C214126" w:rsidR="00826DFA" w:rsidRPr="00086C3A" w:rsidRDefault="00826DFA" w:rsidP="00826DFA">
      <w:pPr>
        <w:pStyle w:val="xmsonormal"/>
        <w:rPr>
          <w:rFonts w:asciiTheme="minorHAnsi" w:hAnsiTheme="minorHAnsi"/>
        </w:rPr>
      </w:pPr>
      <w:r w:rsidRPr="00086C3A">
        <w:rPr>
          <w:rFonts w:asciiTheme="minorHAnsi" w:hAnsiTheme="minorHAnsi"/>
        </w:rPr>
        <w:t>Thank you for your interest in the upcoming Resource Efficiency Webinar on RMC and European target for resource productivity</w:t>
      </w:r>
      <w:r w:rsidR="00A93AEE" w:rsidRPr="00086C3A">
        <w:rPr>
          <w:rFonts w:asciiTheme="minorHAnsi" w:hAnsiTheme="minorHAnsi"/>
        </w:rPr>
        <w:t xml:space="preserve">. The webinar </w:t>
      </w:r>
      <w:r w:rsidRPr="00086C3A">
        <w:rPr>
          <w:rFonts w:asciiTheme="minorHAnsi" w:hAnsiTheme="minorHAnsi"/>
        </w:rPr>
        <w:t>will take place on Friday 5</w:t>
      </w:r>
      <w:r w:rsidR="00A93AEE" w:rsidRPr="00086C3A">
        <w:rPr>
          <w:rFonts w:asciiTheme="minorHAnsi" w:hAnsiTheme="minorHAnsi"/>
        </w:rPr>
        <w:t> </w:t>
      </w:r>
      <w:r w:rsidRPr="00086C3A">
        <w:rPr>
          <w:rFonts w:asciiTheme="minorHAnsi" w:hAnsiTheme="minorHAnsi"/>
        </w:rPr>
        <w:t>December from 11.30 – 13.00 (CET).  We will open the webinar for login at 11.00. To part</w:t>
      </w:r>
      <w:r w:rsidR="00F607BB" w:rsidRPr="00086C3A">
        <w:rPr>
          <w:rFonts w:asciiTheme="minorHAnsi" w:hAnsiTheme="minorHAnsi"/>
        </w:rPr>
        <w:t>icipate</w:t>
      </w:r>
      <w:r w:rsidRPr="00086C3A">
        <w:rPr>
          <w:rFonts w:asciiTheme="minorHAnsi" w:hAnsiTheme="minorHAnsi"/>
        </w:rPr>
        <w:t xml:space="preserve">, you will need to: </w:t>
      </w:r>
    </w:p>
    <w:p w14:paraId="49AF4773" w14:textId="77777777" w:rsidR="00826DFA" w:rsidRPr="00086C3A" w:rsidRDefault="00826DFA" w:rsidP="00826DFA">
      <w:pPr>
        <w:pStyle w:val="xmsonormal"/>
        <w:numPr>
          <w:ilvl w:val="0"/>
          <w:numId w:val="5"/>
        </w:numPr>
        <w:rPr>
          <w:rFonts w:asciiTheme="minorHAnsi" w:hAnsiTheme="minorHAnsi"/>
        </w:rPr>
      </w:pPr>
      <w:r w:rsidRPr="00086C3A">
        <w:rPr>
          <w:rFonts w:asciiTheme="minorHAnsi" w:hAnsiTheme="minorHAnsi"/>
        </w:rPr>
        <w:t xml:space="preserve">Pre-register for the webinar </w:t>
      </w:r>
    </w:p>
    <w:p w14:paraId="6454F585" w14:textId="77777777" w:rsidR="00826DFA" w:rsidRPr="00086C3A" w:rsidRDefault="00826DFA" w:rsidP="00826DFA">
      <w:pPr>
        <w:pStyle w:val="xmsonormal"/>
        <w:numPr>
          <w:ilvl w:val="0"/>
          <w:numId w:val="5"/>
        </w:numPr>
        <w:rPr>
          <w:rFonts w:asciiTheme="minorHAnsi" w:hAnsiTheme="minorHAnsi"/>
        </w:rPr>
      </w:pPr>
      <w:r w:rsidRPr="00086C3A">
        <w:rPr>
          <w:rFonts w:asciiTheme="minorHAnsi" w:hAnsiTheme="minorHAnsi"/>
        </w:rPr>
        <w:t xml:space="preserve">Test </w:t>
      </w:r>
      <w:r w:rsidRPr="00086C3A">
        <w:rPr>
          <w:rFonts w:asciiTheme="minorHAnsi" w:hAnsiTheme="minorHAnsi"/>
          <w:u w:val="single"/>
        </w:rPr>
        <w:t>before the event</w:t>
      </w:r>
      <w:r w:rsidRPr="00086C3A">
        <w:rPr>
          <w:rFonts w:asciiTheme="minorHAnsi" w:hAnsiTheme="minorHAnsi"/>
        </w:rPr>
        <w:t xml:space="preserve"> that your equipment is configured properly </w:t>
      </w:r>
    </w:p>
    <w:p w14:paraId="2A5BDAFD" w14:textId="77777777" w:rsidR="00826DFA" w:rsidRPr="00086C3A" w:rsidRDefault="00826DFA" w:rsidP="00826DFA">
      <w:pPr>
        <w:pStyle w:val="xmsonormal"/>
        <w:numPr>
          <w:ilvl w:val="0"/>
          <w:numId w:val="5"/>
        </w:numPr>
        <w:rPr>
          <w:rFonts w:asciiTheme="minorHAnsi" w:hAnsiTheme="minorHAnsi"/>
        </w:rPr>
      </w:pPr>
      <w:r w:rsidRPr="00086C3A">
        <w:rPr>
          <w:rFonts w:asciiTheme="minorHAnsi" w:hAnsiTheme="minorHAnsi"/>
        </w:rPr>
        <w:t>Log in on the day of the webinar</w:t>
      </w:r>
    </w:p>
    <w:p w14:paraId="20ECF66D" w14:textId="77777777" w:rsidR="00826DFA" w:rsidRPr="00086C3A" w:rsidRDefault="00826DFA" w:rsidP="00826DFA">
      <w:pPr>
        <w:pStyle w:val="xmsonormal"/>
        <w:rPr>
          <w:rFonts w:asciiTheme="minorHAnsi" w:hAnsiTheme="minorHAnsi"/>
        </w:rPr>
      </w:pPr>
      <w:r w:rsidRPr="00086C3A">
        <w:rPr>
          <w:rFonts w:asciiTheme="minorHAnsi" w:hAnsiTheme="minorHAnsi"/>
        </w:rPr>
        <w:t xml:space="preserve">Below you will find detailed instructions for each of the steps above. </w:t>
      </w:r>
    </w:p>
    <w:p w14:paraId="1C09F9A4" w14:textId="77777777" w:rsidR="00826DFA" w:rsidRPr="00086C3A" w:rsidRDefault="00826DFA" w:rsidP="00826DFA">
      <w:pPr>
        <w:pStyle w:val="xmsonormal"/>
        <w:numPr>
          <w:ilvl w:val="0"/>
          <w:numId w:val="6"/>
        </w:numPr>
        <w:rPr>
          <w:rFonts w:asciiTheme="minorHAnsi" w:hAnsiTheme="minorHAnsi"/>
          <w:b/>
        </w:rPr>
      </w:pPr>
      <w:r w:rsidRPr="00086C3A">
        <w:rPr>
          <w:rFonts w:asciiTheme="minorHAnsi" w:hAnsiTheme="minorHAnsi"/>
          <w:b/>
        </w:rPr>
        <w:t>To register for the webinar:</w:t>
      </w:r>
    </w:p>
    <w:p w14:paraId="45BADA2D" w14:textId="68621C76" w:rsidR="00826DFA" w:rsidRPr="00086C3A" w:rsidRDefault="00826DFA" w:rsidP="00826DFA">
      <w:pPr>
        <w:pStyle w:val="xmsonormal"/>
        <w:rPr>
          <w:rFonts w:asciiTheme="minorHAnsi" w:hAnsiTheme="minorHAnsi"/>
        </w:rPr>
      </w:pPr>
      <w:r w:rsidRPr="00086C3A">
        <w:rPr>
          <w:rFonts w:asciiTheme="minorHAnsi" w:hAnsiTheme="minorHAnsi"/>
        </w:rPr>
        <w:t xml:space="preserve">To register for the Webinar please </w:t>
      </w:r>
      <w:r w:rsidR="00BE76A7" w:rsidRPr="00086C3A">
        <w:rPr>
          <w:rFonts w:asciiTheme="minorHAnsi" w:hAnsiTheme="minorHAnsi"/>
        </w:rPr>
        <w:t xml:space="preserve">click </w:t>
      </w:r>
      <w:r w:rsidRPr="00086C3A">
        <w:rPr>
          <w:rFonts w:asciiTheme="minorHAnsi" w:hAnsiTheme="minorHAnsi"/>
        </w:rPr>
        <w:t>the link below and complete the form with the information requested:</w:t>
      </w:r>
    </w:p>
    <w:p w14:paraId="2C50C2C5" w14:textId="77777777" w:rsidR="00826DFA" w:rsidRDefault="00263FDC" w:rsidP="00826DFA">
      <w:hyperlink r:id="rId19" w:history="1">
        <w:r w:rsidR="00826DFA">
          <w:rPr>
            <w:rStyle w:val="Hyperlink"/>
          </w:rPr>
          <w:t>http://forum.eionet.europa.eu/nrc-scp-waste/library/eionet-webinars/webinars-resource-efficiency/5th-webinar-rmc-an</w:t>
        </w:r>
        <w:r w:rsidR="00826DFA">
          <w:rPr>
            <w:rStyle w:val="Hyperlink"/>
          </w:rPr>
          <w:t>d</w:t>
        </w:r>
        <w:r w:rsidR="00826DFA">
          <w:rPr>
            <w:rStyle w:val="Hyperlink"/>
          </w:rPr>
          <w:t>-target-european-resource-productivity-5-dec-2014/webinar-raw-material-consumption-and-european-target-resource-efficiency/participants/subscriptions/subscribe</w:t>
        </w:r>
      </w:hyperlink>
    </w:p>
    <w:p w14:paraId="314CD1EA" w14:textId="77777777" w:rsidR="00826DFA" w:rsidRDefault="00826DFA" w:rsidP="00826DFA"/>
    <w:p w14:paraId="6B1DC962" w14:textId="13209190" w:rsidR="00826DFA" w:rsidRPr="00086C3A" w:rsidRDefault="00826DFA" w:rsidP="00826DFA">
      <w:r w:rsidRPr="00086C3A">
        <w:t xml:space="preserve">When you click on the link, you will find two buttons to sign in: one to use if you have an </w:t>
      </w:r>
      <w:proofErr w:type="spellStart"/>
      <w:r w:rsidRPr="00086C3A">
        <w:t>Eionet</w:t>
      </w:r>
      <w:proofErr w:type="spellEnd"/>
      <w:r w:rsidRPr="00086C3A">
        <w:t xml:space="preserve"> account, and another if you don’t. Please choose the one which is appropriate and follow the instructions.</w:t>
      </w:r>
    </w:p>
    <w:p w14:paraId="70C3AA76" w14:textId="77777777" w:rsidR="00826DFA" w:rsidRPr="00086C3A" w:rsidRDefault="00826DFA" w:rsidP="00826DFA"/>
    <w:p w14:paraId="55B963A6" w14:textId="1A2BCFFC" w:rsidR="00826DFA" w:rsidRPr="00086C3A" w:rsidRDefault="00826DFA" w:rsidP="00826DFA">
      <w:pPr>
        <w:pStyle w:val="xmsonormal"/>
        <w:numPr>
          <w:ilvl w:val="0"/>
          <w:numId w:val="6"/>
        </w:numPr>
        <w:autoSpaceDE w:val="0"/>
        <w:autoSpaceDN w:val="0"/>
        <w:spacing w:after="240" w:afterAutospacing="0"/>
        <w:rPr>
          <w:rFonts w:asciiTheme="minorHAnsi" w:hAnsiTheme="minorHAnsi"/>
          <w:b/>
        </w:rPr>
      </w:pPr>
      <w:r w:rsidRPr="00086C3A">
        <w:rPr>
          <w:rFonts w:asciiTheme="minorHAnsi" w:hAnsiTheme="minorHAnsi"/>
          <w:b/>
        </w:rPr>
        <w:t>Technical test of your equipment</w:t>
      </w:r>
      <w:r w:rsidR="00BE76A7" w:rsidRPr="00086C3A">
        <w:rPr>
          <w:rFonts w:asciiTheme="minorHAnsi" w:hAnsiTheme="minorHAnsi"/>
          <w:b/>
        </w:rPr>
        <w:t xml:space="preserve"> (ahead of the webinar)</w:t>
      </w:r>
    </w:p>
    <w:p w14:paraId="4430C167" w14:textId="77777777" w:rsidR="00826DFA" w:rsidRPr="00086C3A" w:rsidRDefault="00826DFA" w:rsidP="00826DFA">
      <w:r w:rsidRPr="00086C3A">
        <w:t xml:space="preserve">A few days before the event, we kindly ask you to test your equipment (microphone and speakers, or headset etc.) to make sure that everything is in configured properly and in good order.  </w:t>
      </w:r>
    </w:p>
    <w:p w14:paraId="1D786E0D" w14:textId="77777777" w:rsidR="00826DFA" w:rsidRPr="00086C3A" w:rsidRDefault="00826DFA" w:rsidP="00826DFA">
      <w:pPr>
        <w:rPr>
          <w:rFonts w:cs="Arial"/>
          <w:b/>
          <w:lang w:eastAsia="da-DK"/>
        </w:rPr>
      </w:pPr>
    </w:p>
    <w:p w14:paraId="3022B633" w14:textId="77777777" w:rsidR="00826DFA" w:rsidRPr="00086C3A" w:rsidRDefault="00826DFA" w:rsidP="00826DFA">
      <w:pPr>
        <w:rPr>
          <w:lang w:eastAsia="da-DK"/>
        </w:rPr>
      </w:pPr>
      <w:r w:rsidRPr="00086C3A">
        <w:rPr>
          <w:rFonts w:cs="Arial"/>
          <w:b/>
          <w:lang w:eastAsia="da-DK"/>
        </w:rPr>
        <w:t>To do an interactive test with WebEx (which you can do any time), please click on:</w:t>
      </w:r>
      <w:r w:rsidRPr="00086C3A">
        <w:rPr>
          <w:rFonts w:cs="Arial"/>
          <w:lang w:eastAsia="da-DK"/>
        </w:rPr>
        <w:t xml:space="preserve"> </w:t>
      </w:r>
      <w:hyperlink r:id="rId20" w:history="1">
        <w:r w:rsidRPr="00086C3A">
          <w:rPr>
            <w:rFonts w:cs="Arial"/>
            <w:color w:val="0000FF"/>
            <w:u w:val="single"/>
            <w:lang w:eastAsia="da-DK"/>
          </w:rPr>
          <w:t>http://www.webex.com/test-meeting.html</w:t>
        </w:r>
      </w:hyperlink>
    </w:p>
    <w:p w14:paraId="3EB49553" w14:textId="77777777" w:rsidR="00826DFA" w:rsidRPr="00086C3A" w:rsidRDefault="00826DFA" w:rsidP="00826DFA">
      <w:pPr>
        <w:rPr>
          <w:rFonts w:cs="Arial"/>
          <w:b/>
          <w:lang w:eastAsia="da-DK"/>
        </w:rPr>
      </w:pPr>
    </w:p>
    <w:p w14:paraId="4E9D4DC6" w14:textId="3E3D34CD" w:rsidR="00F607BB" w:rsidRPr="00086C3A" w:rsidRDefault="00826DFA" w:rsidP="00826DFA">
      <w:pPr>
        <w:rPr>
          <w:rFonts w:cs="Arial"/>
          <w:lang w:eastAsia="da-DK"/>
        </w:rPr>
      </w:pPr>
      <w:r w:rsidRPr="00086C3A">
        <w:rPr>
          <w:rFonts w:cs="Arial"/>
          <w:lang w:eastAsia="da-DK"/>
        </w:rPr>
        <w:t>When a welcome screen comes up, we recommend that you don’t install anything but instead click on ‘run a temporary application’ (illustrated with a red arrow on the figure below) and then when another small window pops up, you click on RUN (marked with a green arrow)</w:t>
      </w:r>
      <w:r w:rsidR="00AE6DBF" w:rsidRPr="00086C3A">
        <w:rPr>
          <w:rFonts w:cs="Arial"/>
          <w:lang w:eastAsia="da-DK"/>
        </w:rPr>
        <w:t xml:space="preserve">. </w:t>
      </w:r>
      <w:r w:rsidR="00F607BB" w:rsidRPr="00086C3A">
        <w:rPr>
          <w:rFonts w:cs="Arial"/>
          <w:lang w:eastAsia="da-DK"/>
        </w:rPr>
        <w:t xml:space="preserve"> </w:t>
      </w:r>
    </w:p>
    <w:p w14:paraId="1A589ED9" w14:textId="77777777" w:rsidR="00F607BB" w:rsidRPr="00086C3A" w:rsidRDefault="00F607BB" w:rsidP="00826DFA">
      <w:pPr>
        <w:rPr>
          <w:rFonts w:cs="Arial"/>
          <w:lang w:eastAsia="da-DK"/>
        </w:rPr>
      </w:pPr>
    </w:p>
    <w:p w14:paraId="30D15FFA" w14:textId="68288B58" w:rsidR="00826DFA" w:rsidRDefault="00F607BB" w:rsidP="00826DFA">
      <w:pPr>
        <w:rPr>
          <w:rFonts w:cs="Arial"/>
          <w:lang w:eastAsia="da-DK"/>
        </w:rPr>
      </w:pPr>
      <w:r w:rsidRPr="00086C3A">
        <w:rPr>
          <w:rFonts w:cs="Arial"/>
          <w:lang w:eastAsia="da-DK"/>
        </w:rPr>
        <w:t xml:space="preserve">The </w:t>
      </w:r>
      <w:r w:rsidR="00AE6DBF" w:rsidRPr="00086C3A">
        <w:rPr>
          <w:rFonts w:cs="Arial"/>
          <w:lang w:eastAsia="da-DK"/>
        </w:rPr>
        <w:t>screen</w:t>
      </w:r>
      <w:r w:rsidRPr="00086C3A">
        <w:rPr>
          <w:rFonts w:cs="Arial"/>
          <w:lang w:eastAsia="da-DK"/>
        </w:rPr>
        <w:t xml:space="preserve">shot below shows </w:t>
      </w:r>
      <w:r w:rsidR="00AE6DBF" w:rsidRPr="00086C3A">
        <w:rPr>
          <w:rFonts w:cs="Arial"/>
          <w:lang w:eastAsia="da-DK"/>
        </w:rPr>
        <w:t xml:space="preserve">a </w:t>
      </w:r>
      <w:r w:rsidRPr="00086C3A">
        <w:rPr>
          <w:rFonts w:cs="Arial"/>
          <w:lang w:eastAsia="da-DK"/>
        </w:rPr>
        <w:t>dialogue window for Internet Explorer. If you are using</w:t>
      </w:r>
      <w:r w:rsidR="00AE6DBF" w:rsidRPr="00086C3A">
        <w:rPr>
          <w:rFonts w:cs="Arial"/>
          <w:lang w:eastAsia="da-DK"/>
        </w:rPr>
        <w:t xml:space="preserve"> a</w:t>
      </w:r>
      <w:r w:rsidRPr="00086C3A">
        <w:rPr>
          <w:rFonts w:cs="Arial"/>
          <w:lang w:eastAsia="da-DK"/>
        </w:rPr>
        <w:t xml:space="preserve"> different browser, your window may look different, but there will always be an option to ‘run a temporary application’- click on that</w:t>
      </w:r>
      <w:r w:rsidR="00AE6DBF" w:rsidRPr="00086C3A">
        <w:rPr>
          <w:rFonts w:cs="Arial"/>
          <w:lang w:eastAsia="da-DK"/>
        </w:rPr>
        <w:t xml:space="preserve">, and </w:t>
      </w:r>
      <w:r w:rsidRPr="00086C3A">
        <w:rPr>
          <w:rFonts w:cs="Arial"/>
          <w:lang w:eastAsia="da-DK"/>
        </w:rPr>
        <w:t>run the file that pops up / downloads</w:t>
      </w:r>
      <w:r w:rsidR="00AE6DBF">
        <w:rPr>
          <w:rFonts w:cs="Arial"/>
          <w:lang w:eastAsia="da-DK"/>
        </w:rPr>
        <w:t>.</w:t>
      </w:r>
    </w:p>
    <w:p w14:paraId="6B5BD6F4" w14:textId="77777777" w:rsidR="00826DFA" w:rsidRDefault="00826DFA" w:rsidP="00826DFA">
      <w:pPr>
        <w:rPr>
          <w:rFonts w:cs="Arial"/>
          <w:lang w:eastAsia="da-DK"/>
        </w:rPr>
      </w:pPr>
    </w:p>
    <w:p w14:paraId="3D524660" w14:textId="23B89DB6" w:rsidR="00826DFA" w:rsidRDefault="00826DFA" w:rsidP="00826DFA">
      <w:pPr>
        <w:rPr>
          <w:rFonts w:cs="Arial"/>
          <w:lang w:eastAsia="da-DK"/>
        </w:rPr>
      </w:pPr>
      <w:r>
        <w:rPr>
          <w:rFonts w:cs="Arial"/>
          <w:lang w:eastAsia="da-DK"/>
        </w:rPr>
        <w:t>NB, p</w:t>
      </w:r>
      <w:r w:rsidRPr="00FB5A40">
        <w:rPr>
          <w:rFonts w:cs="Arial"/>
          <w:lang w:eastAsia="da-DK"/>
        </w:rPr>
        <w:t xml:space="preserve">lease </w:t>
      </w:r>
      <w:r>
        <w:rPr>
          <w:rFonts w:cs="Arial"/>
          <w:lang w:eastAsia="da-DK"/>
        </w:rPr>
        <w:t xml:space="preserve">remember to do this test using the very computer / equipment which you will be using on the day of the webinar. </w:t>
      </w:r>
    </w:p>
    <w:p w14:paraId="12FB3E47" w14:textId="77777777" w:rsidR="00826DFA" w:rsidRPr="00FB5A40" w:rsidRDefault="00826DFA" w:rsidP="00826DFA">
      <w:pPr>
        <w:rPr>
          <w:lang w:eastAsia="da-DK"/>
        </w:rPr>
      </w:pPr>
    </w:p>
    <w:p w14:paraId="1862B4E8" w14:textId="77777777" w:rsidR="00826DFA" w:rsidRDefault="00826DFA" w:rsidP="00826DFA">
      <w:pPr>
        <w:rPr>
          <w:rFonts w:cs="Arial"/>
          <w:lang w:eastAsia="da-DK"/>
        </w:rPr>
      </w:pPr>
      <w:r>
        <w:rPr>
          <w:noProof/>
          <w:lang w:eastAsia="en-GB"/>
        </w:rPr>
        <w:drawing>
          <wp:inline distT="0" distB="0" distL="0" distR="0" wp14:anchorId="74AF6DD6" wp14:editId="0C2FB473">
            <wp:extent cx="5274310" cy="3019425"/>
            <wp:effectExtent l="0" t="0" r="254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74310" cy="3019425"/>
                    </a:xfrm>
                    <a:prstGeom prst="rect">
                      <a:avLst/>
                    </a:prstGeom>
                  </pic:spPr>
                </pic:pic>
              </a:graphicData>
            </a:graphic>
          </wp:inline>
        </w:drawing>
      </w:r>
    </w:p>
    <w:p w14:paraId="1DC2EE91" w14:textId="77777777" w:rsidR="00826DFA" w:rsidRDefault="00826DFA" w:rsidP="00826DFA">
      <w:pPr>
        <w:rPr>
          <w:rFonts w:cs="Arial"/>
          <w:lang w:eastAsia="da-DK"/>
        </w:rPr>
      </w:pPr>
    </w:p>
    <w:p w14:paraId="5A46F2B0" w14:textId="77777777" w:rsidR="00826DFA" w:rsidRDefault="00826DFA" w:rsidP="00826DFA">
      <w:pPr>
        <w:rPr>
          <w:rFonts w:cs="Arial"/>
          <w:lang w:eastAsia="da-DK"/>
        </w:rPr>
      </w:pPr>
    </w:p>
    <w:p w14:paraId="6ED924C0" w14:textId="77777777" w:rsidR="00826DFA" w:rsidRDefault="00826DFA" w:rsidP="00826DFA">
      <w:pPr>
        <w:rPr>
          <w:rFonts w:cs="Arial"/>
          <w:lang w:eastAsia="da-DK"/>
        </w:rPr>
      </w:pPr>
      <w:r>
        <w:rPr>
          <w:rFonts w:cs="Arial"/>
          <w:lang w:eastAsia="da-DK"/>
        </w:rPr>
        <w:t xml:space="preserve">After the computer checks the configuration, you should get a message ‘Congratulations, your system is now set up properly’ </w:t>
      </w:r>
    </w:p>
    <w:p w14:paraId="651EA623" w14:textId="77777777" w:rsidR="00086C3A" w:rsidRPr="00086C3A" w:rsidRDefault="00086C3A" w:rsidP="00826DFA">
      <w:pPr>
        <w:rPr>
          <w:rFonts w:cs="Arial"/>
          <w:lang w:eastAsia="da-DK"/>
        </w:rPr>
      </w:pPr>
    </w:p>
    <w:p w14:paraId="63D88A71" w14:textId="30A73702" w:rsidR="00086C3A" w:rsidRDefault="00826DFA" w:rsidP="00086C3A">
      <w:pPr>
        <w:rPr>
          <w:rFonts w:cs="Arial"/>
          <w:lang w:eastAsia="da-DK"/>
        </w:rPr>
      </w:pPr>
      <w:r w:rsidRPr="00086C3A">
        <w:rPr>
          <w:rFonts w:cs="Arial"/>
          <w:lang w:eastAsia="da-DK"/>
        </w:rPr>
        <w:t xml:space="preserve">If you </w:t>
      </w:r>
      <w:r w:rsidR="00B35172">
        <w:rPr>
          <w:rFonts w:cs="Arial"/>
          <w:lang w:eastAsia="da-DK"/>
        </w:rPr>
        <w:t xml:space="preserve">experience </w:t>
      </w:r>
      <w:r w:rsidRPr="00086C3A">
        <w:rPr>
          <w:rFonts w:cs="Arial"/>
          <w:lang w:eastAsia="da-DK"/>
        </w:rPr>
        <w:t xml:space="preserve">any technical problems, please contact Mr. </w:t>
      </w:r>
      <w:proofErr w:type="spellStart"/>
      <w:r w:rsidRPr="00086C3A">
        <w:rPr>
          <w:rFonts w:cs="Arial"/>
          <w:lang w:eastAsia="da-DK"/>
        </w:rPr>
        <w:t>Orjan</w:t>
      </w:r>
      <w:proofErr w:type="spellEnd"/>
      <w:r w:rsidRPr="00086C3A">
        <w:rPr>
          <w:rFonts w:cs="Arial"/>
          <w:lang w:eastAsia="da-DK"/>
        </w:rPr>
        <w:t xml:space="preserve"> Lindberg: </w:t>
      </w:r>
      <w:hyperlink r:id="rId22" w:history="1">
        <w:r w:rsidRPr="00B35172">
          <w:rPr>
            <w:rFonts w:cs="Arial"/>
            <w:color w:val="0070C0"/>
            <w:u w:val="single"/>
            <w:lang w:eastAsia="da-DK"/>
          </w:rPr>
          <w:t>Orjan.Lindberg@eea.europa.eu</w:t>
        </w:r>
      </w:hyperlink>
    </w:p>
    <w:p w14:paraId="1B63B949" w14:textId="25F013B2" w:rsidR="00826DFA" w:rsidRPr="00086C3A" w:rsidRDefault="00826DFA" w:rsidP="00826DFA">
      <w:pPr>
        <w:pStyle w:val="xmsonormal"/>
        <w:rPr>
          <w:rFonts w:asciiTheme="minorHAnsi" w:hAnsiTheme="minorHAnsi"/>
          <w:sz w:val="2"/>
        </w:rPr>
      </w:pPr>
    </w:p>
    <w:p w14:paraId="204658FF" w14:textId="4D9F25D8" w:rsidR="00826DFA" w:rsidRPr="00086C3A" w:rsidRDefault="00F607BB" w:rsidP="00826DFA">
      <w:pPr>
        <w:pStyle w:val="xmsonormal"/>
        <w:numPr>
          <w:ilvl w:val="0"/>
          <w:numId w:val="6"/>
        </w:numPr>
        <w:rPr>
          <w:rFonts w:asciiTheme="minorHAnsi" w:hAnsiTheme="minorHAnsi"/>
          <w:b/>
        </w:rPr>
      </w:pPr>
      <w:r w:rsidRPr="00086C3A">
        <w:rPr>
          <w:rFonts w:asciiTheme="minorHAnsi" w:hAnsiTheme="minorHAnsi"/>
          <w:b/>
        </w:rPr>
        <w:t xml:space="preserve">To log in </w:t>
      </w:r>
      <w:r w:rsidR="00AE6DBF" w:rsidRPr="00086C3A">
        <w:rPr>
          <w:rFonts w:asciiTheme="minorHAnsi" w:hAnsiTheme="minorHAnsi"/>
          <w:b/>
        </w:rPr>
        <w:t>(</w:t>
      </w:r>
      <w:r w:rsidR="00BE76A7" w:rsidRPr="00086C3A">
        <w:rPr>
          <w:rFonts w:asciiTheme="minorHAnsi" w:hAnsiTheme="minorHAnsi"/>
          <w:b/>
        </w:rPr>
        <w:t>on the day of the Webinar</w:t>
      </w:r>
      <w:r w:rsidR="00AE6DBF" w:rsidRPr="00086C3A">
        <w:rPr>
          <w:rFonts w:asciiTheme="minorHAnsi" w:hAnsiTheme="minorHAnsi"/>
          <w:b/>
        </w:rPr>
        <w:t>)</w:t>
      </w:r>
      <w:r w:rsidR="00826DFA" w:rsidRPr="00086C3A">
        <w:rPr>
          <w:rFonts w:asciiTheme="minorHAnsi" w:hAnsiTheme="minorHAnsi"/>
          <w:b/>
        </w:rPr>
        <w:t>:</w:t>
      </w:r>
    </w:p>
    <w:p w14:paraId="45D0EEDA" w14:textId="33CDB3ED" w:rsidR="00826DFA" w:rsidRPr="00086C3A" w:rsidRDefault="00826DFA" w:rsidP="00826DFA">
      <w:pPr>
        <w:pStyle w:val="xmsonormal"/>
        <w:rPr>
          <w:rFonts w:asciiTheme="minorHAnsi" w:hAnsiTheme="minorHAnsi"/>
        </w:rPr>
      </w:pPr>
      <w:r w:rsidRPr="00086C3A">
        <w:rPr>
          <w:rFonts w:asciiTheme="minorHAnsi" w:hAnsiTheme="minorHAnsi"/>
        </w:rPr>
        <w:t xml:space="preserve">A few days before the beginning of the webinar you will receive, at the email address </w:t>
      </w:r>
      <w:r w:rsidR="00AE6DBF" w:rsidRPr="00086C3A">
        <w:rPr>
          <w:rFonts w:asciiTheme="minorHAnsi" w:hAnsiTheme="minorHAnsi"/>
        </w:rPr>
        <w:t>which y</w:t>
      </w:r>
      <w:r w:rsidRPr="00086C3A">
        <w:rPr>
          <w:rFonts w:asciiTheme="minorHAnsi" w:hAnsiTheme="minorHAnsi"/>
        </w:rPr>
        <w:t>ou registered with, a</w:t>
      </w:r>
      <w:r w:rsidR="00AE6DBF" w:rsidRPr="00086C3A">
        <w:rPr>
          <w:rFonts w:asciiTheme="minorHAnsi" w:hAnsiTheme="minorHAnsi"/>
        </w:rPr>
        <w:t>n email</w:t>
      </w:r>
      <w:r w:rsidRPr="00086C3A">
        <w:rPr>
          <w:rFonts w:asciiTheme="minorHAnsi" w:hAnsiTheme="minorHAnsi"/>
        </w:rPr>
        <w:t xml:space="preserve"> </w:t>
      </w:r>
      <w:r w:rsidR="00AE6DBF" w:rsidRPr="00086C3A">
        <w:rPr>
          <w:rFonts w:asciiTheme="minorHAnsi" w:hAnsiTheme="minorHAnsi"/>
        </w:rPr>
        <w:t xml:space="preserve">message with the </w:t>
      </w:r>
      <w:r w:rsidRPr="00086C3A">
        <w:rPr>
          <w:rFonts w:asciiTheme="minorHAnsi" w:hAnsiTheme="minorHAnsi"/>
        </w:rPr>
        <w:t>link to join the webinar. On the day of the webinar, starting at</w:t>
      </w:r>
      <w:bookmarkStart w:id="10" w:name="_GoBack"/>
      <w:r w:rsidRPr="00086C3A">
        <w:rPr>
          <w:rFonts w:asciiTheme="minorHAnsi" w:hAnsiTheme="minorHAnsi"/>
        </w:rPr>
        <w:t xml:space="preserve"> </w:t>
      </w:r>
      <w:bookmarkEnd w:id="10"/>
      <w:r w:rsidRPr="00086C3A">
        <w:rPr>
          <w:rFonts w:asciiTheme="minorHAnsi" w:hAnsiTheme="minorHAnsi"/>
        </w:rPr>
        <w:t>11.00 CET, please click on the link and then on "Join Now".</w:t>
      </w:r>
    </w:p>
    <w:p w14:paraId="7B67EE38" w14:textId="757C568C" w:rsidR="00826DFA" w:rsidRPr="00086C3A" w:rsidRDefault="00826DFA" w:rsidP="00826DFA">
      <w:pPr>
        <w:pStyle w:val="xmsonormal"/>
        <w:autoSpaceDE w:val="0"/>
        <w:autoSpaceDN w:val="0"/>
        <w:spacing w:after="240" w:afterAutospacing="0"/>
        <w:rPr>
          <w:rFonts w:asciiTheme="minorHAnsi" w:hAnsiTheme="minorHAnsi"/>
        </w:rPr>
      </w:pPr>
      <w:r w:rsidRPr="00086C3A">
        <w:rPr>
          <w:rFonts w:asciiTheme="minorHAnsi" w:hAnsiTheme="minorHAnsi"/>
        </w:rPr>
        <w:t xml:space="preserve">You will </w:t>
      </w:r>
      <w:r w:rsidR="00AE6DBF" w:rsidRPr="00086C3A">
        <w:rPr>
          <w:rFonts w:asciiTheme="minorHAnsi" w:hAnsiTheme="minorHAnsi"/>
        </w:rPr>
        <w:t xml:space="preserve">be </w:t>
      </w:r>
      <w:r w:rsidRPr="00086C3A">
        <w:rPr>
          <w:rFonts w:asciiTheme="minorHAnsi" w:hAnsiTheme="minorHAnsi"/>
        </w:rPr>
        <w:t>asked to insert your name and email address. Once done, you will be directed to the page where you can choose how to access to the webinar.</w:t>
      </w:r>
      <w:r w:rsidR="00F607BB" w:rsidRPr="00086C3A">
        <w:rPr>
          <w:rFonts w:asciiTheme="minorHAnsi" w:hAnsiTheme="minorHAnsi"/>
        </w:rPr>
        <w:t xml:space="preserve"> </w:t>
      </w:r>
    </w:p>
    <w:p w14:paraId="1D725814" w14:textId="165F2AE6" w:rsidR="00F607BB" w:rsidRPr="00086C3A" w:rsidRDefault="00826DFA" w:rsidP="00F607BB">
      <w:pPr>
        <w:autoSpaceDE w:val="0"/>
        <w:autoSpaceDN w:val="0"/>
        <w:spacing w:after="240"/>
        <w:rPr>
          <w:b/>
        </w:rPr>
      </w:pPr>
      <w:r w:rsidRPr="00086C3A">
        <w:t>W</w:t>
      </w:r>
      <w:r w:rsidRPr="00086C3A">
        <w:rPr>
          <w:lang w:eastAsia="da-DK"/>
        </w:rPr>
        <w:t xml:space="preserve">hen the browser opens, we advise you to select the </w:t>
      </w:r>
      <w:r w:rsidRPr="00086C3A">
        <w:rPr>
          <w:b/>
          <w:lang w:eastAsia="da-DK"/>
        </w:rPr>
        <w:t xml:space="preserve">‘Run a temporary application’ </w:t>
      </w:r>
      <w:r w:rsidRPr="00086C3A">
        <w:rPr>
          <w:lang w:eastAsia="da-DK"/>
        </w:rPr>
        <w:t>(identically to the explanation in the previous section)</w:t>
      </w:r>
      <w:r w:rsidRPr="00086C3A">
        <w:rPr>
          <w:b/>
          <w:noProof/>
          <w:lang w:eastAsia="en-GB"/>
        </w:rPr>
        <mc:AlternateContent>
          <mc:Choice Requires="wps">
            <w:drawing>
              <wp:anchor distT="0" distB="0" distL="114300" distR="114300" simplePos="0" relativeHeight="251659264" behindDoc="0" locked="0" layoutInCell="1" allowOverlap="1" wp14:anchorId="1C635915" wp14:editId="2A5D4D34">
                <wp:simplePos x="0" y="0"/>
                <wp:positionH relativeFrom="margin">
                  <wp:posOffset>941705</wp:posOffset>
                </wp:positionH>
                <wp:positionV relativeFrom="paragraph">
                  <wp:posOffset>4438015</wp:posOffset>
                </wp:positionV>
                <wp:extent cx="1400175" cy="485775"/>
                <wp:effectExtent l="209550" t="0" r="238125" b="0"/>
                <wp:wrapNone/>
                <wp:docPr id="3" name="Right Arrow 3"/>
                <wp:cNvGraphicFramePr/>
                <a:graphic xmlns:a="http://schemas.openxmlformats.org/drawingml/2006/main">
                  <a:graphicData uri="http://schemas.microsoft.com/office/word/2010/wordprocessingShape">
                    <wps:wsp>
                      <wps:cNvSpPr/>
                      <wps:spPr>
                        <a:xfrm rot="18352595">
                          <a:off x="0" y="0"/>
                          <a:ext cx="1400175" cy="48577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308972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74.15pt;margin-top:349.45pt;width:110.25pt;height:38.25pt;rotation:-3547032fd;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" adj="17853" fillcolor="red" strokecolor="#243f60 [1604]" strokeweight="2pt">
                <w10:wrap anchorx="margin"/>
              </v:shape>
            </w:pict>
          </mc:Fallback>
        </mc:AlternateContent>
      </w:r>
      <w:r w:rsidRPr="00086C3A">
        <w:rPr>
          <w:b/>
        </w:rPr>
        <w:t xml:space="preserve">.   Using this temporary application you should be able to access the webinar within seconds, and this will not attempt to install anything on your computer (you will not be asked for an ADMIN password). </w:t>
      </w:r>
    </w:p>
    <w:p w14:paraId="2C67C351" w14:textId="46A9BAC7" w:rsidR="00267A06" w:rsidRPr="00086C3A" w:rsidRDefault="00826DFA" w:rsidP="00F607BB">
      <w:pPr>
        <w:autoSpaceDE w:val="0"/>
        <w:autoSpaceDN w:val="0"/>
        <w:spacing w:after="240"/>
      </w:pPr>
      <w:r w:rsidRPr="00086C3A">
        <w:t>For any further questions, please do not hesitate to contact Marco Veneziani (</w:t>
      </w:r>
      <w:hyperlink r:id="rId23" w:history="1">
        <w:r w:rsidRPr="00086C3A">
          <w:rPr>
            <w:rStyle w:val="Hyperlink"/>
          </w:rPr>
          <w:t>marco.veneziani@eea.europa.eu</w:t>
        </w:r>
      </w:hyperlink>
      <w:hyperlink r:id="rId24" w:history="1"/>
      <w:r w:rsidRPr="00086C3A">
        <w:t xml:space="preserve">) at any time. </w:t>
      </w:r>
    </w:p>
    <w:sectPr w:rsidR="00267A06" w:rsidRPr="00086C3A" w:rsidSect="00BE76A7">
      <w:footerReference w:type="default" r:id="rId25"/>
      <w:pgSz w:w="11900" w:h="16840"/>
      <w:pgMar w:top="1417" w:right="1417" w:bottom="993" w:left="1417" w:header="708"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8E15E" w14:textId="77777777" w:rsidR="00263FDC" w:rsidRDefault="00263FDC" w:rsidP="00BE76A7">
      <w:r>
        <w:separator/>
      </w:r>
    </w:p>
  </w:endnote>
  <w:endnote w:type="continuationSeparator" w:id="0">
    <w:p w14:paraId="4028D5FE" w14:textId="77777777" w:rsidR="00263FDC" w:rsidRDefault="00263FDC" w:rsidP="00BE7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B42B8" w14:textId="403D1C18" w:rsidR="00BE76A7" w:rsidRPr="00BE76A7" w:rsidRDefault="00BE76A7" w:rsidP="00484266">
    <w:pPr>
      <w:pStyle w:val="Footer"/>
      <w:jc w:val="right"/>
      <w:rPr>
        <w:sz w:val="14"/>
      </w:rPr>
    </w:pPr>
    <w:proofErr w:type="spellStart"/>
    <w:r>
      <w:rPr>
        <w:sz w:val="14"/>
      </w:rPr>
      <w:t>Eionet</w:t>
    </w:r>
    <w:proofErr w:type="spellEnd"/>
    <w:r>
      <w:rPr>
        <w:sz w:val="14"/>
      </w:rPr>
      <w:t xml:space="preserve"> </w:t>
    </w:r>
    <w:r w:rsidRPr="00BE76A7">
      <w:rPr>
        <w:sz w:val="14"/>
      </w:rPr>
      <w:t>Webinar on Raw Material Consumption and a European target for resource efficiency</w:t>
    </w:r>
    <w:r>
      <w:rPr>
        <w:sz w:val="14"/>
      </w:rPr>
      <w:t xml:space="preserve"> 5 Dec 2014</w:t>
    </w:r>
  </w:p>
  <w:p w14:paraId="756DF1BA" w14:textId="77777777" w:rsidR="00BE76A7" w:rsidRDefault="00BE7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4A426" w14:textId="77777777" w:rsidR="00263FDC" w:rsidRDefault="00263FDC" w:rsidP="00BE76A7">
      <w:r>
        <w:separator/>
      </w:r>
    </w:p>
  </w:footnote>
  <w:footnote w:type="continuationSeparator" w:id="0">
    <w:p w14:paraId="2F3DCD86" w14:textId="77777777" w:rsidR="00263FDC" w:rsidRDefault="00263FDC" w:rsidP="00BE76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F46301"/>
    <w:multiLevelType w:val="hybridMultilevel"/>
    <w:tmpl w:val="5BECD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2840205"/>
    <w:multiLevelType w:val="hybridMultilevel"/>
    <w:tmpl w:val="320EB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F25C5D"/>
    <w:multiLevelType w:val="hybridMultilevel"/>
    <w:tmpl w:val="27C03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1D65310"/>
    <w:multiLevelType w:val="multilevel"/>
    <w:tmpl w:val="3084C7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5344B2A"/>
    <w:multiLevelType w:val="hybridMultilevel"/>
    <w:tmpl w:val="B470CE42"/>
    <w:lvl w:ilvl="0" w:tplc="4D30851C">
      <w:start w:val="1"/>
      <w:numFmt w:val="decimal"/>
      <w:lvlText w:val="%1."/>
      <w:lvlJc w:val="left"/>
      <w:pPr>
        <w:tabs>
          <w:tab w:val="num" w:pos="720"/>
        </w:tabs>
        <w:ind w:left="720" w:hanging="360"/>
      </w:pPr>
    </w:lvl>
    <w:lvl w:ilvl="1" w:tplc="F3081DAA" w:tentative="1">
      <w:start w:val="1"/>
      <w:numFmt w:val="decimal"/>
      <w:lvlText w:val="%2."/>
      <w:lvlJc w:val="left"/>
      <w:pPr>
        <w:tabs>
          <w:tab w:val="num" w:pos="1440"/>
        </w:tabs>
        <w:ind w:left="1440" w:hanging="360"/>
      </w:pPr>
    </w:lvl>
    <w:lvl w:ilvl="2" w:tplc="84A077BA" w:tentative="1">
      <w:start w:val="1"/>
      <w:numFmt w:val="decimal"/>
      <w:lvlText w:val="%3."/>
      <w:lvlJc w:val="left"/>
      <w:pPr>
        <w:tabs>
          <w:tab w:val="num" w:pos="2160"/>
        </w:tabs>
        <w:ind w:left="2160" w:hanging="360"/>
      </w:pPr>
    </w:lvl>
    <w:lvl w:ilvl="3" w:tplc="8CA64E84" w:tentative="1">
      <w:start w:val="1"/>
      <w:numFmt w:val="decimal"/>
      <w:lvlText w:val="%4."/>
      <w:lvlJc w:val="left"/>
      <w:pPr>
        <w:tabs>
          <w:tab w:val="num" w:pos="2880"/>
        </w:tabs>
        <w:ind w:left="2880" w:hanging="360"/>
      </w:pPr>
    </w:lvl>
    <w:lvl w:ilvl="4" w:tplc="80247BF0" w:tentative="1">
      <w:start w:val="1"/>
      <w:numFmt w:val="decimal"/>
      <w:lvlText w:val="%5."/>
      <w:lvlJc w:val="left"/>
      <w:pPr>
        <w:tabs>
          <w:tab w:val="num" w:pos="3600"/>
        </w:tabs>
        <w:ind w:left="3600" w:hanging="360"/>
      </w:pPr>
    </w:lvl>
    <w:lvl w:ilvl="5" w:tplc="20EC5992" w:tentative="1">
      <w:start w:val="1"/>
      <w:numFmt w:val="decimal"/>
      <w:lvlText w:val="%6."/>
      <w:lvlJc w:val="left"/>
      <w:pPr>
        <w:tabs>
          <w:tab w:val="num" w:pos="4320"/>
        </w:tabs>
        <w:ind w:left="4320" w:hanging="360"/>
      </w:pPr>
    </w:lvl>
    <w:lvl w:ilvl="6" w:tplc="B0CE5C12" w:tentative="1">
      <w:start w:val="1"/>
      <w:numFmt w:val="decimal"/>
      <w:lvlText w:val="%7."/>
      <w:lvlJc w:val="left"/>
      <w:pPr>
        <w:tabs>
          <w:tab w:val="num" w:pos="5040"/>
        </w:tabs>
        <w:ind w:left="5040" w:hanging="360"/>
      </w:pPr>
    </w:lvl>
    <w:lvl w:ilvl="7" w:tplc="84F64A9A" w:tentative="1">
      <w:start w:val="1"/>
      <w:numFmt w:val="decimal"/>
      <w:lvlText w:val="%8."/>
      <w:lvlJc w:val="left"/>
      <w:pPr>
        <w:tabs>
          <w:tab w:val="num" w:pos="5760"/>
        </w:tabs>
        <w:ind w:left="5760" w:hanging="360"/>
      </w:pPr>
    </w:lvl>
    <w:lvl w:ilvl="8" w:tplc="44B8B308" w:tentative="1">
      <w:start w:val="1"/>
      <w:numFmt w:val="decimal"/>
      <w:lvlText w:val="%9."/>
      <w:lvlJc w:val="left"/>
      <w:pPr>
        <w:tabs>
          <w:tab w:val="num" w:pos="6480"/>
        </w:tabs>
        <w:ind w:left="6480" w:hanging="360"/>
      </w:pPr>
    </w:lvl>
  </w:abstractNum>
  <w:abstractNum w:abstractNumId="6">
    <w:nsid w:val="70316165"/>
    <w:multiLevelType w:val="hybridMultilevel"/>
    <w:tmpl w:val="E3605882"/>
    <w:lvl w:ilvl="0" w:tplc="BE14BD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4201F4"/>
    <w:multiLevelType w:val="multilevel"/>
    <w:tmpl w:val="867CD90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7E8A55BE"/>
    <w:multiLevelType w:val="hybridMultilevel"/>
    <w:tmpl w:val="1DC09A76"/>
    <w:lvl w:ilvl="0" w:tplc="0B4A9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7"/>
  </w:num>
  <w:num w:numId="5">
    <w:abstractNumId w:val="8"/>
  </w:num>
  <w:num w:numId="6">
    <w:abstractNumId w:val="6"/>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87"/>
    <w:rsid w:val="00032A00"/>
    <w:rsid w:val="000330DE"/>
    <w:rsid w:val="0003425C"/>
    <w:rsid w:val="0005183D"/>
    <w:rsid w:val="00084E19"/>
    <w:rsid w:val="00086C3A"/>
    <w:rsid w:val="000E2E9C"/>
    <w:rsid w:val="00132993"/>
    <w:rsid w:val="00143521"/>
    <w:rsid w:val="001749A0"/>
    <w:rsid w:val="00185746"/>
    <w:rsid w:val="001B604D"/>
    <w:rsid w:val="001E7021"/>
    <w:rsid w:val="00201379"/>
    <w:rsid w:val="002070D2"/>
    <w:rsid w:val="00223ACE"/>
    <w:rsid w:val="0023477E"/>
    <w:rsid w:val="00263FDC"/>
    <w:rsid w:val="002666F0"/>
    <w:rsid w:val="00267A06"/>
    <w:rsid w:val="00281666"/>
    <w:rsid w:val="002E6247"/>
    <w:rsid w:val="002F55AF"/>
    <w:rsid w:val="00303A15"/>
    <w:rsid w:val="00324A77"/>
    <w:rsid w:val="0032607F"/>
    <w:rsid w:val="003B0CC1"/>
    <w:rsid w:val="004059A3"/>
    <w:rsid w:val="00405F56"/>
    <w:rsid w:val="00412579"/>
    <w:rsid w:val="00455117"/>
    <w:rsid w:val="00476B4B"/>
    <w:rsid w:val="00484266"/>
    <w:rsid w:val="004B73D9"/>
    <w:rsid w:val="005143A1"/>
    <w:rsid w:val="00547CD9"/>
    <w:rsid w:val="005550E1"/>
    <w:rsid w:val="00586C65"/>
    <w:rsid w:val="005D5285"/>
    <w:rsid w:val="005D6284"/>
    <w:rsid w:val="005F4B83"/>
    <w:rsid w:val="00612F0D"/>
    <w:rsid w:val="006214DF"/>
    <w:rsid w:val="00643C19"/>
    <w:rsid w:val="00655487"/>
    <w:rsid w:val="0068307D"/>
    <w:rsid w:val="00705087"/>
    <w:rsid w:val="007201C5"/>
    <w:rsid w:val="007412FA"/>
    <w:rsid w:val="00781B9A"/>
    <w:rsid w:val="007A5644"/>
    <w:rsid w:val="007A7E5F"/>
    <w:rsid w:val="007C419C"/>
    <w:rsid w:val="007E1CA9"/>
    <w:rsid w:val="007E4EB9"/>
    <w:rsid w:val="00801FD7"/>
    <w:rsid w:val="00804492"/>
    <w:rsid w:val="00826DFA"/>
    <w:rsid w:val="00880163"/>
    <w:rsid w:val="008B05DB"/>
    <w:rsid w:val="008B7C0B"/>
    <w:rsid w:val="008D6AD1"/>
    <w:rsid w:val="009201CA"/>
    <w:rsid w:val="0094386D"/>
    <w:rsid w:val="00970CE8"/>
    <w:rsid w:val="009724C1"/>
    <w:rsid w:val="009C206D"/>
    <w:rsid w:val="00A262AD"/>
    <w:rsid w:val="00A329C0"/>
    <w:rsid w:val="00A3732E"/>
    <w:rsid w:val="00A77742"/>
    <w:rsid w:val="00A93AEE"/>
    <w:rsid w:val="00AE6DBF"/>
    <w:rsid w:val="00B35172"/>
    <w:rsid w:val="00B366F3"/>
    <w:rsid w:val="00B512EE"/>
    <w:rsid w:val="00B57553"/>
    <w:rsid w:val="00B80912"/>
    <w:rsid w:val="00B94429"/>
    <w:rsid w:val="00BE76A7"/>
    <w:rsid w:val="00C01590"/>
    <w:rsid w:val="00C028D4"/>
    <w:rsid w:val="00C036C2"/>
    <w:rsid w:val="00C24DAE"/>
    <w:rsid w:val="00C70FF9"/>
    <w:rsid w:val="00CA02B7"/>
    <w:rsid w:val="00CA22AC"/>
    <w:rsid w:val="00CB34EC"/>
    <w:rsid w:val="00CD6B63"/>
    <w:rsid w:val="00CF1D6B"/>
    <w:rsid w:val="00CF589A"/>
    <w:rsid w:val="00D86121"/>
    <w:rsid w:val="00D87B6A"/>
    <w:rsid w:val="00DB7BAA"/>
    <w:rsid w:val="00DF0B27"/>
    <w:rsid w:val="00E0515D"/>
    <w:rsid w:val="00E12459"/>
    <w:rsid w:val="00E22470"/>
    <w:rsid w:val="00E225CF"/>
    <w:rsid w:val="00E232FD"/>
    <w:rsid w:val="00E26B0D"/>
    <w:rsid w:val="00E40F29"/>
    <w:rsid w:val="00E75FA6"/>
    <w:rsid w:val="00F244EF"/>
    <w:rsid w:val="00F40990"/>
    <w:rsid w:val="00F50E29"/>
    <w:rsid w:val="00F5445E"/>
    <w:rsid w:val="00F607BB"/>
    <w:rsid w:val="00F95AA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999335"/>
  <w15:docId w15:val="{3C3F8110-53FC-47F7-845F-3654463A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autoRedefine/>
    <w:uiPriority w:val="9"/>
    <w:qFormat/>
    <w:rsid w:val="00D86121"/>
    <w:pPr>
      <w:keepNext/>
      <w:keepLines/>
      <w:numPr>
        <w:numId w:val="4"/>
      </w:numPr>
      <w:spacing w:before="240"/>
      <w:outlineLvl w:val="0"/>
    </w:pPr>
    <w:rPr>
      <w:rFonts w:asciiTheme="majorHAnsi" w:eastAsiaTheme="majorEastAsia" w:hAnsiTheme="majorHAnsi" w:cstheme="majorBidi"/>
      <w:b/>
      <w:color w:val="000000" w:themeColor="text1"/>
      <w:sz w:val="40"/>
      <w:szCs w:val="40"/>
    </w:rPr>
  </w:style>
  <w:style w:type="paragraph" w:styleId="Heading2">
    <w:name w:val="heading 2"/>
    <w:basedOn w:val="Normal"/>
    <w:next w:val="Normal"/>
    <w:link w:val="Heading2Char"/>
    <w:uiPriority w:val="9"/>
    <w:unhideWhenUsed/>
    <w:qFormat/>
    <w:rsid w:val="0023477E"/>
    <w:pPr>
      <w:keepNext/>
      <w:keepLines/>
      <w:numPr>
        <w:ilvl w:val="1"/>
        <w:numId w:val="4"/>
      </w:numPr>
      <w:spacing w:before="4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semiHidden/>
    <w:unhideWhenUsed/>
    <w:qFormat/>
    <w:rsid w:val="0023477E"/>
    <w:pPr>
      <w:keepNext/>
      <w:keepLines/>
      <w:numPr>
        <w:ilvl w:val="2"/>
        <w:numId w:val="4"/>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23477E"/>
    <w:pPr>
      <w:keepNext/>
      <w:keepLines/>
      <w:numPr>
        <w:ilvl w:val="3"/>
        <w:numId w:val="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3477E"/>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3477E"/>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3477E"/>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3477E"/>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3477E"/>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A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6AD1"/>
    <w:rPr>
      <w:rFonts w:ascii="Lucida Grande" w:hAnsi="Lucida Grande" w:cs="Lucida Grande"/>
      <w:sz w:val="18"/>
      <w:szCs w:val="18"/>
    </w:rPr>
  </w:style>
  <w:style w:type="paragraph" w:styleId="Caption">
    <w:name w:val="caption"/>
    <w:basedOn w:val="Normal"/>
    <w:next w:val="Normal"/>
    <w:uiPriority w:val="35"/>
    <w:unhideWhenUsed/>
    <w:qFormat/>
    <w:rsid w:val="00DB7BAA"/>
    <w:pPr>
      <w:spacing w:after="200"/>
    </w:pPr>
    <w:rPr>
      <w:b/>
      <w:bCs/>
      <w:color w:val="4F81BD" w:themeColor="accent1"/>
      <w:sz w:val="18"/>
      <w:szCs w:val="18"/>
    </w:rPr>
  </w:style>
  <w:style w:type="table" w:styleId="TableGrid">
    <w:name w:val="Table Grid"/>
    <w:basedOn w:val="TableNormal"/>
    <w:uiPriority w:val="59"/>
    <w:rsid w:val="00DB7B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24A77"/>
    <w:rPr>
      <w:color w:val="0000FF" w:themeColor="hyperlink"/>
      <w:u w:val="single"/>
    </w:rPr>
  </w:style>
  <w:style w:type="paragraph" w:customStyle="1" w:styleId="Literaturverzeichnis1">
    <w:name w:val="Literaturverzeichnis1"/>
    <w:basedOn w:val="Normal"/>
    <w:rsid w:val="0094386D"/>
    <w:pPr>
      <w:ind w:left="720" w:hanging="720"/>
    </w:pPr>
    <w:rPr>
      <w:rFonts w:ascii="Calibri" w:hAnsi="Calibri"/>
      <w:sz w:val="22"/>
      <w:szCs w:val="22"/>
    </w:rPr>
  </w:style>
  <w:style w:type="paragraph" w:styleId="ListParagraph">
    <w:name w:val="List Paragraph"/>
    <w:basedOn w:val="Normal"/>
    <w:uiPriority w:val="34"/>
    <w:qFormat/>
    <w:rsid w:val="00C70FF9"/>
    <w:pPr>
      <w:ind w:left="720"/>
      <w:contextualSpacing/>
    </w:pPr>
    <w:rPr>
      <w:rFonts w:ascii="Times" w:hAnsi="Times"/>
      <w:sz w:val="20"/>
      <w:szCs w:val="20"/>
      <w:lang w:val="de-DE"/>
    </w:rPr>
  </w:style>
  <w:style w:type="character" w:customStyle="1" w:styleId="Heading1Char">
    <w:name w:val="Heading 1 Char"/>
    <w:basedOn w:val="DefaultParagraphFont"/>
    <w:link w:val="Heading1"/>
    <w:uiPriority w:val="9"/>
    <w:rsid w:val="00D86121"/>
    <w:rPr>
      <w:rFonts w:asciiTheme="majorHAnsi" w:eastAsiaTheme="majorEastAsia" w:hAnsiTheme="majorHAnsi" w:cstheme="majorBidi"/>
      <w:b/>
      <w:color w:val="000000" w:themeColor="text1"/>
      <w:sz w:val="40"/>
      <w:szCs w:val="40"/>
      <w:lang w:val="en-GB"/>
    </w:rPr>
  </w:style>
  <w:style w:type="character" w:customStyle="1" w:styleId="Heading2Char">
    <w:name w:val="Heading 2 Char"/>
    <w:basedOn w:val="DefaultParagraphFont"/>
    <w:link w:val="Heading2"/>
    <w:uiPriority w:val="9"/>
    <w:rsid w:val="0023477E"/>
    <w:rPr>
      <w:rFonts w:asciiTheme="majorHAnsi" w:eastAsiaTheme="majorEastAsia" w:hAnsiTheme="majorHAnsi" w:cstheme="majorBidi"/>
      <w:b/>
      <w:color w:val="000000" w:themeColor="text1"/>
      <w:sz w:val="26"/>
      <w:szCs w:val="26"/>
      <w:lang w:val="en-GB"/>
    </w:rPr>
  </w:style>
  <w:style w:type="character" w:customStyle="1" w:styleId="Heading3Char">
    <w:name w:val="Heading 3 Char"/>
    <w:basedOn w:val="DefaultParagraphFont"/>
    <w:link w:val="Heading3"/>
    <w:uiPriority w:val="9"/>
    <w:semiHidden/>
    <w:rsid w:val="0023477E"/>
    <w:rPr>
      <w:rFonts w:asciiTheme="majorHAnsi" w:eastAsiaTheme="majorEastAsia" w:hAnsiTheme="majorHAnsi" w:cstheme="majorBidi"/>
      <w:color w:val="243F60" w:themeColor="accent1" w:themeShade="7F"/>
      <w:lang w:val="en-GB"/>
    </w:rPr>
  </w:style>
  <w:style w:type="character" w:customStyle="1" w:styleId="Heading4Char">
    <w:name w:val="Heading 4 Char"/>
    <w:basedOn w:val="DefaultParagraphFont"/>
    <w:link w:val="Heading4"/>
    <w:uiPriority w:val="9"/>
    <w:semiHidden/>
    <w:rsid w:val="0023477E"/>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23477E"/>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23477E"/>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23477E"/>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23477E"/>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23477E"/>
    <w:rPr>
      <w:rFonts w:asciiTheme="majorHAnsi" w:eastAsiaTheme="majorEastAsia" w:hAnsiTheme="majorHAnsi" w:cstheme="majorBidi"/>
      <w:i/>
      <w:iCs/>
      <w:color w:val="272727" w:themeColor="text1" w:themeTint="D8"/>
      <w:sz w:val="21"/>
      <w:szCs w:val="21"/>
      <w:lang w:val="en-GB"/>
    </w:rPr>
  </w:style>
  <w:style w:type="paragraph" w:customStyle="1" w:styleId="xmsonormal">
    <w:name w:val="x_msonormal"/>
    <w:basedOn w:val="Normal"/>
    <w:rsid w:val="00826DFA"/>
    <w:pPr>
      <w:spacing w:before="100" w:beforeAutospacing="1" w:after="100" w:afterAutospacing="1"/>
    </w:pPr>
    <w:rPr>
      <w:rFonts w:ascii="Times New Roman" w:eastAsiaTheme="minorHAnsi" w:hAnsi="Times New Roman" w:cs="Times New Roman"/>
      <w:lang w:eastAsia="en-GB"/>
    </w:rPr>
  </w:style>
  <w:style w:type="paragraph" w:styleId="TOCHeading">
    <w:name w:val="TOC Heading"/>
    <w:basedOn w:val="Heading1"/>
    <w:next w:val="Normal"/>
    <w:uiPriority w:val="39"/>
    <w:unhideWhenUsed/>
    <w:qFormat/>
    <w:rsid w:val="00E232FD"/>
    <w:pPr>
      <w:numPr>
        <w:numId w:val="0"/>
      </w:numPr>
      <w:spacing w:line="259" w:lineRule="auto"/>
      <w:outlineLvl w:val="9"/>
    </w:pPr>
    <w:rPr>
      <w:b w:val="0"/>
      <w:color w:val="365F91" w:themeColor="accent1" w:themeShade="BF"/>
      <w:lang w:val="en-US" w:eastAsia="en-US"/>
    </w:rPr>
  </w:style>
  <w:style w:type="paragraph" w:styleId="TOC1">
    <w:name w:val="toc 1"/>
    <w:basedOn w:val="Normal"/>
    <w:next w:val="Normal"/>
    <w:autoRedefine/>
    <w:uiPriority w:val="39"/>
    <w:unhideWhenUsed/>
    <w:rsid w:val="00E232FD"/>
    <w:pPr>
      <w:spacing w:after="100"/>
    </w:pPr>
  </w:style>
  <w:style w:type="paragraph" w:styleId="TOC2">
    <w:name w:val="toc 2"/>
    <w:basedOn w:val="Normal"/>
    <w:next w:val="Normal"/>
    <w:autoRedefine/>
    <w:uiPriority w:val="39"/>
    <w:unhideWhenUsed/>
    <w:rsid w:val="00E232FD"/>
    <w:pPr>
      <w:spacing w:after="100"/>
      <w:ind w:left="240"/>
    </w:pPr>
  </w:style>
  <w:style w:type="character" w:styleId="FollowedHyperlink">
    <w:name w:val="FollowedHyperlink"/>
    <w:basedOn w:val="DefaultParagraphFont"/>
    <w:uiPriority w:val="99"/>
    <w:semiHidden/>
    <w:unhideWhenUsed/>
    <w:rsid w:val="00880163"/>
    <w:rPr>
      <w:color w:val="800080" w:themeColor="followedHyperlink"/>
      <w:u w:val="single"/>
    </w:rPr>
  </w:style>
  <w:style w:type="paragraph" w:styleId="Header">
    <w:name w:val="header"/>
    <w:basedOn w:val="Normal"/>
    <w:link w:val="HeaderChar"/>
    <w:uiPriority w:val="99"/>
    <w:unhideWhenUsed/>
    <w:rsid w:val="00BE76A7"/>
    <w:pPr>
      <w:tabs>
        <w:tab w:val="center" w:pos="4513"/>
        <w:tab w:val="right" w:pos="9026"/>
      </w:tabs>
    </w:pPr>
  </w:style>
  <w:style w:type="character" w:customStyle="1" w:styleId="HeaderChar">
    <w:name w:val="Header Char"/>
    <w:basedOn w:val="DefaultParagraphFont"/>
    <w:link w:val="Header"/>
    <w:uiPriority w:val="99"/>
    <w:rsid w:val="00BE76A7"/>
    <w:rPr>
      <w:lang w:val="en-GB"/>
    </w:rPr>
  </w:style>
  <w:style w:type="paragraph" w:styleId="Footer">
    <w:name w:val="footer"/>
    <w:basedOn w:val="Normal"/>
    <w:link w:val="FooterChar"/>
    <w:uiPriority w:val="99"/>
    <w:unhideWhenUsed/>
    <w:rsid w:val="00BE76A7"/>
    <w:pPr>
      <w:tabs>
        <w:tab w:val="center" w:pos="4513"/>
        <w:tab w:val="right" w:pos="9026"/>
      </w:tabs>
    </w:pPr>
  </w:style>
  <w:style w:type="character" w:customStyle="1" w:styleId="FooterChar">
    <w:name w:val="Footer Char"/>
    <w:basedOn w:val="DefaultParagraphFont"/>
    <w:link w:val="Footer"/>
    <w:uiPriority w:val="99"/>
    <w:rsid w:val="00BE76A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8826">
      <w:bodyDiv w:val="1"/>
      <w:marLeft w:val="0"/>
      <w:marRight w:val="0"/>
      <w:marTop w:val="0"/>
      <w:marBottom w:val="0"/>
      <w:divBdr>
        <w:top w:val="none" w:sz="0" w:space="0" w:color="auto"/>
        <w:left w:val="none" w:sz="0" w:space="0" w:color="auto"/>
        <w:bottom w:val="none" w:sz="0" w:space="0" w:color="auto"/>
        <w:right w:val="none" w:sz="0" w:space="0" w:color="auto"/>
      </w:divBdr>
    </w:div>
    <w:div w:id="181476989">
      <w:bodyDiv w:val="1"/>
      <w:marLeft w:val="0"/>
      <w:marRight w:val="0"/>
      <w:marTop w:val="0"/>
      <w:marBottom w:val="0"/>
      <w:divBdr>
        <w:top w:val="none" w:sz="0" w:space="0" w:color="auto"/>
        <w:left w:val="none" w:sz="0" w:space="0" w:color="auto"/>
        <w:bottom w:val="none" w:sz="0" w:space="0" w:color="auto"/>
        <w:right w:val="none" w:sz="0" w:space="0" w:color="auto"/>
      </w:divBdr>
    </w:div>
    <w:div w:id="399866747">
      <w:bodyDiv w:val="1"/>
      <w:marLeft w:val="0"/>
      <w:marRight w:val="0"/>
      <w:marTop w:val="0"/>
      <w:marBottom w:val="0"/>
      <w:divBdr>
        <w:top w:val="none" w:sz="0" w:space="0" w:color="auto"/>
        <w:left w:val="none" w:sz="0" w:space="0" w:color="auto"/>
        <w:bottom w:val="none" w:sz="0" w:space="0" w:color="auto"/>
        <w:right w:val="none" w:sz="0" w:space="0" w:color="auto"/>
      </w:divBdr>
      <w:divsChild>
        <w:div w:id="1660693292">
          <w:marLeft w:val="720"/>
          <w:marRight w:val="0"/>
          <w:marTop w:val="115"/>
          <w:marBottom w:val="0"/>
          <w:divBdr>
            <w:top w:val="none" w:sz="0" w:space="0" w:color="auto"/>
            <w:left w:val="none" w:sz="0" w:space="0" w:color="auto"/>
            <w:bottom w:val="none" w:sz="0" w:space="0" w:color="auto"/>
            <w:right w:val="none" w:sz="0" w:space="0" w:color="auto"/>
          </w:divBdr>
        </w:div>
        <w:div w:id="570892427">
          <w:marLeft w:val="720"/>
          <w:marRight w:val="0"/>
          <w:marTop w:val="115"/>
          <w:marBottom w:val="0"/>
          <w:divBdr>
            <w:top w:val="none" w:sz="0" w:space="0" w:color="auto"/>
            <w:left w:val="none" w:sz="0" w:space="0" w:color="auto"/>
            <w:bottom w:val="none" w:sz="0" w:space="0" w:color="auto"/>
            <w:right w:val="none" w:sz="0" w:space="0" w:color="auto"/>
          </w:divBdr>
        </w:div>
      </w:divsChild>
    </w:div>
    <w:div w:id="426999504">
      <w:bodyDiv w:val="1"/>
      <w:marLeft w:val="0"/>
      <w:marRight w:val="0"/>
      <w:marTop w:val="0"/>
      <w:marBottom w:val="0"/>
      <w:divBdr>
        <w:top w:val="none" w:sz="0" w:space="0" w:color="auto"/>
        <w:left w:val="none" w:sz="0" w:space="0" w:color="auto"/>
        <w:bottom w:val="none" w:sz="0" w:space="0" w:color="auto"/>
        <w:right w:val="none" w:sz="0" w:space="0" w:color="auto"/>
      </w:divBdr>
    </w:div>
    <w:div w:id="761217567">
      <w:bodyDiv w:val="1"/>
      <w:marLeft w:val="0"/>
      <w:marRight w:val="0"/>
      <w:marTop w:val="0"/>
      <w:marBottom w:val="0"/>
      <w:divBdr>
        <w:top w:val="none" w:sz="0" w:space="0" w:color="auto"/>
        <w:left w:val="none" w:sz="0" w:space="0" w:color="auto"/>
        <w:bottom w:val="none" w:sz="0" w:space="0" w:color="auto"/>
        <w:right w:val="none" w:sz="0" w:space="0" w:color="auto"/>
      </w:divBdr>
    </w:div>
    <w:div w:id="991448633">
      <w:bodyDiv w:val="1"/>
      <w:marLeft w:val="0"/>
      <w:marRight w:val="0"/>
      <w:marTop w:val="0"/>
      <w:marBottom w:val="0"/>
      <w:divBdr>
        <w:top w:val="none" w:sz="0" w:space="0" w:color="auto"/>
        <w:left w:val="none" w:sz="0" w:space="0" w:color="auto"/>
        <w:bottom w:val="none" w:sz="0" w:space="0" w:color="auto"/>
        <w:right w:val="none" w:sz="0" w:space="0" w:color="auto"/>
      </w:divBdr>
    </w:div>
    <w:div w:id="1372530943">
      <w:bodyDiv w:val="1"/>
      <w:marLeft w:val="0"/>
      <w:marRight w:val="0"/>
      <w:marTop w:val="0"/>
      <w:marBottom w:val="0"/>
      <w:divBdr>
        <w:top w:val="none" w:sz="0" w:space="0" w:color="auto"/>
        <w:left w:val="none" w:sz="0" w:space="0" w:color="auto"/>
        <w:bottom w:val="none" w:sz="0" w:space="0" w:color="auto"/>
        <w:right w:val="none" w:sz="0" w:space="0" w:color="auto"/>
      </w:divBdr>
      <w:divsChild>
        <w:div w:id="663779752">
          <w:marLeft w:val="720"/>
          <w:marRight w:val="0"/>
          <w:marTop w:val="115"/>
          <w:marBottom w:val="0"/>
          <w:divBdr>
            <w:top w:val="none" w:sz="0" w:space="0" w:color="auto"/>
            <w:left w:val="none" w:sz="0" w:space="0" w:color="auto"/>
            <w:bottom w:val="none" w:sz="0" w:space="0" w:color="auto"/>
            <w:right w:val="none" w:sz="0" w:space="0" w:color="auto"/>
          </w:divBdr>
        </w:div>
        <w:div w:id="450588418">
          <w:marLeft w:val="720"/>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pp.eurostat.ec.europa.eu/statistics_explained/index.php/Material_flow_accounts" TargetMode="External"/><Relationship Id="rId18" Type="http://schemas.openxmlformats.org/officeDocument/2006/relationships/hyperlink" Target="http://epp.eurostat.ec.europa.eu/portal/page/portal/environment/material_flows_and_resource_productivit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consilium.europa.eu/uedocs/cms_data/docs/pressdata/en/envir/145488.pdf" TargetMode="External"/><Relationship Id="rId17" Type="http://schemas.openxmlformats.org/officeDocument/2006/relationships/hyperlink" Target="http://epp.eurostat.ec.europa.eu/statistics_explained/index.php/Material_flow_account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webex.com/test-meet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nvironment/resource_efficiency/re_platform/index_en.htm" TargetMode="External"/><Relationship Id="rId24" Type="http://schemas.openxmlformats.org/officeDocument/2006/relationships/hyperlink" Target="mailto:nadja.von.gries@wupperinst.org"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mailto:marco.veneziani@eea.europa.eu" TargetMode="External"/><Relationship Id="rId28" Type="http://schemas.openxmlformats.org/officeDocument/2006/relationships/theme" Target="theme/theme1.xml"/><Relationship Id="rId10" Type="http://schemas.openxmlformats.org/officeDocument/2006/relationships/hyperlink" Target="http://ec.europa.eu/environment/circular-economy/" TargetMode="External"/><Relationship Id="rId19" Type="http://schemas.openxmlformats.org/officeDocument/2006/relationships/hyperlink" Target="http://forum.eionet.europa.eu/nrc-scp-waste/library/eionet-webinars/webinars-resource-efficiency/5th-webinar-rmc-and-target-european-resource-productivity-5-dec-2014/webinar-raw-material-consumption-and-european-target-resource-efficiency/participants/subscriptions/subscribe" TargetMode="External"/><Relationship Id="rId4" Type="http://schemas.openxmlformats.org/officeDocument/2006/relationships/settings" Target="settings.xml"/><Relationship Id="rId9" Type="http://schemas.openxmlformats.org/officeDocument/2006/relationships/hyperlink" Target="http://forum.eionet.europa.eu/nrc-scp-waste/library/eionet-webinars/webinars-resource-efficiency" TargetMode="External"/><Relationship Id="rId14" Type="http://schemas.openxmlformats.org/officeDocument/2006/relationships/image" Target="media/image2.jpeg"/><Relationship Id="rId22" Type="http://schemas.openxmlformats.org/officeDocument/2006/relationships/hyperlink" Target="mailto:Orjan.Lindberg@eea.europa.eu"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FE"/>
    <w:rsid w:val="00560CFE"/>
    <w:rsid w:val="00A57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87B097FD944952864447E9DA3CEF7D">
    <w:name w:val="1387B097FD944952864447E9DA3CEF7D"/>
    <w:rsid w:val="00560CFE"/>
  </w:style>
  <w:style w:type="paragraph" w:customStyle="1" w:styleId="F8355F2FF446451DA90A2132C89B78D6">
    <w:name w:val="F8355F2FF446451DA90A2132C89B78D6"/>
    <w:rsid w:val="00560C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383CE-F058-45EB-B45E-E9B916375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5246</Words>
  <Characters>29904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Wuppertal Institut</Company>
  <LinksUpToDate>false</LinksUpToDate>
  <CharactersWithSpaces>35080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Arkaitz Usubiaga</dc:creator>
  <cp:lastModifiedBy>Pawel Kazmierczyk</cp:lastModifiedBy>
  <cp:revision>3</cp:revision>
  <dcterms:created xsi:type="dcterms:W3CDTF">2014-11-26T18:50:00Z</dcterms:created>
  <dcterms:modified xsi:type="dcterms:W3CDTF">2014-11-26T18:53:00Z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zotero-version="4.0.8"&gt;&lt;session id="jvFabwXM"/&gt;&lt;style id="http://www.zotero.org/styles/elsevier-harvard" hasBibliography="1" bibliographyStyleHasBeenSet="1"/&gt;&lt;prefs&gt;&lt;pref name="fieldType" value="Field"/&gt;&lt;pref name="storeReferences" </vt:lpwstr>
  </property>
  <property fmtid="{D5CDD505-2E9C-101B-9397-08002B2CF9AE}" pid="3" name="ZOTERO_PREF_2">
    <vt:lpwstr>value="true"/&gt;&lt;pref name="automaticJournalAbbreviations" value="false"/&gt;&lt;pref name="noteType" value="0"/&gt;&lt;/prefs&gt;&lt;/data&gt;</vt:lpwstr>
  </property>
</Properties>
</file>