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650C4" w14:textId="77777777" w:rsidR="008A4F18" w:rsidRDefault="002D62D1" w:rsidP="00F5445E">
      <w:pPr>
        <w:jc w:val="right"/>
        <w:rPr>
          <w:rFonts w:ascii="Calibri" w:hAnsi="Calibri"/>
          <w:b/>
          <w:sz w:val="28"/>
          <w:szCs w:val="28"/>
        </w:rPr>
      </w:pPr>
      <w:r>
        <w:rPr>
          <w:noProof/>
          <w:lang w:eastAsia="en-GB"/>
        </w:rPr>
        <w:drawing>
          <wp:inline distT="0" distB="0" distL="0" distR="0" wp14:anchorId="64636630" wp14:editId="545436DF">
            <wp:extent cx="2527300" cy="546100"/>
            <wp:effectExtent l="0" t="0" r="12700" b="1270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546100"/>
                    </a:xfrm>
                    <a:prstGeom prst="rect">
                      <a:avLst/>
                    </a:prstGeom>
                    <a:noFill/>
                    <a:ln>
                      <a:noFill/>
                    </a:ln>
                  </pic:spPr>
                </pic:pic>
              </a:graphicData>
            </a:graphic>
          </wp:inline>
        </w:drawing>
      </w:r>
    </w:p>
    <w:p w14:paraId="48256238" w14:textId="77777777" w:rsidR="008A4F18" w:rsidRPr="00F5445E" w:rsidRDefault="008A4F18" w:rsidP="009C206D">
      <w:pPr>
        <w:rPr>
          <w:rFonts w:ascii="Calibri" w:hAnsi="Calibri"/>
          <w:sz w:val="28"/>
          <w:szCs w:val="28"/>
        </w:rPr>
      </w:pPr>
    </w:p>
    <w:p w14:paraId="5D35D137" w14:textId="77777777" w:rsidR="008A4F18" w:rsidRPr="00F5445E" w:rsidRDefault="008A4F18" w:rsidP="009C206D">
      <w:pPr>
        <w:rPr>
          <w:rFonts w:ascii="Calibri" w:hAnsi="Calibri"/>
          <w:sz w:val="28"/>
          <w:szCs w:val="28"/>
        </w:rPr>
      </w:pPr>
    </w:p>
    <w:p w14:paraId="74A800C5" w14:textId="77777777" w:rsidR="008A4F18" w:rsidRDefault="008A4F18" w:rsidP="00F5445E">
      <w:pPr>
        <w:rPr>
          <w:rFonts w:ascii="Calibri" w:hAnsi="Calibri"/>
          <w:sz w:val="28"/>
          <w:szCs w:val="28"/>
        </w:rPr>
      </w:pPr>
    </w:p>
    <w:p w14:paraId="6C3284F1" w14:textId="77777777" w:rsidR="008A4F18" w:rsidRPr="00D86121" w:rsidRDefault="008A4F18" w:rsidP="00D86121">
      <w:pPr>
        <w:jc w:val="right"/>
        <w:rPr>
          <w:rFonts w:ascii="Calibri" w:hAnsi="Calibri"/>
          <w:sz w:val="36"/>
          <w:szCs w:val="28"/>
        </w:rPr>
      </w:pPr>
      <w:proofErr w:type="spellStart"/>
      <w:r w:rsidRPr="00D86121">
        <w:rPr>
          <w:rFonts w:ascii="Calibri" w:hAnsi="Calibri"/>
          <w:sz w:val="36"/>
          <w:szCs w:val="28"/>
        </w:rPr>
        <w:t>Eionet</w:t>
      </w:r>
      <w:proofErr w:type="spellEnd"/>
      <w:r w:rsidRPr="00D86121">
        <w:rPr>
          <w:rFonts w:ascii="Calibri" w:hAnsi="Calibri"/>
          <w:sz w:val="36"/>
          <w:szCs w:val="28"/>
        </w:rPr>
        <w:t xml:space="preserve"> webinars on resource efficiency policies </w:t>
      </w:r>
    </w:p>
    <w:p w14:paraId="692309A9" w14:textId="77777777" w:rsidR="008A4F18" w:rsidRPr="00D71EC2" w:rsidRDefault="008A4F18" w:rsidP="00D86121">
      <w:pPr>
        <w:jc w:val="right"/>
        <w:rPr>
          <w:rFonts w:ascii="Calibri" w:hAnsi="Calibri"/>
          <w:b/>
          <w:sz w:val="44"/>
          <w:szCs w:val="28"/>
        </w:rPr>
      </w:pPr>
      <w:r w:rsidRPr="00D71EC2">
        <w:rPr>
          <w:rFonts w:ascii="Calibri" w:hAnsi="Calibri"/>
          <w:b/>
          <w:sz w:val="44"/>
          <w:szCs w:val="28"/>
        </w:rPr>
        <w:t>Webinar on Policy Mixes for Resource Efficiency</w:t>
      </w:r>
    </w:p>
    <w:p w14:paraId="003678D5" w14:textId="77777777" w:rsidR="008A4F18" w:rsidRPr="00F5445E" w:rsidRDefault="008A4F18" w:rsidP="00D86121">
      <w:pPr>
        <w:jc w:val="right"/>
        <w:rPr>
          <w:rFonts w:ascii="Calibri" w:hAnsi="Calibri"/>
          <w:sz w:val="28"/>
          <w:szCs w:val="28"/>
        </w:rPr>
      </w:pPr>
    </w:p>
    <w:p w14:paraId="44C62E17" w14:textId="77777777" w:rsidR="008A4F18" w:rsidRDefault="008A4F18" w:rsidP="00D86121">
      <w:pPr>
        <w:jc w:val="right"/>
        <w:rPr>
          <w:rFonts w:ascii="Calibri" w:hAnsi="Calibri"/>
          <w:sz w:val="28"/>
          <w:szCs w:val="28"/>
        </w:rPr>
      </w:pPr>
    </w:p>
    <w:p w14:paraId="01E2F05E" w14:textId="77777777" w:rsidR="008A4F18" w:rsidRPr="00D86121" w:rsidRDefault="008A4F18" w:rsidP="00D86121">
      <w:pPr>
        <w:jc w:val="right"/>
        <w:rPr>
          <w:rFonts w:ascii="Calibri" w:hAnsi="Calibri"/>
          <w:color w:val="FF0000"/>
          <w:sz w:val="32"/>
          <w:szCs w:val="28"/>
        </w:rPr>
      </w:pPr>
      <w:r>
        <w:rPr>
          <w:rFonts w:ascii="Calibri" w:hAnsi="Calibri"/>
          <w:color w:val="FF0000"/>
          <w:sz w:val="32"/>
          <w:szCs w:val="28"/>
        </w:rPr>
        <w:t>Thursday, 11</w:t>
      </w:r>
      <w:r w:rsidRPr="00D86121">
        <w:rPr>
          <w:rFonts w:ascii="Calibri" w:hAnsi="Calibri"/>
          <w:color w:val="FF0000"/>
          <w:sz w:val="32"/>
          <w:szCs w:val="28"/>
        </w:rPr>
        <w:t xml:space="preserve"> </w:t>
      </w:r>
      <w:r>
        <w:rPr>
          <w:rFonts w:ascii="Calibri" w:hAnsi="Calibri"/>
          <w:color w:val="FF0000"/>
          <w:sz w:val="32"/>
          <w:szCs w:val="28"/>
        </w:rPr>
        <w:t>June 2015, 13:30 - 15</w:t>
      </w:r>
      <w:r w:rsidRPr="00D86121">
        <w:rPr>
          <w:rFonts w:ascii="Calibri" w:hAnsi="Calibri"/>
          <w:color w:val="FF0000"/>
          <w:sz w:val="32"/>
          <w:szCs w:val="28"/>
        </w:rPr>
        <w:t>:00 (CET)</w:t>
      </w:r>
    </w:p>
    <w:p w14:paraId="7A2BF700" w14:textId="77777777" w:rsidR="008A4F18" w:rsidRPr="00F5445E" w:rsidRDefault="008A4F18" w:rsidP="00D86121">
      <w:pPr>
        <w:jc w:val="right"/>
        <w:rPr>
          <w:rFonts w:ascii="Calibri" w:hAnsi="Calibri"/>
          <w:sz w:val="28"/>
          <w:szCs w:val="28"/>
        </w:rPr>
      </w:pPr>
    </w:p>
    <w:p w14:paraId="03AFA554" w14:textId="77777777" w:rsidR="008A4F18" w:rsidRDefault="008A4F18" w:rsidP="00D86121">
      <w:pPr>
        <w:jc w:val="right"/>
        <w:rPr>
          <w:rFonts w:ascii="Calibri" w:hAnsi="Calibri"/>
          <w:sz w:val="28"/>
          <w:szCs w:val="28"/>
        </w:rPr>
      </w:pPr>
    </w:p>
    <w:p w14:paraId="04664855" w14:textId="77777777" w:rsidR="008A4F18" w:rsidRDefault="008A4F18" w:rsidP="00D86121">
      <w:pPr>
        <w:jc w:val="right"/>
        <w:rPr>
          <w:rFonts w:ascii="Calibri" w:hAnsi="Calibri"/>
          <w:sz w:val="28"/>
          <w:szCs w:val="28"/>
        </w:rPr>
      </w:pPr>
    </w:p>
    <w:p w14:paraId="62F19CEC" w14:textId="77777777" w:rsidR="008A4F18" w:rsidRDefault="008A4F18" w:rsidP="00D86121">
      <w:pPr>
        <w:jc w:val="right"/>
        <w:rPr>
          <w:rFonts w:ascii="Calibri" w:hAnsi="Calibri"/>
          <w:sz w:val="28"/>
          <w:szCs w:val="28"/>
        </w:rPr>
      </w:pPr>
    </w:p>
    <w:p w14:paraId="6A1E04D7" w14:textId="56635268" w:rsidR="008A4F18" w:rsidRPr="007A5644" w:rsidRDefault="008A4F18" w:rsidP="00D86121">
      <w:pPr>
        <w:jc w:val="right"/>
        <w:rPr>
          <w:rFonts w:ascii="Calibri" w:hAnsi="Calibri"/>
          <w:sz w:val="52"/>
          <w:szCs w:val="28"/>
        </w:rPr>
      </w:pPr>
      <w:r w:rsidRPr="007A5644">
        <w:rPr>
          <w:rFonts w:ascii="Calibri" w:hAnsi="Calibri"/>
          <w:sz w:val="52"/>
          <w:szCs w:val="28"/>
        </w:rPr>
        <w:t>Agenda</w:t>
      </w:r>
      <w:r>
        <w:rPr>
          <w:rFonts w:ascii="Calibri" w:hAnsi="Calibri"/>
          <w:sz w:val="52"/>
          <w:szCs w:val="28"/>
        </w:rPr>
        <w:t>,</w:t>
      </w:r>
      <w:r w:rsidRPr="007A5644">
        <w:rPr>
          <w:rFonts w:ascii="Calibri" w:hAnsi="Calibri"/>
          <w:sz w:val="52"/>
          <w:szCs w:val="28"/>
        </w:rPr>
        <w:t xml:space="preserve"> background paper</w:t>
      </w:r>
      <w:r>
        <w:rPr>
          <w:rFonts w:ascii="Calibri" w:hAnsi="Calibri"/>
          <w:sz w:val="52"/>
          <w:szCs w:val="28"/>
        </w:rPr>
        <w:t xml:space="preserve"> and</w:t>
      </w:r>
      <w:r w:rsidR="00425EBF">
        <w:rPr>
          <w:rFonts w:ascii="Calibri" w:hAnsi="Calibri"/>
          <w:sz w:val="52"/>
          <w:szCs w:val="28"/>
        </w:rPr>
        <w:t> sign</w:t>
      </w:r>
      <w:r w:rsidR="00425EBF">
        <w:rPr>
          <w:rFonts w:ascii="Calibri" w:hAnsi="Calibri"/>
          <w:sz w:val="52"/>
          <w:szCs w:val="28"/>
        </w:rPr>
        <w:noBreakHyphen/>
        <w:t>up </w:t>
      </w:r>
      <w:r>
        <w:rPr>
          <w:rFonts w:ascii="Calibri" w:hAnsi="Calibri"/>
          <w:sz w:val="52"/>
          <w:szCs w:val="28"/>
        </w:rPr>
        <w:t>instructions</w:t>
      </w:r>
    </w:p>
    <w:p w14:paraId="1CAC96A8" w14:textId="77777777" w:rsidR="008A4F18" w:rsidRDefault="008A4F18" w:rsidP="00D86121">
      <w:pPr>
        <w:jc w:val="right"/>
        <w:rPr>
          <w:rFonts w:ascii="Calibri" w:hAnsi="Calibri"/>
          <w:sz w:val="28"/>
          <w:szCs w:val="28"/>
        </w:rPr>
      </w:pPr>
    </w:p>
    <w:p w14:paraId="241C69C0" w14:textId="77777777" w:rsidR="008A4F18" w:rsidRDefault="008A4F18" w:rsidP="00D86121">
      <w:pPr>
        <w:jc w:val="right"/>
        <w:rPr>
          <w:rFonts w:ascii="Calibri" w:hAnsi="Calibri"/>
          <w:sz w:val="28"/>
          <w:szCs w:val="28"/>
        </w:rPr>
      </w:pPr>
    </w:p>
    <w:p w14:paraId="71119F7F" w14:textId="77777777" w:rsidR="008A4F18" w:rsidRDefault="008A4F18" w:rsidP="00D86121">
      <w:pPr>
        <w:jc w:val="right"/>
        <w:rPr>
          <w:rFonts w:ascii="Calibri" w:hAnsi="Calibri"/>
          <w:sz w:val="28"/>
          <w:szCs w:val="28"/>
        </w:rPr>
      </w:pPr>
    </w:p>
    <w:p w14:paraId="4C20C68B" w14:textId="77777777" w:rsidR="008A4F18" w:rsidRDefault="008A4F18" w:rsidP="00D86121">
      <w:pPr>
        <w:jc w:val="right"/>
        <w:rPr>
          <w:rFonts w:ascii="Calibri" w:hAnsi="Calibri"/>
          <w:sz w:val="28"/>
          <w:szCs w:val="28"/>
        </w:rPr>
      </w:pPr>
    </w:p>
    <w:p w14:paraId="206DA2A2" w14:textId="77777777" w:rsidR="008A4F18" w:rsidRDefault="008A4F18" w:rsidP="00D86121">
      <w:pPr>
        <w:jc w:val="right"/>
        <w:rPr>
          <w:rFonts w:ascii="Calibri" w:hAnsi="Calibri"/>
          <w:sz w:val="28"/>
          <w:szCs w:val="28"/>
        </w:rPr>
      </w:pPr>
    </w:p>
    <w:p w14:paraId="2904D60D" w14:textId="77777777" w:rsidR="008A4F18" w:rsidRPr="00F5445E" w:rsidRDefault="008A4F18" w:rsidP="00D86121">
      <w:pPr>
        <w:jc w:val="right"/>
        <w:rPr>
          <w:rFonts w:ascii="Calibri" w:hAnsi="Calibri"/>
          <w:sz w:val="28"/>
          <w:szCs w:val="28"/>
        </w:rPr>
      </w:pPr>
    </w:p>
    <w:p w14:paraId="39948937" w14:textId="77777777" w:rsidR="008A4F18" w:rsidRDefault="008A4F18" w:rsidP="00D86121">
      <w:pPr>
        <w:jc w:val="right"/>
        <w:rPr>
          <w:rFonts w:ascii="Calibri" w:hAnsi="Calibri"/>
          <w:sz w:val="28"/>
          <w:szCs w:val="28"/>
        </w:rPr>
      </w:pPr>
      <w:r w:rsidRPr="00F5445E">
        <w:rPr>
          <w:rFonts w:ascii="Calibri" w:hAnsi="Calibri"/>
          <w:sz w:val="28"/>
          <w:szCs w:val="28"/>
        </w:rPr>
        <w:t>Prepared by:</w:t>
      </w:r>
    </w:p>
    <w:p w14:paraId="1260CA51" w14:textId="77777777" w:rsidR="008A4F18" w:rsidRPr="00F5445E" w:rsidRDefault="008A4F18" w:rsidP="00D86121">
      <w:pPr>
        <w:jc w:val="right"/>
        <w:rPr>
          <w:rFonts w:ascii="Calibri" w:hAnsi="Calibri"/>
          <w:sz w:val="28"/>
          <w:szCs w:val="28"/>
        </w:rPr>
      </w:pPr>
    </w:p>
    <w:p w14:paraId="263E35E8" w14:textId="77777777" w:rsidR="008A4F18" w:rsidRPr="00D86121" w:rsidRDefault="008A4F18" w:rsidP="00D86121">
      <w:pPr>
        <w:jc w:val="right"/>
        <w:rPr>
          <w:rFonts w:ascii="Calibri" w:hAnsi="Calibri"/>
          <w:b/>
          <w:sz w:val="28"/>
          <w:szCs w:val="28"/>
        </w:rPr>
      </w:pPr>
      <w:r>
        <w:rPr>
          <w:rFonts w:ascii="Calibri" w:hAnsi="Calibri"/>
          <w:b/>
          <w:sz w:val="28"/>
          <w:szCs w:val="28"/>
        </w:rPr>
        <w:t>Bettina Bahn-Walkowiak</w:t>
      </w:r>
      <w:r w:rsidRPr="00D86121">
        <w:rPr>
          <w:rFonts w:ascii="Calibri" w:hAnsi="Calibri"/>
          <w:b/>
          <w:sz w:val="28"/>
          <w:szCs w:val="28"/>
        </w:rPr>
        <w:t xml:space="preserve"> </w:t>
      </w:r>
      <w:r>
        <w:rPr>
          <w:rFonts w:ascii="Calibri" w:hAnsi="Calibri"/>
          <w:b/>
          <w:sz w:val="28"/>
          <w:szCs w:val="28"/>
        </w:rPr>
        <w:t>(</w:t>
      </w:r>
      <w:r w:rsidRPr="00D86121">
        <w:rPr>
          <w:rFonts w:ascii="Calibri" w:hAnsi="Calibri"/>
          <w:b/>
          <w:sz w:val="28"/>
          <w:szCs w:val="28"/>
        </w:rPr>
        <w:t>Wuppertal Institute</w:t>
      </w:r>
      <w:r>
        <w:rPr>
          <w:rFonts w:ascii="Calibri" w:hAnsi="Calibri"/>
          <w:b/>
          <w:sz w:val="28"/>
          <w:szCs w:val="28"/>
        </w:rPr>
        <w:t>)</w:t>
      </w:r>
      <w:r w:rsidRPr="00D86121">
        <w:rPr>
          <w:rFonts w:ascii="Calibri" w:hAnsi="Calibri"/>
          <w:b/>
          <w:sz w:val="28"/>
          <w:szCs w:val="28"/>
        </w:rPr>
        <w:t xml:space="preserve"> </w:t>
      </w:r>
    </w:p>
    <w:p w14:paraId="3BA6CCC3" w14:textId="77777777" w:rsidR="008A4F18" w:rsidRDefault="008A4F18" w:rsidP="00D86121">
      <w:pPr>
        <w:jc w:val="right"/>
        <w:rPr>
          <w:rFonts w:ascii="Calibri" w:hAnsi="Calibri"/>
          <w:sz w:val="28"/>
          <w:szCs w:val="28"/>
        </w:rPr>
      </w:pPr>
      <w:r w:rsidRPr="00F5445E">
        <w:rPr>
          <w:rFonts w:ascii="Calibri" w:hAnsi="Calibri"/>
          <w:sz w:val="28"/>
          <w:szCs w:val="28"/>
        </w:rPr>
        <w:t xml:space="preserve">European Topic Centre on </w:t>
      </w:r>
      <w:r>
        <w:rPr>
          <w:rFonts w:ascii="Calibri" w:hAnsi="Calibri"/>
          <w:sz w:val="28"/>
          <w:szCs w:val="28"/>
        </w:rPr>
        <w:t xml:space="preserve">Waste and Materials in a Green Economy </w:t>
      </w:r>
    </w:p>
    <w:p w14:paraId="090A399F" w14:textId="77777777" w:rsidR="008A4F18" w:rsidRDefault="008A4F18" w:rsidP="00D86121">
      <w:pPr>
        <w:jc w:val="right"/>
        <w:rPr>
          <w:rFonts w:ascii="Calibri" w:hAnsi="Calibri"/>
          <w:sz w:val="28"/>
          <w:szCs w:val="28"/>
        </w:rPr>
      </w:pPr>
    </w:p>
    <w:p w14:paraId="3B5D42E9" w14:textId="77777777" w:rsidR="00425EBF" w:rsidRDefault="00425EBF" w:rsidP="00D86121">
      <w:pPr>
        <w:jc w:val="right"/>
        <w:rPr>
          <w:rFonts w:ascii="Calibri" w:hAnsi="Calibri"/>
          <w:sz w:val="28"/>
          <w:szCs w:val="28"/>
        </w:rPr>
      </w:pPr>
    </w:p>
    <w:p w14:paraId="5F076CD9" w14:textId="77777777" w:rsidR="00425EBF" w:rsidRDefault="00425EBF" w:rsidP="00D86121">
      <w:pPr>
        <w:jc w:val="right"/>
        <w:rPr>
          <w:rFonts w:ascii="Calibri" w:hAnsi="Calibri"/>
          <w:sz w:val="28"/>
          <w:szCs w:val="28"/>
        </w:rPr>
      </w:pPr>
    </w:p>
    <w:p w14:paraId="3AE7A443" w14:textId="77777777" w:rsidR="00425EBF" w:rsidRDefault="00425EBF" w:rsidP="00D86121">
      <w:pPr>
        <w:jc w:val="right"/>
        <w:rPr>
          <w:rFonts w:ascii="Calibri" w:hAnsi="Calibri"/>
          <w:sz w:val="28"/>
          <w:szCs w:val="28"/>
        </w:rPr>
      </w:pPr>
    </w:p>
    <w:p w14:paraId="484D7828" w14:textId="77777777" w:rsidR="00425EBF" w:rsidRDefault="00425EBF" w:rsidP="00D86121">
      <w:pPr>
        <w:jc w:val="right"/>
        <w:rPr>
          <w:rFonts w:ascii="Calibri" w:hAnsi="Calibri"/>
          <w:sz w:val="28"/>
          <w:szCs w:val="28"/>
        </w:rPr>
      </w:pPr>
    </w:p>
    <w:p w14:paraId="68514800" w14:textId="77777777" w:rsidR="008A4F18" w:rsidRDefault="008A4F18" w:rsidP="00D86121">
      <w:pPr>
        <w:jc w:val="right"/>
        <w:rPr>
          <w:rFonts w:ascii="Calibri" w:hAnsi="Calibri"/>
          <w:sz w:val="28"/>
          <w:szCs w:val="28"/>
        </w:rPr>
      </w:pPr>
      <w:r w:rsidRPr="00F5445E">
        <w:rPr>
          <w:rFonts w:ascii="Calibri" w:hAnsi="Calibri"/>
          <w:sz w:val="28"/>
          <w:szCs w:val="28"/>
        </w:rPr>
        <w:t>ETC/</w:t>
      </w:r>
      <w:r>
        <w:rPr>
          <w:rFonts w:ascii="Calibri" w:hAnsi="Calibri"/>
          <w:sz w:val="28"/>
          <w:szCs w:val="28"/>
        </w:rPr>
        <w:t>WMGE</w:t>
      </w:r>
      <w:r w:rsidRPr="00F5445E">
        <w:rPr>
          <w:rFonts w:ascii="Calibri" w:hAnsi="Calibri"/>
          <w:sz w:val="28"/>
          <w:szCs w:val="28"/>
        </w:rPr>
        <w:t xml:space="preserve"> </w:t>
      </w:r>
      <w:r>
        <w:rPr>
          <w:rFonts w:ascii="Calibri" w:hAnsi="Calibri"/>
          <w:sz w:val="28"/>
          <w:szCs w:val="28"/>
        </w:rPr>
        <w:t>2.1.1.d T</w:t>
      </w:r>
      <w:r w:rsidRPr="00F5445E">
        <w:rPr>
          <w:rFonts w:ascii="Calibri" w:hAnsi="Calibri"/>
          <w:sz w:val="28"/>
          <w:szCs w:val="28"/>
        </w:rPr>
        <w:t xml:space="preserve">ask </w:t>
      </w:r>
      <w:r>
        <w:rPr>
          <w:rFonts w:ascii="Calibri" w:hAnsi="Calibri"/>
          <w:sz w:val="28"/>
          <w:szCs w:val="28"/>
        </w:rPr>
        <w:t>Manager:</w:t>
      </w:r>
    </w:p>
    <w:p w14:paraId="11440D88" w14:textId="77777777" w:rsidR="008A4F18" w:rsidRPr="00D86121" w:rsidRDefault="008A4F18" w:rsidP="00D86121">
      <w:pPr>
        <w:jc w:val="right"/>
        <w:rPr>
          <w:rFonts w:ascii="Calibri" w:hAnsi="Calibri"/>
          <w:b/>
          <w:sz w:val="28"/>
          <w:szCs w:val="28"/>
        </w:rPr>
      </w:pPr>
      <w:r>
        <w:rPr>
          <w:rFonts w:ascii="Calibri" w:hAnsi="Calibri"/>
          <w:b/>
          <w:sz w:val="28"/>
          <w:szCs w:val="28"/>
        </w:rPr>
        <w:t>Arkaitz Usubiaga (Wuppertal Institute</w:t>
      </w:r>
      <w:r w:rsidRPr="00D86121">
        <w:rPr>
          <w:rFonts w:ascii="Calibri" w:hAnsi="Calibri"/>
          <w:b/>
          <w:sz w:val="28"/>
          <w:szCs w:val="28"/>
        </w:rPr>
        <w:t>)</w:t>
      </w:r>
    </w:p>
    <w:p w14:paraId="2E64BC58" w14:textId="77777777" w:rsidR="008A4F18" w:rsidRDefault="008A4F18" w:rsidP="00D86121">
      <w:pPr>
        <w:jc w:val="right"/>
        <w:rPr>
          <w:rFonts w:ascii="Calibri" w:hAnsi="Calibri"/>
          <w:sz w:val="28"/>
          <w:szCs w:val="28"/>
        </w:rPr>
      </w:pPr>
    </w:p>
    <w:p w14:paraId="699A4E9D" w14:textId="77777777" w:rsidR="008A4F18" w:rsidRPr="00F5445E" w:rsidRDefault="008A4F18" w:rsidP="00D86121">
      <w:pPr>
        <w:jc w:val="right"/>
        <w:rPr>
          <w:rFonts w:ascii="Calibri" w:hAnsi="Calibri"/>
          <w:sz w:val="28"/>
          <w:szCs w:val="28"/>
        </w:rPr>
      </w:pPr>
      <w:r>
        <w:rPr>
          <w:rFonts w:ascii="Calibri" w:hAnsi="Calibri"/>
          <w:sz w:val="28"/>
          <w:szCs w:val="28"/>
        </w:rPr>
        <w:t>EEA project manager:</w:t>
      </w:r>
    </w:p>
    <w:p w14:paraId="5FC6C449" w14:textId="77777777" w:rsidR="008A4F18" w:rsidRPr="00D86121" w:rsidRDefault="008A4F18" w:rsidP="00D86121">
      <w:pPr>
        <w:jc w:val="right"/>
        <w:rPr>
          <w:rFonts w:ascii="Calibri" w:hAnsi="Calibri"/>
          <w:b/>
          <w:sz w:val="28"/>
          <w:szCs w:val="28"/>
        </w:rPr>
      </w:pPr>
      <w:proofErr w:type="spellStart"/>
      <w:r w:rsidRPr="00D86121">
        <w:rPr>
          <w:rFonts w:ascii="Calibri" w:hAnsi="Calibri"/>
          <w:b/>
          <w:sz w:val="28"/>
          <w:szCs w:val="28"/>
        </w:rPr>
        <w:t>Paweł</w:t>
      </w:r>
      <w:proofErr w:type="spellEnd"/>
      <w:r w:rsidRPr="00D86121">
        <w:rPr>
          <w:rFonts w:ascii="Calibri" w:hAnsi="Calibri"/>
          <w:b/>
          <w:sz w:val="28"/>
          <w:szCs w:val="28"/>
        </w:rPr>
        <w:t xml:space="preserve"> </w:t>
      </w:r>
      <w:proofErr w:type="spellStart"/>
      <w:r w:rsidRPr="00D86121">
        <w:rPr>
          <w:rFonts w:ascii="Calibri" w:hAnsi="Calibri"/>
          <w:b/>
          <w:sz w:val="28"/>
          <w:szCs w:val="28"/>
        </w:rPr>
        <w:t>Kaźmierczyk</w:t>
      </w:r>
      <w:proofErr w:type="spellEnd"/>
    </w:p>
    <w:p w14:paraId="2A398D2E" w14:textId="77777777" w:rsidR="008A4F18" w:rsidRDefault="008A4F18">
      <w:pPr>
        <w:rPr>
          <w:rFonts w:ascii="Calibri" w:hAnsi="Calibri"/>
          <w:sz w:val="28"/>
          <w:szCs w:val="28"/>
        </w:rPr>
      </w:pPr>
      <w:r>
        <w:rPr>
          <w:rFonts w:ascii="Calibri" w:hAnsi="Calibri"/>
          <w:sz w:val="28"/>
          <w:szCs w:val="28"/>
        </w:rPr>
        <w:br w:type="page"/>
      </w:r>
    </w:p>
    <w:p w14:paraId="7CE9E244" w14:textId="77777777" w:rsidR="008A4F18" w:rsidRDefault="008A4F18" w:rsidP="009C206D">
      <w:pPr>
        <w:rPr>
          <w:rFonts w:ascii="Calibri" w:hAnsi="Calibri"/>
          <w:sz w:val="28"/>
          <w:szCs w:val="28"/>
        </w:rPr>
      </w:pPr>
    </w:p>
    <w:p w14:paraId="339A52A0" w14:textId="77777777" w:rsidR="008A4F18" w:rsidRPr="00F5445E" w:rsidRDefault="008A4F18" w:rsidP="009C206D">
      <w:pPr>
        <w:rPr>
          <w:rFonts w:ascii="Calibri" w:hAnsi="Calibri"/>
          <w:sz w:val="28"/>
          <w:szCs w:val="28"/>
        </w:rPr>
      </w:pPr>
    </w:p>
    <w:p w14:paraId="42608AC8" w14:textId="77777777" w:rsidR="008A4F18" w:rsidRDefault="008A4F18" w:rsidP="009C206D">
      <w:pPr>
        <w:rPr>
          <w:rFonts w:ascii="Calibri" w:hAnsi="Calibri"/>
          <w:sz w:val="28"/>
          <w:szCs w:val="28"/>
        </w:rPr>
      </w:pPr>
    </w:p>
    <w:p w14:paraId="0CB8FF83" w14:textId="77777777" w:rsidR="008A4F18" w:rsidRDefault="008A4F18" w:rsidP="009C206D">
      <w:pPr>
        <w:rPr>
          <w:rFonts w:ascii="Calibri" w:hAnsi="Calibri"/>
          <w:sz w:val="28"/>
          <w:szCs w:val="28"/>
        </w:rPr>
      </w:pPr>
    </w:p>
    <w:p w14:paraId="302F0ACD" w14:textId="77777777" w:rsidR="008A4F18" w:rsidRDefault="008A4F18" w:rsidP="009C206D">
      <w:pPr>
        <w:rPr>
          <w:rFonts w:ascii="Calibri" w:hAnsi="Calibri"/>
          <w:sz w:val="28"/>
          <w:szCs w:val="28"/>
        </w:rPr>
      </w:pPr>
    </w:p>
    <w:p w14:paraId="17BE1585" w14:textId="115554FA" w:rsidR="008A4F18" w:rsidRDefault="008A4F18" w:rsidP="009C206D">
      <w:pPr>
        <w:rPr>
          <w:rFonts w:ascii="Calibri" w:hAnsi="Calibri"/>
          <w:sz w:val="28"/>
          <w:szCs w:val="28"/>
        </w:rPr>
      </w:pPr>
      <w:r>
        <w:rPr>
          <w:rFonts w:ascii="Calibri" w:hAnsi="Calibri"/>
          <w:sz w:val="28"/>
          <w:szCs w:val="28"/>
        </w:rPr>
        <w:t>D</w:t>
      </w:r>
      <w:r w:rsidRPr="00412579">
        <w:rPr>
          <w:rFonts w:ascii="Calibri" w:hAnsi="Calibri"/>
          <w:sz w:val="28"/>
          <w:szCs w:val="28"/>
        </w:rPr>
        <w:t>ocuments</w:t>
      </w:r>
      <w:r>
        <w:rPr>
          <w:rFonts w:ascii="Calibri" w:hAnsi="Calibri"/>
          <w:sz w:val="28"/>
          <w:szCs w:val="28"/>
        </w:rPr>
        <w:t xml:space="preserve">, presentations </w:t>
      </w:r>
      <w:r w:rsidRPr="00412579">
        <w:rPr>
          <w:rFonts w:ascii="Calibri" w:hAnsi="Calibri"/>
          <w:sz w:val="28"/>
          <w:szCs w:val="28"/>
        </w:rPr>
        <w:t xml:space="preserve">and video recordings from earlier webinars </w:t>
      </w:r>
      <w:r>
        <w:rPr>
          <w:rFonts w:ascii="Calibri" w:hAnsi="Calibri"/>
          <w:sz w:val="28"/>
          <w:szCs w:val="28"/>
        </w:rPr>
        <w:t xml:space="preserve">on resource efficiency are available on the </w:t>
      </w:r>
      <w:proofErr w:type="spellStart"/>
      <w:r w:rsidRPr="00412579">
        <w:rPr>
          <w:rFonts w:ascii="Calibri" w:hAnsi="Calibri"/>
          <w:sz w:val="28"/>
          <w:szCs w:val="28"/>
        </w:rPr>
        <w:t>Eionet</w:t>
      </w:r>
      <w:proofErr w:type="spellEnd"/>
      <w:r w:rsidRPr="00412579">
        <w:rPr>
          <w:rFonts w:ascii="Calibri" w:hAnsi="Calibri"/>
          <w:sz w:val="28"/>
          <w:szCs w:val="28"/>
        </w:rPr>
        <w:t xml:space="preserve"> </w:t>
      </w:r>
      <w:r>
        <w:rPr>
          <w:rFonts w:ascii="Calibri" w:hAnsi="Calibri"/>
          <w:sz w:val="28"/>
          <w:szCs w:val="28"/>
        </w:rPr>
        <w:t>F</w:t>
      </w:r>
      <w:r w:rsidRPr="00412579">
        <w:rPr>
          <w:rFonts w:ascii="Calibri" w:hAnsi="Calibri"/>
          <w:sz w:val="28"/>
          <w:szCs w:val="28"/>
        </w:rPr>
        <w:t xml:space="preserve">orum: </w:t>
      </w:r>
      <w:hyperlink r:id="rId8" w:history="1">
        <w:r w:rsidRPr="009946D8">
          <w:rPr>
            <w:rStyle w:val="Hyperlink"/>
            <w:rFonts w:ascii="Calibri" w:hAnsi="Calibri"/>
            <w:sz w:val="28"/>
            <w:szCs w:val="28"/>
          </w:rPr>
          <w:t>http://forum.eionet.europa.eu/nrc-scp-waste/library/eionet-webinars/webinars-resource-efficiency</w:t>
        </w:r>
      </w:hyperlink>
    </w:p>
    <w:p w14:paraId="724C47E2" w14:textId="77777777" w:rsidR="008A4F18" w:rsidRDefault="008A4F18" w:rsidP="009C206D">
      <w:pPr>
        <w:rPr>
          <w:rFonts w:ascii="Calibri" w:hAnsi="Calibri"/>
          <w:sz w:val="28"/>
          <w:szCs w:val="28"/>
        </w:rPr>
      </w:pPr>
    </w:p>
    <w:p w14:paraId="736EAE9F" w14:textId="77777777" w:rsidR="008A4F18" w:rsidRDefault="008A4F18" w:rsidP="009C206D">
      <w:pPr>
        <w:rPr>
          <w:rFonts w:ascii="Calibri" w:hAnsi="Calibri"/>
          <w:sz w:val="28"/>
          <w:szCs w:val="28"/>
        </w:rPr>
      </w:pPr>
    </w:p>
    <w:p w14:paraId="782DFDF9" w14:textId="77777777" w:rsidR="008A4F18" w:rsidRDefault="008A4F18" w:rsidP="009C206D">
      <w:pPr>
        <w:rPr>
          <w:rFonts w:ascii="Calibri" w:hAnsi="Calibri"/>
          <w:sz w:val="28"/>
          <w:szCs w:val="28"/>
        </w:rPr>
      </w:pPr>
    </w:p>
    <w:p w14:paraId="17752F2C" w14:textId="77777777" w:rsidR="008A4F18" w:rsidRDefault="008A4F18" w:rsidP="009C206D">
      <w:pPr>
        <w:rPr>
          <w:rFonts w:ascii="Calibri" w:hAnsi="Calibri"/>
          <w:sz w:val="28"/>
          <w:szCs w:val="28"/>
        </w:rPr>
      </w:pPr>
    </w:p>
    <w:p w14:paraId="059F6C40" w14:textId="77777777" w:rsidR="008A4F18" w:rsidRDefault="008A4F18" w:rsidP="009C206D">
      <w:pPr>
        <w:rPr>
          <w:rFonts w:ascii="Calibri" w:hAnsi="Calibri"/>
          <w:sz w:val="28"/>
          <w:szCs w:val="28"/>
        </w:rPr>
      </w:pPr>
    </w:p>
    <w:p w14:paraId="50088EBE" w14:textId="77777777" w:rsidR="008A4F18" w:rsidRPr="00D86121" w:rsidRDefault="008A4F18" w:rsidP="009C206D">
      <w:pPr>
        <w:rPr>
          <w:rFonts w:ascii="Calibri" w:hAnsi="Calibri"/>
          <w:sz w:val="28"/>
          <w:szCs w:val="28"/>
        </w:rPr>
      </w:pPr>
    </w:p>
    <w:p w14:paraId="7358F167" w14:textId="77777777" w:rsidR="008A4F18" w:rsidRPr="00F46DDB" w:rsidRDefault="008A4F18" w:rsidP="00D86121">
      <w:pPr>
        <w:pStyle w:val="TOCHeading"/>
        <w:rPr>
          <w:sz w:val="28"/>
          <w:szCs w:val="28"/>
        </w:rPr>
      </w:pPr>
      <w:r w:rsidRPr="00F46DDB">
        <w:rPr>
          <w:sz w:val="28"/>
          <w:szCs w:val="28"/>
        </w:rPr>
        <w:t>Contents</w:t>
      </w:r>
    </w:p>
    <w:p w14:paraId="3631E937" w14:textId="77777777" w:rsidR="008A4F18" w:rsidRPr="00F46DDB" w:rsidRDefault="008A4F18" w:rsidP="00F46DDB">
      <w:pPr>
        <w:rPr>
          <w:rFonts w:ascii="Calibri" w:hAnsi="Calibri"/>
          <w:sz w:val="28"/>
          <w:szCs w:val="28"/>
        </w:rPr>
      </w:pPr>
    </w:p>
    <w:p w14:paraId="0E061E11" w14:textId="77777777" w:rsidR="009C4F0B" w:rsidRDefault="00ED6E09">
      <w:pPr>
        <w:pStyle w:val="TOC1"/>
        <w:tabs>
          <w:tab w:val="left" w:pos="480"/>
          <w:tab w:val="right" w:leader="dot" w:pos="9056"/>
        </w:tabs>
        <w:rPr>
          <w:rFonts w:asciiTheme="minorHAnsi" w:eastAsiaTheme="minorEastAsia" w:hAnsiTheme="minorHAnsi" w:cstheme="minorBidi"/>
          <w:noProof/>
          <w:sz w:val="22"/>
          <w:szCs w:val="22"/>
          <w:lang w:eastAsia="en-GB"/>
        </w:rPr>
      </w:pPr>
      <w:r>
        <w:rPr>
          <w:rFonts w:ascii="Calibri" w:hAnsi="Calibri"/>
          <w:sz w:val="28"/>
          <w:szCs w:val="28"/>
        </w:rPr>
        <w:fldChar w:fldCharType="begin"/>
      </w:r>
      <w:r>
        <w:rPr>
          <w:rFonts w:ascii="Calibri" w:hAnsi="Calibri"/>
          <w:sz w:val="28"/>
          <w:szCs w:val="28"/>
        </w:rPr>
        <w:instrText xml:space="preserve"> TOC \o "1-3" </w:instrText>
      </w:r>
      <w:r>
        <w:rPr>
          <w:rFonts w:ascii="Calibri" w:hAnsi="Calibri"/>
          <w:sz w:val="28"/>
          <w:szCs w:val="28"/>
        </w:rPr>
        <w:fldChar w:fldCharType="separate"/>
      </w:r>
      <w:r w:rsidR="009C4F0B">
        <w:rPr>
          <w:noProof/>
        </w:rPr>
        <w:t>1</w:t>
      </w:r>
      <w:r w:rsidR="009C4F0B">
        <w:rPr>
          <w:rFonts w:asciiTheme="minorHAnsi" w:eastAsiaTheme="minorEastAsia" w:hAnsiTheme="minorHAnsi" w:cstheme="minorBidi"/>
          <w:noProof/>
          <w:sz w:val="22"/>
          <w:szCs w:val="22"/>
          <w:lang w:eastAsia="en-GB"/>
        </w:rPr>
        <w:tab/>
      </w:r>
      <w:r w:rsidR="009C4F0B">
        <w:rPr>
          <w:noProof/>
        </w:rPr>
        <w:t>Objectives of the webinar</w:t>
      </w:r>
      <w:r w:rsidR="009C4F0B">
        <w:rPr>
          <w:noProof/>
        </w:rPr>
        <w:tab/>
      </w:r>
      <w:r w:rsidR="009C4F0B">
        <w:rPr>
          <w:noProof/>
        </w:rPr>
        <w:fldChar w:fldCharType="begin"/>
      </w:r>
      <w:r w:rsidR="009C4F0B">
        <w:rPr>
          <w:noProof/>
        </w:rPr>
        <w:instrText xml:space="preserve"> PAGEREF _Toc421610431 \h </w:instrText>
      </w:r>
      <w:r w:rsidR="009C4F0B">
        <w:rPr>
          <w:noProof/>
        </w:rPr>
      </w:r>
      <w:r w:rsidR="009C4F0B">
        <w:rPr>
          <w:noProof/>
        </w:rPr>
        <w:fldChar w:fldCharType="separate"/>
      </w:r>
      <w:r w:rsidR="009C4F0B">
        <w:rPr>
          <w:noProof/>
        </w:rPr>
        <w:t>3</w:t>
      </w:r>
      <w:r w:rsidR="009C4F0B">
        <w:rPr>
          <w:noProof/>
        </w:rPr>
        <w:fldChar w:fldCharType="end"/>
      </w:r>
    </w:p>
    <w:p w14:paraId="1BBC364A" w14:textId="77777777" w:rsidR="009C4F0B" w:rsidRDefault="009C4F0B">
      <w:pPr>
        <w:pStyle w:val="TOC1"/>
        <w:tabs>
          <w:tab w:val="left" w:pos="480"/>
          <w:tab w:val="right" w:leader="dot" w:pos="9056"/>
        </w:tabs>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Pr>
          <w:noProof/>
        </w:rPr>
        <w:t>Introduction to Policy Mixes for Resource Efficiency</w:t>
      </w:r>
      <w:r>
        <w:rPr>
          <w:noProof/>
        </w:rPr>
        <w:tab/>
      </w:r>
      <w:r>
        <w:rPr>
          <w:noProof/>
        </w:rPr>
        <w:fldChar w:fldCharType="begin"/>
      </w:r>
      <w:r>
        <w:rPr>
          <w:noProof/>
        </w:rPr>
        <w:instrText xml:space="preserve"> PAGEREF _Toc421610432 \h </w:instrText>
      </w:r>
      <w:r>
        <w:rPr>
          <w:noProof/>
        </w:rPr>
      </w:r>
      <w:r>
        <w:rPr>
          <w:noProof/>
        </w:rPr>
        <w:fldChar w:fldCharType="separate"/>
      </w:r>
      <w:r>
        <w:rPr>
          <w:noProof/>
        </w:rPr>
        <w:t>5</w:t>
      </w:r>
      <w:r>
        <w:rPr>
          <w:noProof/>
        </w:rPr>
        <w:fldChar w:fldCharType="end"/>
      </w:r>
    </w:p>
    <w:p w14:paraId="1E7B6CA2" w14:textId="77777777" w:rsidR="009C4F0B" w:rsidRDefault="009C4F0B">
      <w:pPr>
        <w:pStyle w:val="TOC2"/>
        <w:tabs>
          <w:tab w:val="left" w:pos="960"/>
          <w:tab w:val="right" w:leader="dot" w:pos="9056"/>
        </w:tabs>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Policy context</w:t>
      </w:r>
      <w:r>
        <w:rPr>
          <w:noProof/>
        </w:rPr>
        <w:tab/>
      </w:r>
      <w:r>
        <w:rPr>
          <w:noProof/>
        </w:rPr>
        <w:fldChar w:fldCharType="begin"/>
      </w:r>
      <w:r>
        <w:rPr>
          <w:noProof/>
        </w:rPr>
        <w:instrText xml:space="preserve"> PAGEREF _Toc421610433 \h </w:instrText>
      </w:r>
      <w:r>
        <w:rPr>
          <w:noProof/>
        </w:rPr>
      </w:r>
      <w:r>
        <w:rPr>
          <w:noProof/>
        </w:rPr>
        <w:fldChar w:fldCharType="separate"/>
      </w:r>
      <w:r>
        <w:rPr>
          <w:noProof/>
        </w:rPr>
        <w:t>5</w:t>
      </w:r>
      <w:r>
        <w:rPr>
          <w:noProof/>
        </w:rPr>
        <w:fldChar w:fldCharType="end"/>
      </w:r>
    </w:p>
    <w:p w14:paraId="00033BBA" w14:textId="77777777" w:rsidR="009C4F0B" w:rsidRDefault="009C4F0B">
      <w:pPr>
        <w:pStyle w:val="TOC2"/>
        <w:tabs>
          <w:tab w:val="left" w:pos="960"/>
          <w:tab w:val="right" w:leader="dot" w:pos="9056"/>
        </w:tabs>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Why focus on policy mixes for resource efficiency?</w:t>
      </w:r>
      <w:r>
        <w:rPr>
          <w:noProof/>
        </w:rPr>
        <w:tab/>
      </w:r>
      <w:r>
        <w:rPr>
          <w:noProof/>
        </w:rPr>
        <w:fldChar w:fldCharType="begin"/>
      </w:r>
      <w:r>
        <w:rPr>
          <w:noProof/>
        </w:rPr>
        <w:instrText xml:space="preserve"> PAGEREF _Toc421610434 \h </w:instrText>
      </w:r>
      <w:r>
        <w:rPr>
          <w:noProof/>
        </w:rPr>
      </w:r>
      <w:r>
        <w:rPr>
          <w:noProof/>
        </w:rPr>
        <w:fldChar w:fldCharType="separate"/>
      </w:r>
      <w:r>
        <w:rPr>
          <w:noProof/>
        </w:rPr>
        <w:t>5</w:t>
      </w:r>
      <w:r>
        <w:rPr>
          <w:noProof/>
        </w:rPr>
        <w:fldChar w:fldCharType="end"/>
      </w:r>
    </w:p>
    <w:p w14:paraId="1716FCE1" w14:textId="77777777" w:rsidR="009C4F0B" w:rsidRDefault="009C4F0B">
      <w:pPr>
        <w:pStyle w:val="TOC2"/>
        <w:tabs>
          <w:tab w:val="left" w:pos="960"/>
          <w:tab w:val="right" w:leader="dot" w:pos="9056"/>
        </w:tabs>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Policy approaches</w:t>
      </w:r>
      <w:r>
        <w:rPr>
          <w:noProof/>
        </w:rPr>
        <w:tab/>
      </w:r>
      <w:r>
        <w:rPr>
          <w:noProof/>
        </w:rPr>
        <w:fldChar w:fldCharType="begin"/>
      </w:r>
      <w:r>
        <w:rPr>
          <w:noProof/>
        </w:rPr>
        <w:instrText xml:space="preserve"> PAGEREF _Toc421610435 \h </w:instrText>
      </w:r>
      <w:r>
        <w:rPr>
          <w:noProof/>
        </w:rPr>
      </w:r>
      <w:r>
        <w:rPr>
          <w:noProof/>
        </w:rPr>
        <w:fldChar w:fldCharType="separate"/>
      </w:r>
      <w:r>
        <w:rPr>
          <w:noProof/>
        </w:rPr>
        <w:t>7</w:t>
      </w:r>
      <w:r>
        <w:rPr>
          <w:noProof/>
        </w:rPr>
        <w:fldChar w:fldCharType="end"/>
      </w:r>
    </w:p>
    <w:p w14:paraId="67F000F4" w14:textId="77777777" w:rsidR="009C4F0B" w:rsidRDefault="009C4F0B">
      <w:pPr>
        <w:pStyle w:val="TOC3"/>
        <w:tabs>
          <w:tab w:val="left" w:pos="1200"/>
          <w:tab w:val="right" w:leader="dot" w:pos="9056"/>
        </w:tabs>
        <w:rPr>
          <w:rFonts w:asciiTheme="minorHAnsi" w:eastAsiaTheme="minorEastAsia" w:hAnsiTheme="minorHAnsi" w:cstheme="minorBidi"/>
          <w:noProof/>
          <w:sz w:val="22"/>
          <w:szCs w:val="22"/>
          <w:lang w:eastAsia="en-GB"/>
        </w:rPr>
      </w:pPr>
      <w:r>
        <w:rPr>
          <w:noProof/>
        </w:rPr>
        <w:t>2.3.1</w:t>
      </w:r>
      <w:r>
        <w:rPr>
          <w:rFonts w:asciiTheme="minorHAnsi" w:eastAsiaTheme="minorEastAsia" w:hAnsiTheme="minorHAnsi" w:cstheme="minorBidi"/>
          <w:noProof/>
          <w:sz w:val="22"/>
          <w:szCs w:val="22"/>
          <w:lang w:eastAsia="en-GB"/>
        </w:rPr>
        <w:tab/>
      </w:r>
      <w:r>
        <w:rPr>
          <w:noProof/>
        </w:rPr>
        <w:t>DYNAMIX</w:t>
      </w:r>
      <w:r>
        <w:rPr>
          <w:noProof/>
        </w:rPr>
        <w:tab/>
      </w:r>
      <w:r>
        <w:rPr>
          <w:noProof/>
        </w:rPr>
        <w:fldChar w:fldCharType="begin"/>
      </w:r>
      <w:r>
        <w:rPr>
          <w:noProof/>
        </w:rPr>
        <w:instrText xml:space="preserve"> PAGEREF _Toc421610436 \h </w:instrText>
      </w:r>
      <w:r>
        <w:rPr>
          <w:noProof/>
        </w:rPr>
      </w:r>
      <w:r>
        <w:rPr>
          <w:noProof/>
        </w:rPr>
        <w:fldChar w:fldCharType="separate"/>
      </w:r>
      <w:r>
        <w:rPr>
          <w:noProof/>
        </w:rPr>
        <w:t>7</w:t>
      </w:r>
      <w:r>
        <w:rPr>
          <w:noProof/>
        </w:rPr>
        <w:fldChar w:fldCharType="end"/>
      </w:r>
    </w:p>
    <w:p w14:paraId="7D6187A9" w14:textId="77777777" w:rsidR="009C4F0B" w:rsidRDefault="009C4F0B">
      <w:pPr>
        <w:pStyle w:val="TOC3"/>
        <w:tabs>
          <w:tab w:val="left" w:pos="1200"/>
          <w:tab w:val="right" w:leader="dot" w:pos="9056"/>
        </w:tabs>
        <w:rPr>
          <w:rFonts w:asciiTheme="minorHAnsi" w:eastAsiaTheme="minorEastAsia" w:hAnsiTheme="minorHAnsi" w:cstheme="minorBidi"/>
          <w:noProof/>
          <w:sz w:val="22"/>
          <w:szCs w:val="22"/>
          <w:lang w:eastAsia="en-GB"/>
        </w:rPr>
      </w:pPr>
      <w:r>
        <w:rPr>
          <w:noProof/>
        </w:rPr>
        <w:t>2.3.2</w:t>
      </w:r>
      <w:r>
        <w:rPr>
          <w:rFonts w:asciiTheme="minorHAnsi" w:eastAsiaTheme="minorEastAsia" w:hAnsiTheme="minorHAnsi" w:cstheme="minorBidi"/>
          <w:noProof/>
          <w:sz w:val="22"/>
          <w:szCs w:val="22"/>
          <w:lang w:eastAsia="en-GB"/>
        </w:rPr>
        <w:tab/>
      </w:r>
      <w:r>
        <w:rPr>
          <w:noProof/>
        </w:rPr>
        <w:t>POLFREE</w:t>
      </w:r>
      <w:r>
        <w:rPr>
          <w:noProof/>
        </w:rPr>
        <w:tab/>
      </w:r>
      <w:r>
        <w:rPr>
          <w:noProof/>
        </w:rPr>
        <w:fldChar w:fldCharType="begin"/>
      </w:r>
      <w:r>
        <w:rPr>
          <w:noProof/>
        </w:rPr>
        <w:instrText xml:space="preserve"> PAGEREF _Toc421610437 \h </w:instrText>
      </w:r>
      <w:r>
        <w:rPr>
          <w:noProof/>
        </w:rPr>
      </w:r>
      <w:r>
        <w:rPr>
          <w:noProof/>
        </w:rPr>
        <w:fldChar w:fldCharType="separate"/>
      </w:r>
      <w:r>
        <w:rPr>
          <w:noProof/>
        </w:rPr>
        <w:t>7</w:t>
      </w:r>
      <w:r>
        <w:rPr>
          <w:noProof/>
        </w:rPr>
        <w:fldChar w:fldCharType="end"/>
      </w:r>
    </w:p>
    <w:p w14:paraId="219E6006" w14:textId="77777777" w:rsidR="009C4F0B" w:rsidRDefault="009C4F0B">
      <w:pPr>
        <w:pStyle w:val="TOC1"/>
        <w:tabs>
          <w:tab w:val="left" w:pos="480"/>
          <w:tab w:val="right" w:leader="dot" w:pos="9056"/>
        </w:tabs>
        <w:rPr>
          <w:rFonts w:asciiTheme="minorHAnsi" w:eastAsiaTheme="minorEastAsia" w:hAnsiTheme="minorHAnsi" w:cstheme="minorBidi"/>
          <w:noProof/>
          <w:sz w:val="22"/>
          <w:szCs w:val="22"/>
          <w:lang w:eastAsia="en-GB"/>
        </w:rPr>
      </w:pPr>
      <w:r w:rsidRPr="00FD2F2B">
        <w:rPr>
          <w:noProof/>
          <w:lang w:val="en-US"/>
        </w:rPr>
        <w:t>3</w:t>
      </w:r>
      <w:r>
        <w:rPr>
          <w:rFonts w:asciiTheme="minorHAnsi" w:eastAsiaTheme="minorEastAsia" w:hAnsiTheme="minorHAnsi" w:cstheme="minorBidi"/>
          <w:noProof/>
          <w:sz w:val="22"/>
          <w:szCs w:val="22"/>
          <w:lang w:eastAsia="en-GB"/>
        </w:rPr>
        <w:tab/>
      </w:r>
      <w:r w:rsidRPr="00FD2F2B">
        <w:rPr>
          <w:noProof/>
          <w:lang w:val="en-US"/>
        </w:rPr>
        <w:t>Short bios of the speakers</w:t>
      </w:r>
      <w:r>
        <w:rPr>
          <w:noProof/>
        </w:rPr>
        <w:tab/>
      </w:r>
      <w:r>
        <w:rPr>
          <w:noProof/>
        </w:rPr>
        <w:fldChar w:fldCharType="begin"/>
      </w:r>
      <w:r>
        <w:rPr>
          <w:noProof/>
        </w:rPr>
        <w:instrText xml:space="preserve"> PAGEREF _Toc421610438 \h </w:instrText>
      </w:r>
      <w:r>
        <w:rPr>
          <w:noProof/>
        </w:rPr>
      </w:r>
      <w:r>
        <w:rPr>
          <w:noProof/>
        </w:rPr>
        <w:fldChar w:fldCharType="separate"/>
      </w:r>
      <w:r>
        <w:rPr>
          <w:noProof/>
        </w:rPr>
        <w:t>10</w:t>
      </w:r>
      <w:r>
        <w:rPr>
          <w:noProof/>
        </w:rPr>
        <w:fldChar w:fldCharType="end"/>
      </w:r>
    </w:p>
    <w:p w14:paraId="53D682F2" w14:textId="77777777" w:rsidR="009C4F0B" w:rsidRDefault="009C4F0B">
      <w:pPr>
        <w:pStyle w:val="TOC1"/>
        <w:tabs>
          <w:tab w:val="left" w:pos="480"/>
          <w:tab w:val="right" w:leader="dot" w:pos="9056"/>
        </w:tabs>
        <w:rPr>
          <w:rFonts w:asciiTheme="minorHAnsi" w:eastAsiaTheme="minorEastAsia" w:hAnsiTheme="minorHAnsi" w:cstheme="minorBidi"/>
          <w:noProof/>
          <w:sz w:val="22"/>
          <w:szCs w:val="22"/>
          <w:lang w:eastAsia="en-GB"/>
        </w:rPr>
      </w:pPr>
      <w:r>
        <w:rPr>
          <w:noProof/>
        </w:rPr>
        <w:t>4</w:t>
      </w:r>
      <w:r>
        <w:rPr>
          <w:rFonts w:asciiTheme="minorHAnsi" w:eastAsiaTheme="minorEastAsia" w:hAnsiTheme="minorHAnsi" w:cstheme="minorBidi"/>
          <w:noProof/>
          <w:sz w:val="22"/>
          <w:szCs w:val="22"/>
          <w:lang w:eastAsia="en-GB"/>
        </w:rPr>
        <w:tab/>
      </w:r>
      <w:r>
        <w:rPr>
          <w:noProof/>
        </w:rPr>
        <w:t>Webinar Agenda</w:t>
      </w:r>
      <w:r>
        <w:rPr>
          <w:noProof/>
        </w:rPr>
        <w:tab/>
      </w:r>
      <w:r>
        <w:rPr>
          <w:noProof/>
        </w:rPr>
        <w:fldChar w:fldCharType="begin"/>
      </w:r>
      <w:r>
        <w:rPr>
          <w:noProof/>
        </w:rPr>
        <w:instrText xml:space="preserve"> PAGEREF _Toc421610439 \h </w:instrText>
      </w:r>
      <w:r>
        <w:rPr>
          <w:noProof/>
        </w:rPr>
      </w:r>
      <w:r>
        <w:rPr>
          <w:noProof/>
        </w:rPr>
        <w:fldChar w:fldCharType="separate"/>
      </w:r>
      <w:r>
        <w:rPr>
          <w:noProof/>
        </w:rPr>
        <w:t>11</w:t>
      </w:r>
      <w:r>
        <w:rPr>
          <w:noProof/>
        </w:rPr>
        <w:fldChar w:fldCharType="end"/>
      </w:r>
    </w:p>
    <w:p w14:paraId="676A63AA" w14:textId="77777777" w:rsidR="009C4F0B" w:rsidRDefault="009C4F0B">
      <w:pPr>
        <w:pStyle w:val="TOC1"/>
        <w:tabs>
          <w:tab w:val="left" w:pos="480"/>
          <w:tab w:val="right" w:leader="dot" w:pos="9056"/>
        </w:tabs>
        <w:rPr>
          <w:rFonts w:asciiTheme="minorHAnsi" w:eastAsiaTheme="minorEastAsia" w:hAnsiTheme="minorHAnsi" w:cstheme="minorBidi"/>
          <w:noProof/>
          <w:sz w:val="22"/>
          <w:szCs w:val="22"/>
          <w:lang w:eastAsia="en-GB"/>
        </w:rPr>
      </w:pPr>
      <w:r>
        <w:rPr>
          <w:noProof/>
        </w:rPr>
        <w:t>5</w:t>
      </w:r>
      <w:r>
        <w:rPr>
          <w:rFonts w:asciiTheme="minorHAnsi" w:eastAsiaTheme="minorEastAsia" w:hAnsiTheme="minorHAnsi" w:cstheme="minorBidi"/>
          <w:noProof/>
          <w:sz w:val="22"/>
          <w:szCs w:val="22"/>
          <w:lang w:eastAsia="en-GB"/>
        </w:rPr>
        <w:tab/>
      </w:r>
      <w:r>
        <w:rPr>
          <w:noProof/>
        </w:rPr>
        <w:t>Instructions how to sign up for the webinar, and log in on the 11 of June</w:t>
      </w:r>
      <w:r>
        <w:rPr>
          <w:noProof/>
        </w:rPr>
        <w:tab/>
      </w:r>
      <w:r>
        <w:rPr>
          <w:noProof/>
        </w:rPr>
        <w:fldChar w:fldCharType="begin"/>
      </w:r>
      <w:r>
        <w:rPr>
          <w:noProof/>
        </w:rPr>
        <w:instrText xml:space="preserve"> PAGEREF _Toc421610440 \h </w:instrText>
      </w:r>
      <w:r>
        <w:rPr>
          <w:noProof/>
        </w:rPr>
      </w:r>
      <w:r>
        <w:rPr>
          <w:noProof/>
        </w:rPr>
        <w:fldChar w:fldCharType="separate"/>
      </w:r>
      <w:r>
        <w:rPr>
          <w:noProof/>
        </w:rPr>
        <w:t>12</w:t>
      </w:r>
      <w:r>
        <w:rPr>
          <w:noProof/>
        </w:rPr>
        <w:fldChar w:fldCharType="end"/>
      </w:r>
    </w:p>
    <w:p w14:paraId="1646AC57" w14:textId="6E907836" w:rsidR="008A4F18" w:rsidRPr="00F46DDB" w:rsidRDefault="00ED6E09">
      <w:pPr>
        <w:rPr>
          <w:rFonts w:ascii="Calibri" w:hAnsi="Calibri"/>
          <w:sz w:val="28"/>
          <w:szCs w:val="28"/>
        </w:rPr>
      </w:pPr>
      <w:r>
        <w:rPr>
          <w:rFonts w:ascii="Calibri" w:hAnsi="Calibri"/>
          <w:sz w:val="28"/>
          <w:szCs w:val="28"/>
        </w:rPr>
        <w:fldChar w:fldCharType="end"/>
      </w:r>
    </w:p>
    <w:p w14:paraId="304E4D03" w14:textId="77777777" w:rsidR="008A4F18" w:rsidRPr="00D86121" w:rsidRDefault="008A4F18" w:rsidP="009C206D">
      <w:pPr>
        <w:rPr>
          <w:rFonts w:ascii="Calibri" w:hAnsi="Calibri"/>
          <w:sz w:val="28"/>
          <w:szCs w:val="28"/>
        </w:rPr>
      </w:pPr>
      <w:r w:rsidRPr="00D86121">
        <w:rPr>
          <w:rFonts w:ascii="Calibri" w:hAnsi="Calibri"/>
          <w:sz w:val="28"/>
          <w:szCs w:val="28"/>
        </w:rPr>
        <w:t xml:space="preserve">   </w:t>
      </w:r>
    </w:p>
    <w:p w14:paraId="46ED49E6" w14:textId="77777777" w:rsidR="008A4F18" w:rsidRPr="00D86121" w:rsidRDefault="008A4F18" w:rsidP="009C206D">
      <w:pPr>
        <w:rPr>
          <w:rFonts w:ascii="Calibri" w:hAnsi="Calibri"/>
          <w:sz w:val="28"/>
          <w:szCs w:val="28"/>
        </w:rPr>
      </w:pPr>
    </w:p>
    <w:p w14:paraId="1838E648" w14:textId="77777777" w:rsidR="008A4F18" w:rsidRPr="00703A88" w:rsidRDefault="008A4F18" w:rsidP="009C206D">
      <w:pPr>
        <w:rPr>
          <w:rFonts w:ascii="Calibri" w:hAnsi="Calibri"/>
          <w:sz w:val="28"/>
          <w:szCs w:val="28"/>
        </w:rPr>
      </w:pPr>
    </w:p>
    <w:p w14:paraId="59E716F2" w14:textId="77777777" w:rsidR="008A4F18" w:rsidRPr="00F5445E" w:rsidRDefault="008A4F18" w:rsidP="009C206D">
      <w:pPr>
        <w:rPr>
          <w:rFonts w:ascii="Calibri" w:hAnsi="Calibri"/>
          <w:sz w:val="28"/>
          <w:szCs w:val="28"/>
        </w:rPr>
      </w:pPr>
    </w:p>
    <w:p w14:paraId="11682400" w14:textId="77777777" w:rsidR="008A4F18" w:rsidRPr="00F5445E" w:rsidRDefault="008A4F18" w:rsidP="009C206D">
      <w:pPr>
        <w:rPr>
          <w:rFonts w:ascii="Calibri" w:hAnsi="Calibri"/>
          <w:sz w:val="28"/>
          <w:szCs w:val="28"/>
        </w:rPr>
      </w:pPr>
    </w:p>
    <w:p w14:paraId="6339BE8F" w14:textId="77777777" w:rsidR="008A4F18" w:rsidRDefault="008A4F18">
      <w:pPr>
        <w:rPr>
          <w:rFonts w:ascii="Calibri" w:hAnsi="Calibri"/>
          <w:b/>
          <w:sz w:val="28"/>
          <w:szCs w:val="28"/>
        </w:rPr>
      </w:pPr>
      <w:r>
        <w:rPr>
          <w:rFonts w:ascii="Calibri" w:hAnsi="Calibri"/>
          <w:b/>
          <w:sz w:val="28"/>
          <w:szCs w:val="28"/>
        </w:rPr>
        <w:br w:type="page"/>
      </w:r>
    </w:p>
    <w:p w14:paraId="13C633F3" w14:textId="77777777" w:rsidR="00425EBF" w:rsidRDefault="00425EBF" w:rsidP="00425EBF"/>
    <w:p w14:paraId="59C204AC" w14:textId="77777777" w:rsidR="008A4F18" w:rsidRPr="00D86121" w:rsidRDefault="008A4F18" w:rsidP="00D86121">
      <w:pPr>
        <w:pStyle w:val="Heading1"/>
      </w:pPr>
      <w:bookmarkStart w:id="0" w:name="_Toc421610431"/>
      <w:r w:rsidRPr="00D86121">
        <w:t>Objectives of the webinar</w:t>
      </w:r>
      <w:bookmarkEnd w:id="0"/>
    </w:p>
    <w:p w14:paraId="2FE58904" w14:textId="77777777" w:rsidR="00425EBF" w:rsidRDefault="00425EBF">
      <w:pPr>
        <w:rPr>
          <w:rFonts w:ascii="Calibri" w:hAnsi="Calibri"/>
          <w:sz w:val="22"/>
          <w:szCs w:val="22"/>
        </w:rPr>
      </w:pPr>
    </w:p>
    <w:p w14:paraId="693E2263" w14:textId="6395799A" w:rsidR="008A4F18" w:rsidRDefault="008A4F18" w:rsidP="00814BC4">
      <w:pPr>
        <w:widowControl w:val="0"/>
        <w:autoSpaceDE w:val="0"/>
        <w:autoSpaceDN w:val="0"/>
        <w:adjustRightInd w:val="0"/>
        <w:rPr>
          <w:rFonts w:ascii="Calibri" w:hAnsi="Calibri"/>
          <w:sz w:val="22"/>
          <w:szCs w:val="22"/>
        </w:rPr>
      </w:pPr>
      <w:r>
        <w:rPr>
          <w:rFonts w:ascii="Calibri" w:hAnsi="Calibri"/>
          <w:sz w:val="22"/>
          <w:szCs w:val="22"/>
        </w:rPr>
        <w:t>W</w:t>
      </w:r>
      <w:r w:rsidRPr="007C419C">
        <w:rPr>
          <w:rFonts w:ascii="Calibri" w:hAnsi="Calibri"/>
          <w:sz w:val="22"/>
          <w:szCs w:val="22"/>
        </w:rPr>
        <w:t>ebinars on resource efficiency policies and instruments</w:t>
      </w:r>
      <w:r>
        <w:rPr>
          <w:rFonts w:ascii="Calibri" w:hAnsi="Calibri"/>
          <w:sz w:val="22"/>
          <w:szCs w:val="22"/>
        </w:rPr>
        <w:t>, init</w:t>
      </w:r>
      <w:r w:rsidR="00425EBF">
        <w:rPr>
          <w:rFonts w:ascii="Calibri" w:hAnsi="Calibri"/>
          <w:sz w:val="22"/>
          <w:szCs w:val="22"/>
        </w:rPr>
        <w:t>i</w:t>
      </w:r>
      <w:r>
        <w:rPr>
          <w:rFonts w:ascii="Calibri" w:hAnsi="Calibri"/>
          <w:sz w:val="22"/>
          <w:szCs w:val="22"/>
        </w:rPr>
        <w:t>ated in 2012,</w:t>
      </w:r>
      <w:r w:rsidRPr="007C419C">
        <w:rPr>
          <w:rFonts w:ascii="Calibri" w:hAnsi="Calibri"/>
          <w:sz w:val="22"/>
          <w:szCs w:val="22"/>
        </w:rPr>
        <w:t xml:space="preserve"> are organized by the European Environment Agency for </w:t>
      </w:r>
      <w:r>
        <w:rPr>
          <w:rFonts w:ascii="Calibri" w:hAnsi="Calibri"/>
          <w:sz w:val="22"/>
          <w:szCs w:val="22"/>
        </w:rPr>
        <w:t xml:space="preserve">the </w:t>
      </w:r>
      <w:hyperlink r:id="rId9" w:history="1">
        <w:proofErr w:type="spellStart"/>
        <w:r w:rsidRPr="00D71EC2">
          <w:rPr>
            <w:rStyle w:val="Hyperlink"/>
            <w:rFonts w:ascii="Calibri" w:hAnsi="Calibri"/>
            <w:sz w:val="22"/>
            <w:szCs w:val="22"/>
          </w:rPr>
          <w:t>Eionet</w:t>
        </w:r>
        <w:proofErr w:type="spellEnd"/>
        <w:r w:rsidRPr="00D71EC2">
          <w:rPr>
            <w:rStyle w:val="Hyperlink"/>
            <w:rFonts w:ascii="Calibri" w:hAnsi="Calibri"/>
            <w:sz w:val="22"/>
            <w:szCs w:val="22"/>
          </w:rPr>
          <w:t xml:space="preserve"> network</w:t>
        </w:r>
      </w:hyperlink>
      <w:r w:rsidRPr="007C419C">
        <w:rPr>
          <w:rFonts w:ascii="Calibri" w:hAnsi="Calibri"/>
          <w:sz w:val="22"/>
          <w:szCs w:val="22"/>
        </w:rPr>
        <w:t xml:space="preserve">, to support exchange of information and sharing of experience among national institutions which are responsible for practical implementation of resource efficiency policies at the country level. </w:t>
      </w:r>
    </w:p>
    <w:p w14:paraId="0FBA1F17" w14:textId="77777777" w:rsidR="008A4F18" w:rsidRDefault="008A4F18" w:rsidP="00814BC4">
      <w:pPr>
        <w:widowControl w:val="0"/>
        <w:autoSpaceDE w:val="0"/>
        <w:autoSpaceDN w:val="0"/>
        <w:adjustRightInd w:val="0"/>
        <w:rPr>
          <w:rFonts w:ascii="Calibri" w:hAnsi="Calibri"/>
          <w:sz w:val="22"/>
          <w:szCs w:val="22"/>
        </w:rPr>
      </w:pPr>
    </w:p>
    <w:p w14:paraId="724767C8" w14:textId="77777777" w:rsidR="008A4F18" w:rsidRDefault="008A4F18" w:rsidP="00814BC4">
      <w:pPr>
        <w:widowControl w:val="0"/>
        <w:autoSpaceDE w:val="0"/>
        <w:autoSpaceDN w:val="0"/>
        <w:adjustRightInd w:val="0"/>
        <w:rPr>
          <w:rFonts w:ascii="Calibri" w:hAnsi="Calibri"/>
          <w:sz w:val="22"/>
          <w:szCs w:val="22"/>
        </w:rPr>
      </w:pPr>
      <w:r w:rsidRPr="007C419C">
        <w:rPr>
          <w:rFonts w:ascii="Calibri" w:hAnsi="Calibri"/>
          <w:sz w:val="22"/>
          <w:szCs w:val="22"/>
        </w:rPr>
        <w:t>The main objective</w:t>
      </w:r>
      <w:r>
        <w:rPr>
          <w:rFonts w:ascii="Calibri" w:hAnsi="Calibri"/>
          <w:sz w:val="22"/>
          <w:szCs w:val="22"/>
        </w:rPr>
        <w:t xml:space="preserve">s of these webinars are </w:t>
      </w:r>
      <w:r w:rsidRPr="007C419C">
        <w:rPr>
          <w:rFonts w:ascii="Calibri" w:hAnsi="Calibri"/>
          <w:sz w:val="22"/>
          <w:szCs w:val="22"/>
        </w:rPr>
        <w:t xml:space="preserve">to keep countries informed about </w:t>
      </w:r>
      <w:r>
        <w:rPr>
          <w:rFonts w:ascii="Calibri" w:hAnsi="Calibri"/>
          <w:sz w:val="22"/>
          <w:szCs w:val="22"/>
        </w:rPr>
        <w:t xml:space="preserve">ongoing and </w:t>
      </w:r>
      <w:r w:rsidRPr="007C419C">
        <w:rPr>
          <w:rFonts w:ascii="Calibri" w:hAnsi="Calibri"/>
          <w:sz w:val="22"/>
          <w:szCs w:val="22"/>
        </w:rPr>
        <w:t xml:space="preserve">upcoming EU policy initiatives, </w:t>
      </w:r>
      <w:r>
        <w:rPr>
          <w:rFonts w:ascii="Calibri" w:hAnsi="Calibri"/>
          <w:sz w:val="22"/>
          <w:szCs w:val="22"/>
        </w:rPr>
        <w:t xml:space="preserve">and </w:t>
      </w:r>
      <w:r w:rsidRPr="007C419C">
        <w:rPr>
          <w:rFonts w:ascii="Calibri" w:hAnsi="Calibri"/>
          <w:sz w:val="22"/>
          <w:szCs w:val="22"/>
        </w:rPr>
        <w:t xml:space="preserve">to provide a forum where countries themselves can present examples of policy initiatives </w:t>
      </w:r>
      <w:r>
        <w:rPr>
          <w:rFonts w:ascii="Calibri" w:hAnsi="Calibri"/>
          <w:sz w:val="22"/>
          <w:szCs w:val="22"/>
        </w:rPr>
        <w:t xml:space="preserve">which </w:t>
      </w:r>
      <w:r w:rsidRPr="007C419C">
        <w:rPr>
          <w:rFonts w:ascii="Calibri" w:hAnsi="Calibri"/>
          <w:sz w:val="22"/>
          <w:szCs w:val="22"/>
        </w:rPr>
        <w:t xml:space="preserve">they adopt </w:t>
      </w:r>
      <w:r>
        <w:rPr>
          <w:rFonts w:ascii="Calibri" w:hAnsi="Calibri"/>
          <w:sz w:val="22"/>
          <w:szCs w:val="22"/>
        </w:rPr>
        <w:t xml:space="preserve">and carry out </w:t>
      </w:r>
      <w:r w:rsidRPr="007C419C">
        <w:rPr>
          <w:rFonts w:ascii="Calibri" w:hAnsi="Calibri"/>
          <w:sz w:val="22"/>
          <w:szCs w:val="22"/>
        </w:rPr>
        <w:t xml:space="preserve">under the heading of resource efficiency. </w:t>
      </w:r>
    </w:p>
    <w:p w14:paraId="386546DD" w14:textId="77777777" w:rsidR="008A4F18" w:rsidRPr="007C419C" w:rsidRDefault="008A4F18" w:rsidP="00814BC4">
      <w:pPr>
        <w:widowControl w:val="0"/>
        <w:autoSpaceDE w:val="0"/>
        <w:autoSpaceDN w:val="0"/>
        <w:adjustRightInd w:val="0"/>
        <w:rPr>
          <w:rFonts w:ascii="Calibri" w:hAnsi="Calibri"/>
          <w:sz w:val="22"/>
          <w:szCs w:val="22"/>
        </w:rPr>
      </w:pPr>
    </w:p>
    <w:p w14:paraId="205C52A5" w14:textId="77777777" w:rsidR="008A4F18" w:rsidRDefault="008A4F18" w:rsidP="00814BC4">
      <w:pPr>
        <w:widowControl w:val="0"/>
        <w:autoSpaceDE w:val="0"/>
        <w:autoSpaceDN w:val="0"/>
        <w:adjustRightInd w:val="0"/>
        <w:rPr>
          <w:rFonts w:ascii="Calibri" w:hAnsi="Calibri"/>
          <w:sz w:val="22"/>
          <w:szCs w:val="22"/>
        </w:rPr>
      </w:pPr>
      <w:r>
        <w:rPr>
          <w:rFonts w:ascii="Calibri" w:hAnsi="Calibri"/>
          <w:sz w:val="22"/>
          <w:szCs w:val="22"/>
        </w:rPr>
        <w:t>P</w:t>
      </w:r>
      <w:r w:rsidRPr="007C419C">
        <w:rPr>
          <w:rFonts w:ascii="Calibri" w:hAnsi="Calibri"/>
          <w:sz w:val="22"/>
          <w:szCs w:val="22"/>
        </w:rPr>
        <w:t>revious webinars covered such topics as</w:t>
      </w:r>
      <w:r>
        <w:rPr>
          <w:rFonts w:ascii="Calibri" w:hAnsi="Calibri"/>
          <w:sz w:val="22"/>
          <w:szCs w:val="22"/>
        </w:rPr>
        <w:t>:</w:t>
      </w:r>
      <w:r w:rsidRPr="007C419C">
        <w:rPr>
          <w:rFonts w:ascii="Calibri" w:hAnsi="Calibri"/>
          <w:sz w:val="22"/>
          <w:szCs w:val="22"/>
        </w:rPr>
        <w:t xml:space="preserve"> national strategies for resource efficiency; targets and indicators; industrial symbiosis; circular economy</w:t>
      </w:r>
      <w:r>
        <w:rPr>
          <w:rFonts w:ascii="Calibri" w:hAnsi="Calibri"/>
          <w:sz w:val="22"/>
          <w:szCs w:val="22"/>
        </w:rPr>
        <w:t>; RMC and European target on resource productivity; and decoupling</w:t>
      </w:r>
      <w:r w:rsidRPr="007C419C">
        <w:rPr>
          <w:rFonts w:ascii="Calibri" w:hAnsi="Calibri"/>
          <w:sz w:val="22"/>
          <w:szCs w:val="22"/>
        </w:rPr>
        <w:t xml:space="preserve">. </w:t>
      </w:r>
    </w:p>
    <w:p w14:paraId="10DB4CED" w14:textId="77777777" w:rsidR="008A4F18" w:rsidRDefault="008A4F18" w:rsidP="00814BC4">
      <w:pPr>
        <w:widowControl w:val="0"/>
        <w:autoSpaceDE w:val="0"/>
        <w:autoSpaceDN w:val="0"/>
        <w:adjustRightInd w:val="0"/>
        <w:rPr>
          <w:rFonts w:ascii="Calibri" w:hAnsi="Calibri"/>
          <w:color w:val="000000"/>
          <w:sz w:val="22"/>
          <w:szCs w:val="22"/>
          <w:lang w:eastAsia="en-GB"/>
        </w:rPr>
      </w:pPr>
    </w:p>
    <w:p w14:paraId="4822D06D" w14:textId="77777777" w:rsidR="008A4F18" w:rsidRDefault="008A4F18" w:rsidP="00814BC4">
      <w:pPr>
        <w:widowControl w:val="0"/>
        <w:autoSpaceDE w:val="0"/>
        <w:autoSpaceDN w:val="0"/>
        <w:adjustRightInd w:val="0"/>
        <w:rPr>
          <w:rFonts w:ascii="Calibri" w:hAnsi="Calibri"/>
          <w:color w:val="000000"/>
          <w:sz w:val="22"/>
          <w:szCs w:val="22"/>
          <w:lang w:eastAsia="en-GB"/>
        </w:rPr>
      </w:pPr>
      <w:r>
        <w:rPr>
          <w:rFonts w:ascii="Calibri" w:hAnsi="Calibri"/>
          <w:color w:val="000000"/>
          <w:sz w:val="22"/>
          <w:szCs w:val="22"/>
          <w:lang w:val="en-US" w:eastAsia="en-GB"/>
        </w:rPr>
        <w:t xml:space="preserve">In an effort to tackle inefficient and </w:t>
      </w:r>
      <w:r w:rsidRPr="00047F41">
        <w:rPr>
          <w:rFonts w:ascii="Calibri" w:hAnsi="Calibri"/>
          <w:color w:val="000000"/>
          <w:sz w:val="22"/>
          <w:szCs w:val="22"/>
          <w:lang w:val="en-US" w:eastAsia="en-GB"/>
        </w:rPr>
        <w:t xml:space="preserve">wasteful use of natural resources, the European Union has named resource efficiency as one out of seven flagship </w:t>
      </w:r>
      <w:r>
        <w:rPr>
          <w:rFonts w:ascii="Calibri" w:hAnsi="Calibri"/>
          <w:color w:val="000000"/>
          <w:sz w:val="22"/>
          <w:szCs w:val="22"/>
          <w:lang w:val="en-US" w:eastAsia="en-GB"/>
        </w:rPr>
        <w:t xml:space="preserve">initiatives under </w:t>
      </w:r>
      <w:r w:rsidRPr="00047F41">
        <w:rPr>
          <w:rFonts w:ascii="Calibri" w:hAnsi="Calibri"/>
          <w:color w:val="000000"/>
          <w:sz w:val="22"/>
          <w:szCs w:val="22"/>
          <w:lang w:val="en-US" w:eastAsia="en-GB"/>
        </w:rPr>
        <w:t>its so-called Europe 2020 strategy, which means the EU considers resource efficiency a top policy priority</w:t>
      </w:r>
      <w:r>
        <w:rPr>
          <w:rFonts w:ascii="Calibri" w:hAnsi="Calibri"/>
          <w:color w:val="000000"/>
          <w:sz w:val="22"/>
          <w:szCs w:val="22"/>
          <w:lang w:val="en-US" w:eastAsia="en-GB"/>
        </w:rPr>
        <w:t xml:space="preserve"> (European Commission 2010)</w:t>
      </w:r>
      <w:r w:rsidRPr="00047F41">
        <w:rPr>
          <w:rFonts w:ascii="Calibri" w:hAnsi="Calibri"/>
          <w:color w:val="000000"/>
          <w:sz w:val="22"/>
          <w:szCs w:val="22"/>
          <w:lang w:val="en-US" w:eastAsia="en-GB"/>
        </w:rPr>
        <w:t xml:space="preserve">. </w:t>
      </w:r>
      <w:r w:rsidRPr="00562C6D">
        <w:rPr>
          <w:rFonts w:ascii="Calibri" w:hAnsi="Calibri"/>
          <w:color w:val="000000"/>
          <w:sz w:val="22"/>
          <w:szCs w:val="22"/>
          <w:lang w:eastAsia="en-GB"/>
        </w:rPr>
        <w:t xml:space="preserve">The </w:t>
      </w:r>
      <w:r w:rsidRPr="000A79FF">
        <w:rPr>
          <w:rFonts w:ascii="Calibri" w:hAnsi="Calibri"/>
          <w:color w:val="000000"/>
          <w:sz w:val="22"/>
          <w:szCs w:val="22"/>
          <w:lang w:eastAsia="en-GB"/>
        </w:rPr>
        <w:t xml:space="preserve">"Roadmap to a </w:t>
      </w:r>
      <w:r>
        <w:rPr>
          <w:rFonts w:ascii="Calibri" w:hAnsi="Calibri"/>
          <w:color w:val="000000"/>
          <w:sz w:val="22"/>
          <w:szCs w:val="22"/>
          <w:lang w:eastAsia="en-GB"/>
        </w:rPr>
        <w:t>Resource Efficient Europe" (European Commission 2011b</w:t>
      </w:r>
      <w:r w:rsidRPr="000A79FF">
        <w:rPr>
          <w:rFonts w:ascii="Calibri" w:hAnsi="Calibri"/>
          <w:color w:val="000000"/>
          <w:sz w:val="22"/>
          <w:szCs w:val="22"/>
          <w:lang w:eastAsia="en-GB"/>
        </w:rPr>
        <w:t xml:space="preserve">) </w:t>
      </w:r>
      <w:r w:rsidRPr="00705A8C">
        <w:rPr>
          <w:rFonts w:ascii="Calibri" w:hAnsi="Calibri"/>
          <w:color w:val="000000"/>
          <w:sz w:val="22"/>
          <w:szCs w:val="22"/>
          <w:lang w:eastAsia="en-GB"/>
        </w:rPr>
        <w:t xml:space="preserve">describes a vision of an economy in the European Union in 2050, which is competitive and inclusive and has a high standard of living but grows economically in a way that the scarcity of resources and the limits of the planet are </w:t>
      </w:r>
      <w:r>
        <w:rPr>
          <w:rFonts w:ascii="Calibri" w:hAnsi="Calibri"/>
          <w:color w:val="000000"/>
          <w:sz w:val="22"/>
          <w:szCs w:val="22"/>
          <w:lang w:eastAsia="en-GB"/>
        </w:rPr>
        <w:t>respected. In 2014, t</w:t>
      </w:r>
      <w:r w:rsidRPr="007201C5">
        <w:rPr>
          <w:rFonts w:ascii="Calibri" w:hAnsi="Calibri"/>
          <w:color w:val="000000"/>
          <w:sz w:val="22"/>
          <w:szCs w:val="22"/>
          <w:lang w:eastAsia="en-GB"/>
        </w:rPr>
        <w:t xml:space="preserve">he </w:t>
      </w:r>
      <w:hyperlink r:id="rId10" w:history="1">
        <w:r w:rsidRPr="007201C5">
          <w:rPr>
            <w:rStyle w:val="Hyperlink"/>
            <w:rFonts w:ascii="Calibri" w:hAnsi="Calibri"/>
            <w:sz w:val="22"/>
            <w:szCs w:val="22"/>
            <w:lang w:eastAsia="en-GB"/>
          </w:rPr>
          <w:t>European Resource Efficiency Platform</w:t>
        </w:r>
      </w:hyperlink>
      <w:r w:rsidRPr="007201C5">
        <w:rPr>
          <w:rFonts w:ascii="Calibri" w:hAnsi="Calibri"/>
          <w:color w:val="000000"/>
          <w:sz w:val="22"/>
          <w:szCs w:val="22"/>
          <w:lang w:eastAsia="en-GB"/>
        </w:rPr>
        <w:t xml:space="preserve"> </w:t>
      </w:r>
      <w:r>
        <w:rPr>
          <w:rFonts w:ascii="Calibri" w:hAnsi="Calibri"/>
          <w:color w:val="000000"/>
          <w:sz w:val="22"/>
          <w:szCs w:val="22"/>
          <w:lang w:eastAsia="en-GB"/>
        </w:rPr>
        <w:t>published a Manifesto with policy recommendations further</w:t>
      </w:r>
      <w:r w:rsidRPr="007201C5">
        <w:rPr>
          <w:rFonts w:ascii="Calibri" w:hAnsi="Calibri"/>
          <w:color w:val="000000"/>
          <w:sz w:val="22"/>
          <w:szCs w:val="22"/>
          <w:lang w:eastAsia="en-GB"/>
        </w:rPr>
        <w:t xml:space="preserve"> </w:t>
      </w:r>
      <w:r>
        <w:rPr>
          <w:rFonts w:ascii="Calibri" w:hAnsi="Calibri"/>
          <w:color w:val="000000"/>
          <w:sz w:val="22"/>
          <w:szCs w:val="22"/>
          <w:lang w:eastAsia="en-GB"/>
        </w:rPr>
        <w:t>encouraging</w:t>
      </w:r>
      <w:r w:rsidRPr="007201C5">
        <w:rPr>
          <w:rFonts w:ascii="Calibri" w:hAnsi="Calibri"/>
          <w:color w:val="000000"/>
          <w:sz w:val="22"/>
          <w:szCs w:val="22"/>
          <w:lang w:eastAsia="en-GB"/>
        </w:rPr>
        <w:t xml:space="preserve"> action</w:t>
      </w:r>
      <w:r>
        <w:rPr>
          <w:rFonts w:ascii="Calibri" w:hAnsi="Calibri"/>
          <w:color w:val="000000"/>
          <w:sz w:val="22"/>
          <w:szCs w:val="22"/>
          <w:lang w:eastAsia="en-GB"/>
        </w:rPr>
        <w:t xml:space="preserve"> in Member States to implement effective policies.</w:t>
      </w:r>
    </w:p>
    <w:p w14:paraId="7AA2C581" w14:textId="77777777" w:rsidR="008A4F18" w:rsidRDefault="008A4F18" w:rsidP="00814BC4">
      <w:pPr>
        <w:widowControl w:val="0"/>
        <w:autoSpaceDE w:val="0"/>
        <w:autoSpaceDN w:val="0"/>
        <w:adjustRightInd w:val="0"/>
        <w:rPr>
          <w:rFonts w:ascii="Calibri" w:hAnsi="Calibri"/>
          <w:color w:val="000000"/>
          <w:sz w:val="22"/>
          <w:szCs w:val="22"/>
          <w:lang w:eastAsia="en-GB"/>
        </w:rPr>
      </w:pPr>
    </w:p>
    <w:p w14:paraId="517FD2E2" w14:textId="77777777" w:rsidR="008A4F18" w:rsidRDefault="008A4F18" w:rsidP="00814BC4">
      <w:pPr>
        <w:widowControl w:val="0"/>
        <w:autoSpaceDE w:val="0"/>
        <w:autoSpaceDN w:val="0"/>
        <w:adjustRightInd w:val="0"/>
        <w:rPr>
          <w:rFonts w:ascii="Calibri" w:hAnsi="Calibri"/>
          <w:color w:val="000000"/>
          <w:sz w:val="22"/>
          <w:szCs w:val="22"/>
          <w:lang w:eastAsia="en-GB"/>
        </w:rPr>
      </w:pPr>
      <w:r w:rsidRPr="00887ADE">
        <w:rPr>
          <w:rFonts w:ascii="Calibri" w:hAnsi="Calibri"/>
          <w:color w:val="000000"/>
          <w:sz w:val="22"/>
          <w:szCs w:val="22"/>
          <w:lang w:eastAsia="en-GB"/>
        </w:rPr>
        <w:t xml:space="preserve">The </w:t>
      </w:r>
      <w:hyperlink r:id="rId11" w:history="1">
        <w:r w:rsidRPr="00A75B29">
          <w:rPr>
            <w:rStyle w:val="Hyperlink"/>
            <w:rFonts w:ascii="Calibri" w:hAnsi="Calibri"/>
            <w:sz w:val="22"/>
            <w:szCs w:val="22"/>
            <w:lang w:eastAsia="en-GB"/>
          </w:rPr>
          <w:t>7th Environment Action Programme</w:t>
        </w:r>
      </w:hyperlink>
      <w:r w:rsidRPr="00887ADE">
        <w:rPr>
          <w:rFonts w:ascii="Calibri" w:hAnsi="Calibri"/>
          <w:color w:val="000000"/>
          <w:sz w:val="22"/>
          <w:szCs w:val="22"/>
          <w:lang w:eastAsia="en-GB"/>
        </w:rPr>
        <w:t xml:space="preserve"> (EAP)</w:t>
      </w:r>
      <w:r>
        <w:rPr>
          <w:rFonts w:ascii="Calibri" w:hAnsi="Calibri"/>
          <w:color w:val="000000"/>
          <w:sz w:val="22"/>
          <w:szCs w:val="22"/>
          <w:lang w:eastAsia="en-GB"/>
        </w:rPr>
        <w:t xml:space="preserve">, adopted in 2014, </w:t>
      </w:r>
      <w:r w:rsidRPr="00887ADE">
        <w:rPr>
          <w:rFonts w:ascii="Calibri" w:hAnsi="Calibri"/>
          <w:color w:val="000000"/>
          <w:sz w:val="22"/>
          <w:szCs w:val="22"/>
          <w:lang w:eastAsia="en-GB"/>
        </w:rPr>
        <w:t xml:space="preserve">will be guiding European environment policy until 2020. </w:t>
      </w:r>
      <w:r>
        <w:rPr>
          <w:rFonts w:ascii="Calibri" w:hAnsi="Calibri"/>
          <w:color w:val="000000"/>
          <w:sz w:val="22"/>
          <w:szCs w:val="22"/>
          <w:lang w:eastAsia="en-GB"/>
        </w:rPr>
        <w:t xml:space="preserve">It sets out a long-term </w:t>
      </w:r>
      <w:r w:rsidRPr="00887ADE">
        <w:rPr>
          <w:rFonts w:ascii="Calibri" w:hAnsi="Calibri"/>
          <w:color w:val="000000"/>
          <w:sz w:val="22"/>
          <w:szCs w:val="22"/>
          <w:lang w:eastAsia="en-GB"/>
        </w:rPr>
        <w:t xml:space="preserve">vision </w:t>
      </w:r>
      <w:r>
        <w:rPr>
          <w:rFonts w:ascii="Calibri" w:hAnsi="Calibri"/>
          <w:color w:val="000000"/>
          <w:sz w:val="22"/>
          <w:szCs w:val="22"/>
          <w:lang w:eastAsia="en-GB"/>
        </w:rPr>
        <w:t>for the EU</w:t>
      </w:r>
      <w:r w:rsidRPr="00887ADE">
        <w:rPr>
          <w:rFonts w:ascii="Calibri" w:hAnsi="Calibri"/>
          <w:color w:val="000000"/>
          <w:sz w:val="22"/>
          <w:szCs w:val="22"/>
          <w:lang w:eastAsia="en-GB"/>
        </w:rPr>
        <w:t>:</w:t>
      </w:r>
      <w:r>
        <w:rPr>
          <w:rFonts w:ascii="Calibri" w:hAnsi="Calibri"/>
          <w:color w:val="000000"/>
          <w:sz w:val="22"/>
          <w:szCs w:val="22"/>
          <w:lang w:eastAsia="en-GB"/>
        </w:rPr>
        <w:t xml:space="preserve"> </w:t>
      </w:r>
    </w:p>
    <w:p w14:paraId="2FCA0D08" w14:textId="77777777" w:rsidR="008A4F18" w:rsidRPr="00887ADE" w:rsidRDefault="008A4F18" w:rsidP="00814BC4">
      <w:pPr>
        <w:widowControl w:val="0"/>
        <w:autoSpaceDE w:val="0"/>
        <w:autoSpaceDN w:val="0"/>
        <w:adjustRightInd w:val="0"/>
        <w:rPr>
          <w:rFonts w:ascii="Calibri" w:hAnsi="Calibri"/>
          <w:color w:val="000000"/>
          <w:sz w:val="22"/>
          <w:szCs w:val="22"/>
          <w:lang w:eastAsia="en-GB"/>
        </w:rPr>
      </w:pPr>
    </w:p>
    <w:p w14:paraId="7562B914" w14:textId="77777777" w:rsidR="008A4F18" w:rsidRPr="00F10F41" w:rsidRDefault="008A4F18" w:rsidP="00F10F41">
      <w:pPr>
        <w:widowControl w:val="0"/>
        <w:autoSpaceDE w:val="0"/>
        <w:autoSpaceDN w:val="0"/>
        <w:adjustRightInd w:val="0"/>
        <w:ind w:left="720" w:right="426"/>
        <w:rPr>
          <w:rFonts w:ascii="Calibri" w:hAnsi="Calibri"/>
          <w:i/>
          <w:color w:val="000000"/>
          <w:sz w:val="22"/>
          <w:szCs w:val="22"/>
          <w:lang w:eastAsia="en-GB"/>
        </w:rPr>
      </w:pPr>
      <w:r w:rsidRPr="00F10F41">
        <w:rPr>
          <w:rFonts w:ascii="Calibri" w:hAnsi="Calibri"/>
          <w:i/>
          <w:color w:val="000000"/>
          <w:sz w:val="22"/>
          <w:szCs w:val="22"/>
          <w:lang w:eastAsia="en-GB"/>
        </w:rPr>
        <w:t>"In 2050, we live well, within the planet</w:t>
      </w:r>
      <w:r w:rsidRPr="00814BC4">
        <w:rPr>
          <w:rFonts w:ascii="Calibri" w:hAnsi="Calibri"/>
          <w:i/>
          <w:color w:val="000000"/>
          <w:sz w:val="22"/>
          <w:szCs w:val="22"/>
          <w:lang w:eastAsia="en-GB"/>
        </w:rPr>
        <w:t>’</w:t>
      </w:r>
      <w:r w:rsidRPr="00F10F41">
        <w:rPr>
          <w:rFonts w:ascii="Calibri" w:hAnsi="Calibri"/>
          <w:i/>
          <w:color w:val="000000"/>
          <w:sz w:val="22"/>
          <w:szCs w:val="22"/>
          <w:lang w:eastAsia="en-GB"/>
        </w:rPr>
        <w:t>s ecological limits. Our prosperity and healthy environment stem from an innovative, circular economy where nothing is wasted and where natural resources are managed sustainably, and biodiversity is protected, valued and restored in ways that enhance our society</w:t>
      </w:r>
      <w:r w:rsidRPr="00814BC4">
        <w:rPr>
          <w:rFonts w:ascii="Calibri" w:hAnsi="Calibri"/>
          <w:i/>
          <w:color w:val="000000"/>
          <w:sz w:val="22"/>
          <w:szCs w:val="22"/>
          <w:lang w:eastAsia="en-GB"/>
        </w:rPr>
        <w:t>’</w:t>
      </w:r>
      <w:r w:rsidRPr="00F10F41">
        <w:rPr>
          <w:rFonts w:ascii="Calibri" w:hAnsi="Calibri"/>
          <w:i/>
          <w:color w:val="000000"/>
          <w:sz w:val="22"/>
          <w:szCs w:val="22"/>
          <w:lang w:eastAsia="en-GB"/>
        </w:rPr>
        <w:t>s resilience. Our low-carbon growth has long been decoupled from resource use, setting the pace for a safe and sustainable global society."</w:t>
      </w:r>
    </w:p>
    <w:p w14:paraId="676337EA" w14:textId="77777777" w:rsidR="008A4F18" w:rsidRDefault="008A4F18" w:rsidP="00720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en-GB"/>
        </w:rPr>
      </w:pPr>
    </w:p>
    <w:p w14:paraId="6464EB64" w14:textId="77777777" w:rsidR="008A4F18" w:rsidRDefault="008A4F18" w:rsidP="00720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en-GB"/>
        </w:rPr>
      </w:pPr>
      <w:r>
        <w:rPr>
          <w:rFonts w:ascii="Calibri" w:hAnsi="Calibri"/>
          <w:color w:val="000000"/>
          <w:sz w:val="22"/>
          <w:szCs w:val="22"/>
          <w:lang w:val="en-US" w:eastAsia="en-GB"/>
        </w:rPr>
        <w:t xml:space="preserve">However, development and implementation of policies to support </w:t>
      </w:r>
      <w:r w:rsidRPr="00047F41">
        <w:rPr>
          <w:rFonts w:ascii="Calibri" w:hAnsi="Calibri"/>
          <w:color w:val="000000"/>
          <w:sz w:val="22"/>
          <w:szCs w:val="22"/>
          <w:lang w:val="en-US" w:eastAsia="en-GB"/>
        </w:rPr>
        <w:t>resou</w:t>
      </w:r>
      <w:r>
        <w:rPr>
          <w:rFonts w:ascii="Calibri" w:hAnsi="Calibri"/>
          <w:color w:val="000000"/>
          <w:sz w:val="22"/>
          <w:szCs w:val="22"/>
          <w:lang w:val="en-US" w:eastAsia="en-GB"/>
        </w:rPr>
        <w:t xml:space="preserve">rce efficiency and in particular, application of mixes of various policy instruments which, when combined in a synergistic way improve resource efficiency, are at a fairly </w:t>
      </w:r>
      <w:r w:rsidRPr="00047F41">
        <w:rPr>
          <w:rFonts w:ascii="Calibri" w:hAnsi="Calibri"/>
          <w:color w:val="000000"/>
          <w:sz w:val="22"/>
          <w:szCs w:val="22"/>
          <w:lang w:val="en-US" w:eastAsia="en-GB"/>
        </w:rPr>
        <w:t xml:space="preserve">early stage. </w:t>
      </w:r>
      <w:r>
        <w:rPr>
          <w:rFonts w:ascii="Calibri" w:hAnsi="Calibri"/>
          <w:color w:val="000000"/>
          <w:sz w:val="22"/>
          <w:szCs w:val="22"/>
          <w:lang w:val="en-US" w:eastAsia="en-GB"/>
        </w:rPr>
        <w:t>While t</w:t>
      </w:r>
      <w:r w:rsidRPr="00047F41">
        <w:rPr>
          <w:rFonts w:ascii="Calibri" w:hAnsi="Calibri"/>
          <w:color w:val="000000"/>
          <w:sz w:val="22"/>
          <w:szCs w:val="22"/>
          <w:lang w:val="en-US" w:eastAsia="en-GB"/>
        </w:rPr>
        <w:t xml:space="preserve">here is no lack of innovative ideas for instruments that could </w:t>
      </w:r>
      <w:r>
        <w:rPr>
          <w:rFonts w:ascii="Calibri" w:hAnsi="Calibri"/>
          <w:color w:val="000000"/>
          <w:sz w:val="22"/>
          <w:szCs w:val="22"/>
          <w:lang w:val="en-US" w:eastAsia="en-GB"/>
        </w:rPr>
        <w:t xml:space="preserve">mutually reinforce each, their </w:t>
      </w:r>
      <w:r w:rsidRPr="00047F41">
        <w:rPr>
          <w:rFonts w:ascii="Calibri" w:hAnsi="Calibri"/>
          <w:color w:val="000000"/>
          <w:sz w:val="22"/>
          <w:szCs w:val="22"/>
          <w:lang w:val="en-US" w:eastAsia="en-GB"/>
        </w:rPr>
        <w:t xml:space="preserve">implementation is </w:t>
      </w:r>
      <w:r>
        <w:rPr>
          <w:rFonts w:ascii="Calibri" w:hAnsi="Calibri"/>
          <w:color w:val="000000"/>
          <w:sz w:val="22"/>
          <w:szCs w:val="22"/>
          <w:lang w:val="en-US" w:eastAsia="en-GB"/>
        </w:rPr>
        <w:t xml:space="preserve">rather </w:t>
      </w:r>
      <w:r w:rsidRPr="00047F41">
        <w:rPr>
          <w:rFonts w:ascii="Calibri" w:hAnsi="Calibri"/>
          <w:color w:val="000000"/>
          <w:sz w:val="22"/>
          <w:szCs w:val="22"/>
          <w:lang w:val="en-US" w:eastAsia="en-GB"/>
        </w:rPr>
        <w:t>scattered</w:t>
      </w:r>
      <w:r>
        <w:rPr>
          <w:rFonts w:ascii="Calibri" w:hAnsi="Calibri"/>
          <w:color w:val="000000"/>
          <w:sz w:val="22"/>
          <w:szCs w:val="22"/>
          <w:lang w:val="en-US" w:eastAsia="en-GB"/>
        </w:rPr>
        <w:t xml:space="preserve"> and dissemination limited</w:t>
      </w:r>
      <w:r w:rsidRPr="00047F41">
        <w:rPr>
          <w:rFonts w:ascii="Calibri" w:hAnsi="Calibri"/>
          <w:color w:val="000000"/>
          <w:sz w:val="22"/>
          <w:szCs w:val="22"/>
          <w:lang w:val="en-US" w:eastAsia="en-GB"/>
        </w:rPr>
        <w:t xml:space="preserve">. </w:t>
      </w:r>
    </w:p>
    <w:p w14:paraId="0EA73DF0" w14:textId="77777777" w:rsidR="008A4F18" w:rsidRDefault="008A4F18" w:rsidP="00720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en-GB"/>
        </w:rPr>
      </w:pPr>
    </w:p>
    <w:p w14:paraId="40FFD529" w14:textId="59C3E228" w:rsidR="00425EBF" w:rsidRDefault="008A4F18" w:rsidP="0023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US" w:eastAsia="en-GB"/>
        </w:rPr>
      </w:pPr>
      <w:r w:rsidRPr="00562C6D">
        <w:rPr>
          <w:rFonts w:ascii="Calibri" w:hAnsi="Calibri"/>
          <w:color w:val="000000"/>
          <w:sz w:val="22"/>
          <w:szCs w:val="22"/>
          <w:lang w:val="en-US" w:eastAsia="en-GB"/>
        </w:rPr>
        <w:t>The topic of how to develop and design policy mixes for resource effic</w:t>
      </w:r>
      <w:r>
        <w:rPr>
          <w:rFonts w:ascii="Calibri" w:hAnsi="Calibri"/>
          <w:color w:val="000000"/>
          <w:sz w:val="22"/>
          <w:szCs w:val="22"/>
          <w:lang w:val="en-US" w:eastAsia="en-GB"/>
        </w:rPr>
        <w:t>iency, and the question if there</w:t>
      </w:r>
      <w:r w:rsidRPr="00562C6D">
        <w:rPr>
          <w:rFonts w:ascii="Calibri" w:hAnsi="Calibri"/>
          <w:color w:val="000000"/>
          <w:sz w:val="22"/>
          <w:szCs w:val="22"/>
          <w:lang w:val="en-US" w:eastAsia="en-GB"/>
        </w:rPr>
        <w:t xml:space="preserve"> </w:t>
      </w:r>
      <w:r>
        <w:rPr>
          <w:rFonts w:ascii="Calibri" w:hAnsi="Calibri"/>
          <w:color w:val="000000"/>
          <w:sz w:val="22"/>
          <w:szCs w:val="22"/>
          <w:lang w:val="en-US" w:eastAsia="en-GB"/>
        </w:rPr>
        <w:t xml:space="preserve">already </w:t>
      </w:r>
      <w:r w:rsidRPr="00562C6D">
        <w:rPr>
          <w:rFonts w:ascii="Calibri" w:hAnsi="Calibri"/>
          <w:color w:val="000000"/>
          <w:sz w:val="22"/>
          <w:szCs w:val="22"/>
          <w:lang w:val="en-US" w:eastAsia="en-GB"/>
        </w:rPr>
        <w:t xml:space="preserve">are successful policy mixes </w:t>
      </w:r>
      <w:r>
        <w:rPr>
          <w:rFonts w:ascii="Calibri" w:hAnsi="Calibri"/>
          <w:color w:val="000000"/>
          <w:sz w:val="22"/>
          <w:szCs w:val="22"/>
          <w:lang w:val="en-US" w:eastAsia="en-GB"/>
        </w:rPr>
        <w:t xml:space="preserve">which could illustrate benefits </w:t>
      </w:r>
      <w:r w:rsidR="00626C30">
        <w:rPr>
          <w:rFonts w:ascii="Calibri" w:hAnsi="Calibri"/>
          <w:color w:val="000000"/>
          <w:sz w:val="22"/>
          <w:szCs w:val="22"/>
          <w:lang w:val="en-US" w:eastAsia="en-GB"/>
        </w:rPr>
        <w:t xml:space="preserve">of </w:t>
      </w:r>
      <w:r>
        <w:rPr>
          <w:rFonts w:ascii="Calibri" w:hAnsi="Calibri"/>
          <w:color w:val="000000"/>
          <w:sz w:val="22"/>
          <w:szCs w:val="22"/>
          <w:lang w:val="en-US" w:eastAsia="en-GB"/>
        </w:rPr>
        <w:t xml:space="preserve">combining various forms of policy intervention, have recently </w:t>
      </w:r>
      <w:r w:rsidRPr="00562C6D">
        <w:rPr>
          <w:rFonts w:ascii="Calibri" w:hAnsi="Calibri"/>
          <w:color w:val="000000"/>
          <w:sz w:val="22"/>
          <w:szCs w:val="22"/>
          <w:lang w:val="en-US" w:eastAsia="en-GB"/>
        </w:rPr>
        <w:t xml:space="preserve">started to attract the attention of </w:t>
      </w:r>
      <w:r w:rsidR="00626C30">
        <w:rPr>
          <w:rFonts w:ascii="Calibri" w:hAnsi="Calibri"/>
          <w:color w:val="000000"/>
          <w:sz w:val="22"/>
          <w:szCs w:val="22"/>
          <w:lang w:val="en-US" w:eastAsia="en-GB"/>
        </w:rPr>
        <w:t xml:space="preserve">policymakers and researchers, </w:t>
      </w:r>
      <w:r w:rsidRPr="00562C6D">
        <w:rPr>
          <w:rFonts w:ascii="Calibri" w:hAnsi="Calibri"/>
          <w:color w:val="000000"/>
          <w:sz w:val="22"/>
          <w:szCs w:val="22"/>
          <w:lang w:val="en-US" w:eastAsia="en-GB"/>
        </w:rPr>
        <w:t>especially with regard to the selection of instruments, the process of formulation</w:t>
      </w:r>
      <w:r w:rsidR="00626C30">
        <w:rPr>
          <w:rFonts w:ascii="Calibri" w:hAnsi="Calibri"/>
          <w:color w:val="000000"/>
          <w:sz w:val="22"/>
          <w:szCs w:val="22"/>
          <w:lang w:val="en-US" w:eastAsia="en-GB"/>
        </w:rPr>
        <w:t xml:space="preserve">, </w:t>
      </w:r>
      <w:r w:rsidRPr="00562C6D">
        <w:rPr>
          <w:rFonts w:ascii="Calibri" w:hAnsi="Calibri"/>
          <w:color w:val="000000"/>
          <w:sz w:val="22"/>
          <w:szCs w:val="22"/>
          <w:lang w:val="en-US" w:eastAsia="en-GB"/>
        </w:rPr>
        <w:t xml:space="preserve">and priorities to be considered. </w:t>
      </w:r>
    </w:p>
    <w:p w14:paraId="1F75BAEA" w14:textId="77777777" w:rsidR="008A4F18" w:rsidRDefault="008A4F18" w:rsidP="0023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194C852B" w14:textId="77777777" w:rsidR="008A4F18" w:rsidRDefault="008A4F18" w:rsidP="0023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23477E">
        <w:rPr>
          <w:rFonts w:ascii="Calibri" w:hAnsi="Calibri"/>
          <w:sz w:val="22"/>
          <w:szCs w:val="22"/>
        </w:rPr>
        <w:t>The</w:t>
      </w:r>
      <w:r>
        <w:rPr>
          <w:rFonts w:ascii="Calibri" w:hAnsi="Calibri"/>
          <w:sz w:val="22"/>
          <w:szCs w:val="22"/>
        </w:rPr>
        <w:t xml:space="preserve"> goal of the</w:t>
      </w:r>
      <w:r w:rsidRPr="0023477E">
        <w:rPr>
          <w:rFonts w:ascii="Calibri" w:hAnsi="Calibri"/>
          <w:sz w:val="22"/>
          <w:szCs w:val="22"/>
        </w:rPr>
        <w:t xml:space="preserve"> </w:t>
      </w:r>
      <w:r>
        <w:rPr>
          <w:rFonts w:ascii="Calibri" w:hAnsi="Calibri"/>
          <w:sz w:val="22"/>
          <w:szCs w:val="22"/>
        </w:rPr>
        <w:t xml:space="preserve">webinar on 11 June 2015 is to share with the </w:t>
      </w:r>
      <w:proofErr w:type="spellStart"/>
      <w:r>
        <w:rPr>
          <w:rFonts w:ascii="Calibri" w:hAnsi="Calibri"/>
          <w:sz w:val="22"/>
          <w:szCs w:val="22"/>
        </w:rPr>
        <w:t>Eionet</w:t>
      </w:r>
      <w:proofErr w:type="spellEnd"/>
      <w:r>
        <w:rPr>
          <w:rFonts w:ascii="Calibri" w:hAnsi="Calibri"/>
          <w:sz w:val="22"/>
          <w:szCs w:val="22"/>
        </w:rPr>
        <w:t xml:space="preserve"> the concept of policy mixes for resource efficiency (drawing on the results of </w:t>
      </w:r>
      <w:r>
        <w:rPr>
          <w:rFonts w:ascii="Calibri" w:hAnsi="Calibri"/>
          <w:color w:val="000000"/>
          <w:sz w:val="22"/>
          <w:szCs w:val="22"/>
          <w:lang w:val="en-US" w:eastAsia="en-GB"/>
        </w:rPr>
        <w:t xml:space="preserve">two dedicated multi-annual research projects, </w:t>
      </w:r>
      <w:r>
        <w:rPr>
          <w:rFonts w:ascii="Calibri" w:hAnsi="Calibri"/>
          <w:color w:val="000000"/>
          <w:sz w:val="22"/>
          <w:szCs w:val="22"/>
          <w:lang w:val="en-US" w:eastAsia="en-GB"/>
        </w:rPr>
        <w:lastRenderedPageBreak/>
        <w:t>D</w:t>
      </w:r>
      <w:r w:rsidR="0086148B">
        <w:rPr>
          <w:rFonts w:ascii="Calibri" w:hAnsi="Calibri"/>
          <w:color w:val="000000"/>
          <w:sz w:val="22"/>
          <w:szCs w:val="22"/>
          <w:lang w:val="en-US" w:eastAsia="en-GB"/>
        </w:rPr>
        <w:t>YNAMIX</w:t>
      </w:r>
      <w:r>
        <w:rPr>
          <w:rFonts w:ascii="Calibri" w:hAnsi="Calibri"/>
          <w:color w:val="000000"/>
          <w:sz w:val="22"/>
          <w:szCs w:val="22"/>
          <w:lang w:val="en-US" w:eastAsia="en-GB"/>
        </w:rPr>
        <w:t xml:space="preserve"> and P</w:t>
      </w:r>
      <w:r w:rsidR="0086148B">
        <w:rPr>
          <w:rFonts w:ascii="Calibri" w:hAnsi="Calibri"/>
          <w:color w:val="000000"/>
          <w:sz w:val="22"/>
          <w:szCs w:val="22"/>
          <w:lang w:val="en-US" w:eastAsia="en-GB"/>
        </w:rPr>
        <w:t>OLFREE</w:t>
      </w:r>
      <w:r>
        <w:rPr>
          <w:rFonts w:ascii="Calibri" w:hAnsi="Calibri"/>
          <w:color w:val="000000"/>
          <w:sz w:val="22"/>
          <w:szCs w:val="22"/>
          <w:lang w:val="en-US" w:eastAsia="en-GB"/>
        </w:rPr>
        <w:t>, initiated by the European Commission)</w:t>
      </w:r>
      <w:r>
        <w:rPr>
          <w:rFonts w:ascii="Calibri" w:hAnsi="Calibri"/>
          <w:sz w:val="22"/>
          <w:szCs w:val="22"/>
        </w:rPr>
        <w:t xml:space="preserve">, and to explore the conditions and benefits from combining various policy instruments to achieve improved resource efficiency. </w:t>
      </w:r>
    </w:p>
    <w:p w14:paraId="279D71FA" w14:textId="77777777" w:rsidR="008A4F18" w:rsidRDefault="008A4F18" w:rsidP="0023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5E2A55DE" w14:textId="3E0105B9" w:rsidR="008A4F18" w:rsidRDefault="008A4F18" w:rsidP="0023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szCs w:val="22"/>
        </w:rPr>
        <w:t xml:space="preserve">The webinar will begin with an introduction by </w:t>
      </w:r>
      <w:proofErr w:type="spellStart"/>
      <w:r>
        <w:rPr>
          <w:rFonts w:ascii="Calibri" w:hAnsi="Calibri"/>
          <w:sz w:val="22"/>
          <w:szCs w:val="22"/>
        </w:rPr>
        <w:t>Dr.</w:t>
      </w:r>
      <w:proofErr w:type="spellEnd"/>
      <w:r>
        <w:rPr>
          <w:rFonts w:ascii="Calibri" w:hAnsi="Calibri"/>
          <w:sz w:val="22"/>
          <w:szCs w:val="22"/>
        </w:rPr>
        <w:t xml:space="preserve"> Martin </w:t>
      </w:r>
      <w:proofErr w:type="spellStart"/>
      <w:r>
        <w:rPr>
          <w:rFonts w:ascii="Calibri" w:hAnsi="Calibri"/>
          <w:sz w:val="22"/>
          <w:szCs w:val="22"/>
        </w:rPr>
        <w:t>Hirschnitz-Garbers</w:t>
      </w:r>
      <w:proofErr w:type="spellEnd"/>
      <w:r>
        <w:rPr>
          <w:rFonts w:ascii="Calibri" w:hAnsi="Calibri"/>
          <w:sz w:val="22"/>
          <w:szCs w:val="22"/>
        </w:rPr>
        <w:t xml:space="preserve"> from Ecologic Berlin and </w:t>
      </w:r>
      <w:proofErr w:type="spellStart"/>
      <w:r>
        <w:rPr>
          <w:rFonts w:ascii="Calibri" w:hAnsi="Calibri"/>
          <w:sz w:val="22"/>
          <w:szCs w:val="22"/>
        </w:rPr>
        <w:t>Dr.</w:t>
      </w:r>
      <w:proofErr w:type="spellEnd"/>
      <w:r>
        <w:rPr>
          <w:rFonts w:ascii="Calibri" w:hAnsi="Calibri"/>
          <w:sz w:val="22"/>
          <w:szCs w:val="22"/>
        </w:rPr>
        <w:t xml:space="preserve"> Henning Wilts from the Wuppertal Institute for Climate, Environment, Energy, who will present </w:t>
      </w:r>
      <w:r w:rsidRPr="00A44048">
        <w:rPr>
          <w:rFonts w:ascii="Calibri" w:eastAsia="Times New Roman" w:hAnsi="Calibri"/>
          <w:sz w:val="22"/>
          <w:szCs w:val="22"/>
          <w:lang w:val="en-US" w:eastAsia="en-US"/>
        </w:rPr>
        <w:t xml:space="preserve">selected findings from </w:t>
      </w:r>
      <w:hyperlink r:id="rId12" w:history="1">
        <w:r w:rsidRPr="00A44048">
          <w:rPr>
            <w:rFonts w:ascii="Calibri" w:eastAsia="Times New Roman" w:hAnsi="Calibri"/>
            <w:color w:val="0000FF"/>
            <w:sz w:val="22"/>
            <w:szCs w:val="22"/>
            <w:u w:val="single"/>
            <w:lang w:val="en-US" w:eastAsia="en-US"/>
          </w:rPr>
          <w:t>DYNAMIX</w:t>
        </w:r>
      </w:hyperlink>
      <w:r w:rsidRPr="00A44048">
        <w:rPr>
          <w:rFonts w:ascii="Calibri" w:eastAsia="Times New Roman" w:hAnsi="Calibri"/>
          <w:sz w:val="22"/>
          <w:szCs w:val="22"/>
          <w:lang w:val="en-US" w:eastAsia="en-US"/>
        </w:rPr>
        <w:t xml:space="preserve"> and </w:t>
      </w:r>
      <w:hyperlink r:id="rId13" w:history="1">
        <w:r w:rsidRPr="00A44048">
          <w:rPr>
            <w:rFonts w:ascii="Calibri" w:eastAsia="Times New Roman" w:hAnsi="Calibri"/>
            <w:color w:val="0000FF"/>
            <w:sz w:val="22"/>
            <w:szCs w:val="22"/>
            <w:u w:val="single"/>
            <w:lang w:val="en-US" w:eastAsia="en-US"/>
          </w:rPr>
          <w:t>POLFREE</w:t>
        </w:r>
      </w:hyperlink>
      <w:r w:rsidRPr="00A44048">
        <w:rPr>
          <w:rFonts w:ascii="Calibri" w:eastAsia="Times New Roman" w:hAnsi="Calibri"/>
          <w:sz w:val="22"/>
          <w:szCs w:val="22"/>
          <w:lang w:val="en-US" w:eastAsia="en-US"/>
        </w:rPr>
        <w:t xml:space="preserve"> – two large multiannual projects funded by the European Commission to explore, to learn from and to stimulate use of successful policy mixes for resource efficiency</w:t>
      </w:r>
      <w:r>
        <w:rPr>
          <w:rFonts w:ascii="Calibri" w:hAnsi="Calibri"/>
          <w:sz w:val="22"/>
          <w:szCs w:val="22"/>
        </w:rPr>
        <w:t xml:space="preserve">. This will be followed by a policy update by Ms. Bettina </w:t>
      </w:r>
      <w:proofErr w:type="spellStart"/>
      <w:r>
        <w:rPr>
          <w:rFonts w:ascii="Calibri" w:hAnsi="Calibri"/>
          <w:sz w:val="22"/>
          <w:szCs w:val="22"/>
        </w:rPr>
        <w:t>Kretschmer</w:t>
      </w:r>
      <w:proofErr w:type="spellEnd"/>
      <w:r>
        <w:rPr>
          <w:rFonts w:ascii="Calibri" w:hAnsi="Calibri"/>
          <w:sz w:val="22"/>
          <w:szCs w:val="22"/>
        </w:rPr>
        <w:t>, DG</w:t>
      </w:r>
      <w:r w:rsidR="00425EBF">
        <w:rPr>
          <w:rFonts w:ascii="Calibri" w:hAnsi="Calibri"/>
          <w:sz w:val="22"/>
          <w:szCs w:val="22"/>
        </w:rPr>
        <w:t> </w:t>
      </w:r>
      <w:r>
        <w:rPr>
          <w:rFonts w:ascii="Calibri" w:hAnsi="Calibri"/>
          <w:sz w:val="22"/>
          <w:szCs w:val="22"/>
        </w:rPr>
        <w:t xml:space="preserve">Environment, concerning </w:t>
      </w:r>
      <w:r w:rsidR="00425EBF">
        <w:rPr>
          <w:rFonts w:ascii="Calibri" w:hAnsi="Calibri"/>
          <w:sz w:val="22"/>
          <w:szCs w:val="22"/>
        </w:rPr>
        <w:t xml:space="preserve">recent and upcoming </w:t>
      </w:r>
      <w:r>
        <w:rPr>
          <w:rFonts w:ascii="Calibri" w:hAnsi="Calibri"/>
          <w:sz w:val="22"/>
          <w:szCs w:val="22"/>
        </w:rPr>
        <w:t xml:space="preserve">initiatives in Brussels, as well as a short reflection on the rationale for policy mixes for resource efficiency. The keynote presentation </w:t>
      </w:r>
      <w:r w:rsidR="00425EBF">
        <w:rPr>
          <w:rFonts w:ascii="Calibri" w:hAnsi="Calibri"/>
          <w:sz w:val="22"/>
          <w:szCs w:val="22"/>
        </w:rPr>
        <w:t xml:space="preserve">on </w:t>
      </w:r>
      <w:r w:rsidRPr="00047F41">
        <w:rPr>
          <w:rFonts w:ascii="Calibri" w:hAnsi="Calibri"/>
          <w:sz w:val="22"/>
          <w:szCs w:val="22"/>
        </w:rPr>
        <w:t>resource efficiency policy mixes in action</w:t>
      </w:r>
      <w:r>
        <w:rPr>
          <w:rFonts w:ascii="Calibri" w:hAnsi="Calibri"/>
          <w:sz w:val="22"/>
          <w:szCs w:val="22"/>
        </w:rPr>
        <w:t xml:space="preserve"> will be given by Professor Paul </w:t>
      </w:r>
      <w:proofErr w:type="spellStart"/>
      <w:r>
        <w:rPr>
          <w:rFonts w:ascii="Calibri" w:hAnsi="Calibri"/>
          <w:sz w:val="22"/>
          <w:szCs w:val="22"/>
        </w:rPr>
        <w:t>Ekins</w:t>
      </w:r>
      <w:proofErr w:type="spellEnd"/>
      <w:r>
        <w:rPr>
          <w:rFonts w:ascii="Calibri" w:hAnsi="Calibri"/>
          <w:sz w:val="22"/>
          <w:szCs w:val="22"/>
        </w:rPr>
        <w:t xml:space="preserve"> from </w:t>
      </w:r>
      <w:proofErr w:type="spellStart"/>
      <w:r>
        <w:rPr>
          <w:rFonts w:ascii="Calibri" w:hAnsi="Calibri"/>
          <w:sz w:val="22"/>
          <w:szCs w:val="22"/>
        </w:rPr>
        <w:t>Universtity</w:t>
      </w:r>
      <w:proofErr w:type="spellEnd"/>
      <w:r>
        <w:rPr>
          <w:rFonts w:ascii="Calibri" w:hAnsi="Calibri"/>
          <w:sz w:val="22"/>
          <w:szCs w:val="22"/>
        </w:rPr>
        <w:t xml:space="preserve"> College London, who will discuss potential economic opportunities of resource efficiency</w:t>
      </w:r>
      <w:r w:rsidRPr="00047F41">
        <w:rPr>
          <w:rFonts w:ascii="Calibri" w:hAnsi="Calibri"/>
          <w:sz w:val="22"/>
          <w:szCs w:val="22"/>
        </w:rPr>
        <w:t xml:space="preserve"> p</w:t>
      </w:r>
      <w:r>
        <w:rPr>
          <w:rFonts w:ascii="Calibri" w:hAnsi="Calibri"/>
          <w:sz w:val="22"/>
          <w:szCs w:val="22"/>
        </w:rPr>
        <w:t>olicy mixes for jobs and growth and the lessons learned from</w:t>
      </w:r>
      <w:r w:rsidRPr="00047F41">
        <w:rPr>
          <w:rFonts w:ascii="Calibri" w:hAnsi="Calibri"/>
          <w:sz w:val="22"/>
          <w:szCs w:val="22"/>
        </w:rPr>
        <w:t xml:space="preserve"> experiences</w:t>
      </w:r>
      <w:r>
        <w:rPr>
          <w:rFonts w:ascii="Calibri" w:hAnsi="Calibri"/>
          <w:sz w:val="22"/>
          <w:szCs w:val="22"/>
        </w:rPr>
        <w:t xml:space="preserve"> in the United Kingdom.</w:t>
      </w:r>
    </w:p>
    <w:p w14:paraId="192CFB85" w14:textId="77777777" w:rsidR="008A4F18" w:rsidRPr="0023477E" w:rsidRDefault="008A4F18" w:rsidP="002347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5BEA89AD" w14:textId="77777777" w:rsidR="00907CA6" w:rsidRDefault="008A4F18"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szCs w:val="22"/>
        </w:rPr>
        <w:t xml:space="preserve">The </w:t>
      </w:r>
      <w:r w:rsidRPr="0023477E">
        <w:rPr>
          <w:rFonts w:ascii="Calibri" w:hAnsi="Calibri"/>
          <w:sz w:val="22"/>
          <w:szCs w:val="22"/>
        </w:rPr>
        <w:t xml:space="preserve">upgraded version of </w:t>
      </w:r>
      <w:proofErr w:type="spellStart"/>
      <w:r w:rsidRPr="0023477E">
        <w:rPr>
          <w:rFonts w:ascii="Calibri" w:hAnsi="Calibri"/>
          <w:sz w:val="22"/>
          <w:szCs w:val="22"/>
        </w:rPr>
        <w:t>Webex</w:t>
      </w:r>
      <w:proofErr w:type="spellEnd"/>
      <w:r w:rsidRPr="0023477E">
        <w:rPr>
          <w:rFonts w:ascii="Calibri" w:hAnsi="Calibri"/>
          <w:sz w:val="22"/>
          <w:szCs w:val="22"/>
        </w:rPr>
        <w:t xml:space="preserve"> webinar </w:t>
      </w:r>
      <w:r>
        <w:rPr>
          <w:rFonts w:ascii="Calibri" w:hAnsi="Calibri"/>
          <w:sz w:val="22"/>
          <w:szCs w:val="22"/>
        </w:rPr>
        <w:t xml:space="preserve">software which we use </w:t>
      </w:r>
      <w:r w:rsidRPr="0023477E">
        <w:rPr>
          <w:rFonts w:ascii="Calibri" w:hAnsi="Calibri"/>
          <w:sz w:val="22"/>
          <w:szCs w:val="22"/>
        </w:rPr>
        <w:t>allows up to 100 participants to take part</w:t>
      </w:r>
      <w:r>
        <w:rPr>
          <w:rFonts w:ascii="Calibri" w:hAnsi="Calibri"/>
          <w:sz w:val="22"/>
          <w:szCs w:val="22"/>
        </w:rPr>
        <w:t xml:space="preserve">, and while priority is given to </w:t>
      </w:r>
      <w:proofErr w:type="spellStart"/>
      <w:r>
        <w:rPr>
          <w:rFonts w:ascii="Calibri" w:hAnsi="Calibri"/>
          <w:sz w:val="22"/>
          <w:szCs w:val="22"/>
        </w:rPr>
        <w:t>Eionet</w:t>
      </w:r>
      <w:proofErr w:type="spellEnd"/>
      <w:r>
        <w:rPr>
          <w:rFonts w:ascii="Calibri" w:hAnsi="Calibri"/>
          <w:sz w:val="22"/>
          <w:szCs w:val="22"/>
        </w:rPr>
        <w:t xml:space="preserve"> participants, non-</w:t>
      </w:r>
      <w:proofErr w:type="spellStart"/>
      <w:r>
        <w:rPr>
          <w:rFonts w:ascii="Calibri" w:hAnsi="Calibri"/>
          <w:sz w:val="22"/>
          <w:szCs w:val="22"/>
        </w:rPr>
        <w:t>Eionet</w:t>
      </w:r>
      <w:proofErr w:type="spellEnd"/>
      <w:r>
        <w:rPr>
          <w:rFonts w:ascii="Calibri" w:hAnsi="Calibri"/>
          <w:sz w:val="22"/>
          <w:szCs w:val="22"/>
        </w:rPr>
        <w:t xml:space="preserve"> participants will also be able to register. To participate in the webinar</w:t>
      </w:r>
      <w:r w:rsidR="00425EBF">
        <w:rPr>
          <w:rFonts w:ascii="Calibri" w:hAnsi="Calibri"/>
          <w:sz w:val="22"/>
          <w:szCs w:val="22"/>
        </w:rPr>
        <w:t>,</w:t>
      </w:r>
      <w:r>
        <w:rPr>
          <w:rFonts w:ascii="Calibri" w:hAnsi="Calibri"/>
          <w:sz w:val="22"/>
          <w:szCs w:val="22"/>
        </w:rPr>
        <w:t xml:space="preserve"> you need a computer with a fast internet connection, and equipped with a microphone and speakers (or a headset). </w:t>
      </w:r>
    </w:p>
    <w:p w14:paraId="47248B72" w14:textId="77777777" w:rsidR="00907CA6" w:rsidRDefault="00907CA6"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60067D2A" w14:textId="77777777" w:rsidR="00907CA6" w:rsidRDefault="00907CA6"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73FC8B8C" w14:textId="77777777" w:rsidR="00907CA6" w:rsidRDefault="00907CA6"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3A826B27" w14:textId="77777777" w:rsidR="00907CA6" w:rsidRDefault="00907CA6"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4F88202C" w14:textId="06EEFB56" w:rsidR="00425EBF" w:rsidRPr="00907CA6" w:rsidRDefault="00425EBF"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color w:val="FF0000"/>
          <w:sz w:val="22"/>
          <w:szCs w:val="22"/>
        </w:rPr>
      </w:pPr>
      <w:r w:rsidRPr="00907CA6">
        <w:rPr>
          <w:rFonts w:ascii="Calibri" w:hAnsi="Calibri"/>
          <w:b/>
          <w:color w:val="FF0000"/>
          <w:sz w:val="22"/>
          <w:szCs w:val="22"/>
        </w:rPr>
        <w:t xml:space="preserve">To </w:t>
      </w:r>
      <w:r w:rsidR="00907CA6" w:rsidRPr="00907CA6">
        <w:rPr>
          <w:rFonts w:ascii="Calibri" w:hAnsi="Calibri"/>
          <w:b/>
          <w:color w:val="FF0000"/>
          <w:sz w:val="22"/>
          <w:szCs w:val="22"/>
        </w:rPr>
        <w:t xml:space="preserve">register for the </w:t>
      </w:r>
      <w:r w:rsidRPr="00907CA6">
        <w:rPr>
          <w:rFonts w:ascii="Calibri" w:hAnsi="Calibri"/>
          <w:b/>
          <w:color w:val="FF0000"/>
          <w:sz w:val="22"/>
          <w:szCs w:val="22"/>
        </w:rPr>
        <w:t xml:space="preserve">webinar, please </w:t>
      </w:r>
      <w:r w:rsidR="00907CA6" w:rsidRPr="00907CA6">
        <w:rPr>
          <w:rFonts w:ascii="Calibri" w:hAnsi="Calibri"/>
          <w:b/>
          <w:color w:val="FF0000"/>
          <w:sz w:val="22"/>
          <w:szCs w:val="22"/>
        </w:rPr>
        <w:t xml:space="preserve">sign up / </w:t>
      </w:r>
      <w:r w:rsidRPr="00907CA6">
        <w:rPr>
          <w:rFonts w:ascii="Calibri" w:hAnsi="Calibri"/>
          <w:b/>
          <w:color w:val="FF0000"/>
          <w:sz w:val="22"/>
          <w:szCs w:val="22"/>
        </w:rPr>
        <w:t xml:space="preserve">provide your contact details at: </w:t>
      </w:r>
    </w:p>
    <w:p w14:paraId="12F4AB5B" w14:textId="77777777" w:rsidR="00425EBF" w:rsidRDefault="00425EBF"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26EAED29" w14:textId="01D63D27" w:rsidR="00425EBF" w:rsidRDefault="007F2172"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hyperlink r:id="rId14" w:history="1">
        <w:r w:rsidR="00425EBF" w:rsidRPr="00163DD1">
          <w:rPr>
            <w:rStyle w:val="Hyperlink"/>
            <w:rFonts w:ascii="Calibri" w:hAnsi="Calibri"/>
            <w:sz w:val="22"/>
            <w:szCs w:val="22"/>
          </w:rPr>
          <w:t>https://docs.google.com/document/d/1kW5iK9nw5Z6_aokae58BpxG0XCG3YcU-9sEnWdox7YE/edit</w:t>
        </w:r>
      </w:hyperlink>
    </w:p>
    <w:p w14:paraId="7E9714A5" w14:textId="77777777" w:rsidR="00425EBF" w:rsidRDefault="00425EBF"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179A3C5F" w14:textId="77777777" w:rsidR="00F47047" w:rsidRDefault="00F47047"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6DB9D6EF" w14:textId="18EFE141" w:rsidR="008A4F18" w:rsidRDefault="008A4F18"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szCs w:val="22"/>
        </w:rPr>
        <w:t xml:space="preserve">Detailed joining instructions </w:t>
      </w:r>
      <w:r w:rsidR="00425EBF">
        <w:rPr>
          <w:rFonts w:ascii="Calibri" w:hAnsi="Calibri"/>
          <w:sz w:val="22"/>
          <w:szCs w:val="22"/>
        </w:rPr>
        <w:t>will be sent to registered participants on 10 June 2015</w:t>
      </w:r>
      <w:r w:rsidR="00D17B1C">
        <w:rPr>
          <w:rFonts w:ascii="Calibri" w:hAnsi="Calibri"/>
          <w:sz w:val="22"/>
          <w:szCs w:val="22"/>
        </w:rPr>
        <w:t>. They are also included at the end of this document.</w:t>
      </w:r>
    </w:p>
    <w:p w14:paraId="71563952" w14:textId="13E1FDB8" w:rsidR="00425EBF" w:rsidRDefault="00425EBF">
      <w:pPr>
        <w:rPr>
          <w:rFonts w:ascii="Calibri" w:hAnsi="Calibri"/>
          <w:sz w:val="22"/>
          <w:szCs w:val="22"/>
        </w:rPr>
      </w:pPr>
      <w:r>
        <w:rPr>
          <w:rFonts w:ascii="Calibri" w:hAnsi="Calibri"/>
          <w:sz w:val="22"/>
          <w:szCs w:val="22"/>
        </w:rPr>
        <w:br w:type="page"/>
      </w:r>
    </w:p>
    <w:p w14:paraId="5FCF4A4B" w14:textId="77777777" w:rsidR="00425EBF" w:rsidRPr="002963CF" w:rsidRDefault="00425EBF" w:rsidP="00296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0D7782D1" w14:textId="77777777" w:rsidR="008A4F18" w:rsidRDefault="008A4F18" w:rsidP="00D86121">
      <w:pPr>
        <w:pStyle w:val="Heading1"/>
      </w:pPr>
      <w:bookmarkStart w:id="1" w:name="_Toc421610432"/>
      <w:r>
        <w:t>Introduction to Policy Mixes for Resource Efficiency</w:t>
      </w:r>
      <w:bookmarkEnd w:id="1"/>
    </w:p>
    <w:p w14:paraId="3CE2464C" w14:textId="77777777" w:rsidR="008A4F18" w:rsidRDefault="008A4F18">
      <w:pPr>
        <w:rPr>
          <w:rFonts w:ascii="Calibri" w:hAnsi="Calibri"/>
          <w:b/>
          <w:sz w:val="22"/>
          <w:szCs w:val="22"/>
        </w:rPr>
      </w:pPr>
    </w:p>
    <w:p w14:paraId="4FAF9831" w14:textId="77777777" w:rsidR="008A4F18" w:rsidRPr="0023477E" w:rsidRDefault="008A4F18" w:rsidP="0023477E">
      <w:pPr>
        <w:pStyle w:val="Heading2"/>
      </w:pPr>
      <w:bookmarkStart w:id="2" w:name="_Toc421610433"/>
      <w:r w:rsidRPr="0023477E">
        <w:t>Policy context</w:t>
      </w:r>
      <w:bookmarkEnd w:id="2"/>
    </w:p>
    <w:p w14:paraId="1E6E6DB0" w14:textId="77777777" w:rsidR="008A4F18" w:rsidRDefault="008A4F18" w:rsidP="00A3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0D72C345" w14:textId="77777777" w:rsidR="008A4F18" w:rsidRDefault="008A4F18" w:rsidP="00A3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szCs w:val="22"/>
        </w:rPr>
        <w:t xml:space="preserve">The Europe 2020 Strategy defines milestones for the EU to </w:t>
      </w:r>
      <w:r w:rsidRPr="004B73D9">
        <w:rPr>
          <w:rFonts w:ascii="Calibri" w:hAnsi="Calibri"/>
          <w:sz w:val="22"/>
          <w:szCs w:val="22"/>
        </w:rPr>
        <w:t>become a smart, sustainable and inclusive economy</w:t>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ADDIN ZOTERO_ITEM CSL_CITATION {"citationID":"U296fS5l","properties":{"formattedCitation":"(European Commission, 2010)","plainCitation":"(European Commission, 2010)"},"citationItems":[{"id":1131,"uris":["http://zotero.org/users/1121096/items/WPJGBSV9"],"uri":["http://zotero.org/users/1121096/items/WPJGBSV9"],"itemData":{"id":1131,"type":"article","title":"Europe 2020. A strategy for smart, sustainable and inclusive growth. COM(2010) 2020 final","author":[{"family":"European Commission","given":""}],"issued":{"date-parts":[["2010"]]}}}],"schema":"https://github.com/citation-style-language/schema/raw/master/csl-citation.json"} </w:instrText>
      </w:r>
      <w:r>
        <w:rPr>
          <w:rFonts w:ascii="Calibri" w:hAnsi="Calibri"/>
          <w:sz w:val="22"/>
          <w:szCs w:val="22"/>
        </w:rPr>
        <w:fldChar w:fldCharType="separate"/>
      </w:r>
      <w:r>
        <w:rPr>
          <w:rFonts w:ascii="Calibri" w:hAnsi="Calibri"/>
          <w:noProof/>
          <w:sz w:val="22"/>
          <w:szCs w:val="22"/>
        </w:rPr>
        <w:t>(European Commission, 2010)</w:t>
      </w:r>
      <w:r>
        <w:rPr>
          <w:rFonts w:ascii="Calibri" w:hAnsi="Calibri"/>
          <w:sz w:val="22"/>
          <w:szCs w:val="22"/>
        </w:rPr>
        <w:fldChar w:fldCharType="end"/>
      </w:r>
      <w:r>
        <w:rPr>
          <w:rFonts w:ascii="Calibri" w:hAnsi="Calibri"/>
          <w:sz w:val="22"/>
          <w:szCs w:val="22"/>
        </w:rPr>
        <w:t xml:space="preserve">. The strategy is built around seven mutually reinforcing flagship initiatives, one of which has resource efficiency at its core </w:t>
      </w:r>
      <w:r>
        <w:rPr>
          <w:rFonts w:ascii="Calibri" w:hAnsi="Calibri"/>
          <w:sz w:val="22"/>
          <w:szCs w:val="22"/>
        </w:rPr>
        <w:fldChar w:fldCharType="begin"/>
      </w:r>
      <w:r>
        <w:rPr>
          <w:rFonts w:ascii="Calibri" w:hAnsi="Calibri"/>
          <w:sz w:val="22"/>
          <w:szCs w:val="22"/>
        </w:rPr>
        <w:instrText xml:space="preserve"> ADDIN ZOTERO_ITEM CSL_CITATION {"citationID":"30ghiq4Y","properties":{"formattedCitation":"(European Commission, 2011a)","plainCitation":"(European Commission, 2011a)"},"citationItems":[{"id":294,"uris":["http://zotero.org/users/1121096/items/EIVEWEW3"],"uri":["http://zotero.org/users/1121096/items/EIVEWEW3"],"itemData":{"id":294,"type":"article","title":"A resource-efficient Europe – Flagship initiative under the Europe 2020 Strategy. COM(2011) 21","author":[{"family":"European Commission","given":""}],"issued":{"date-parts":[["2011"]]}}}],"schema":"https://github.com/citation-style-language/schema/raw/master/csl-citation.json"} </w:instrText>
      </w:r>
      <w:r>
        <w:rPr>
          <w:rFonts w:ascii="Calibri" w:hAnsi="Calibri"/>
          <w:sz w:val="22"/>
          <w:szCs w:val="22"/>
        </w:rPr>
        <w:fldChar w:fldCharType="separate"/>
      </w:r>
      <w:r>
        <w:rPr>
          <w:rFonts w:ascii="Calibri" w:hAnsi="Calibri"/>
          <w:noProof/>
          <w:sz w:val="22"/>
          <w:szCs w:val="22"/>
        </w:rPr>
        <w:t>(European Commission, 2011a)</w:t>
      </w:r>
      <w:r>
        <w:rPr>
          <w:rFonts w:ascii="Calibri" w:hAnsi="Calibri"/>
          <w:sz w:val="22"/>
          <w:szCs w:val="22"/>
        </w:rPr>
        <w:fldChar w:fldCharType="end"/>
      </w:r>
      <w:r>
        <w:rPr>
          <w:rFonts w:ascii="Calibri" w:hAnsi="Calibri"/>
          <w:sz w:val="22"/>
          <w:szCs w:val="22"/>
        </w:rPr>
        <w:t xml:space="preserve">. As a follow up to this flagship initiative, the Commission adopted the Roadmap to a Resource Efficient Europe in order to set a framework for action that would pave the way towards an EU </w:t>
      </w:r>
      <w:r w:rsidRPr="004B73D9">
        <w:rPr>
          <w:rFonts w:ascii="Calibri" w:hAnsi="Calibri"/>
          <w:sz w:val="22"/>
          <w:szCs w:val="22"/>
        </w:rPr>
        <w:t xml:space="preserve">smart, sustainable and inclusive </w:t>
      </w:r>
      <w:r>
        <w:rPr>
          <w:rFonts w:ascii="Calibri" w:hAnsi="Calibri"/>
          <w:sz w:val="22"/>
          <w:szCs w:val="22"/>
        </w:rPr>
        <w:t xml:space="preserve">economy that by 2050 </w:t>
      </w:r>
      <w:r w:rsidRPr="00084E19">
        <w:rPr>
          <w:rFonts w:ascii="Calibri" w:hAnsi="Calibri"/>
          <w:sz w:val="22"/>
          <w:szCs w:val="22"/>
        </w:rPr>
        <w:t xml:space="preserve">has grown in a way </w:t>
      </w:r>
      <w:r>
        <w:rPr>
          <w:rFonts w:ascii="Calibri" w:hAnsi="Calibri"/>
          <w:sz w:val="22"/>
          <w:szCs w:val="22"/>
        </w:rPr>
        <w:t>“</w:t>
      </w:r>
      <w:r w:rsidRPr="00084E19">
        <w:rPr>
          <w:rFonts w:ascii="Calibri" w:hAnsi="Calibri"/>
          <w:sz w:val="22"/>
          <w:szCs w:val="22"/>
        </w:rPr>
        <w:t>that respects resource constraints and planetary boundaries, thus contributing to global economic transformation</w:t>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ADDIN ZOTERO_ITEM CSL_CITATION {"citationID":"3UvLi1tH","properties":{"formattedCitation":"(European Commission, 2011b, p. 3)","plainCitation":"(European Commission, 2011b, p. 3)"},"citationItems":[{"id":279,"uris":["http://zotero.org/users/1121096/items/R4WT7E8A"],"uri":["http://zotero.org/users/1121096/items/R4WT7E8A"],"itemData":{"id":279,"type":"article","title":"Roadmap to a Resource Efficient Europe. COM(2011) 571 final","author":[{"family":"European Commission","given":""}],"issued":{"date-parts":[["2011"]]}},"locator":"3","label":"page"}],"schema":"https://github.com/citation-style-language/schema/raw/master/csl-citation.json"} </w:instrText>
      </w:r>
      <w:r>
        <w:rPr>
          <w:rFonts w:ascii="Calibri" w:hAnsi="Calibri"/>
          <w:sz w:val="22"/>
          <w:szCs w:val="22"/>
        </w:rPr>
        <w:fldChar w:fldCharType="separate"/>
      </w:r>
      <w:r>
        <w:rPr>
          <w:rFonts w:ascii="Calibri" w:hAnsi="Calibri"/>
          <w:noProof/>
          <w:sz w:val="22"/>
          <w:szCs w:val="22"/>
        </w:rPr>
        <w:t>(European Commission, 2011b, p. 3)</w:t>
      </w:r>
      <w:r>
        <w:rPr>
          <w:rFonts w:ascii="Calibri" w:hAnsi="Calibri"/>
          <w:sz w:val="22"/>
          <w:szCs w:val="22"/>
        </w:rPr>
        <w:fldChar w:fldCharType="end"/>
      </w:r>
      <w:r>
        <w:rPr>
          <w:rFonts w:ascii="Calibri" w:hAnsi="Calibri"/>
          <w:sz w:val="22"/>
          <w:szCs w:val="22"/>
        </w:rPr>
        <w:t>.</w:t>
      </w:r>
    </w:p>
    <w:p w14:paraId="06B9E8BD" w14:textId="77777777" w:rsidR="008A4F18" w:rsidRDefault="008A4F18" w:rsidP="00FA6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eastAsia="en-GB"/>
        </w:rPr>
      </w:pPr>
    </w:p>
    <w:p w14:paraId="252256C1" w14:textId="77777777" w:rsidR="008A4F18" w:rsidRPr="00180D3D" w:rsidRDefault="008A4F18" w:rsidP="00FA6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eastAsia="en-GB"/>
        </w:rPr>
      </w:pPr>
      <w:r w:rsidRPr="00180D3D">
        <w:rPr>
          <w:rFonts w:ascii="Calibri" w:hAnsi="Calibri"/>
          <w:color w:val="000000"/>
          <w:sz w:val="22"/>
          <w:szCs w:val="22"/>
          <w:lang w:eastAsia="en-GB"/>
        </w:rPr>
        <w:t>Under the headline “Transforming the e</w:t>
      </w:r>
      <w:r>
        <w:rPr>
          <w:rFonts w:ascii="Calibri" w:hAnsi="Calibri"/>
          <w:color w:val="000000"/>
          <w:sz w:val="22"/>
          <w:szCs w:val="22"/>
          <w:lang w:eastAsia="en-GB"/>
        </w:rPr>
        <w:t xml:space="preserve">conomy” the EU Roadmap </w:t>
      </w:r>
      <w:r w:rsidRPr="00180D3D">
        <w:rPr>
          <w:rFonts w:ascii="Calibri" w:hAnsi="Calibri"/>
          <w:color w:val="000000"/>
          <w:sz w:val="22"/>
          <w:szCs w:val="22"/>
          <w:lang w:eastAsia="en-GB"/>
        </w:rPr>
        <w:t>describes four major guidelines and milestones:</w:t>
      </w:r>
    </w:p>
    <w:p w14:paraId="3166F784" w14:textId="77777777" w:rsidR="008A4F18" w:rsidRPr="00180D3D" w:rsidRDefault="008A4F18" w:rsidP="00FA6E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eastAsia="en-GB"/>
        </w:rPr>
      </w:pPr>
    </w:p>
    <w:p w14:paraId="56324EC8" w14:textId="77777777" w:rsidR="008A4F18" w:rsidRPr="00180D3D" w:rsidRDefault="008A4F18" w:rsidP="00415631">
      <w:pPr>
        <w:pStyle w:val="ListParagraph"/>
        <w:widowControl w:val="0"/>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GB" w:eastAsia="en-GB"/>
        </w:rPr>
      </w:pPr>
      <w:r w:rsidRPr="00180D3D">
        <w:rPr>
          <w:rFonts w:ascii="Calibri" w:hAnsi="Calibri"/>
          <w:color w:val="000000"/>
          <w:sz w:val="22"/>
          <w:szCs w:val="22"/>
          <w:lang w:val="en-GB" w:eastAsia="en-GB"/>
        </w:rPr>
        <w:t>By 2020, citizens and public authorities have the right incentives to choose the most resource efficient products and services and market and policy incentives that reward business investments in efficiency are in place</w:t>
      </w:r>
      <w:r>
        <w:rPr>
          <w:rFonts w:ascii="Calibri" w:hAnsi="Calibri"/>
          <w:color w:val="000000"/>
          <w:sz w:val="22"/>
          <w:szCs w:val="22"/>
          <w:lang w:val="en-GB" w:eastAsia="en-GB"/>
        </w:rPr>
        <w:t xml:space="preserve"> -</w:t>
      </w:r>
      <w:r w:rsidRPr="00180D3D">
        <w:rPr>
          <w:rFonts w:ascii="Calibri" w:hAnsi="Calibri"/>
          <w:color w:val="000000"/>
          <w:sz w:val="22"/>
          <w:szCs w:val="22"/>
          <w:lang w:val="en-GB" w:eastAsia="en-GB"/>
        </w:rPr>
        <w:t xml:space="preserve">  </w:t>
      </w:r>
      <w:r w:rsidRPr="00180D3D">
        <w:rPr>
          <w:rFonts w:ascii="Calibri" w:hAnsi="Calibri"/>
          <w:b/>
          <w:color w:val="000000"/>
          <w:sz w:val="22"/>
          <w:szCs w:val="22"/>
          <w:lang w:val="en-GB" w:eastAsia="en-GB"/>
        </w:rPr>
        <w:t>Sustainable consumption and production</w:t>
      </w:r>
    </w:p>
    <w:p w14:paraId="6305219A" w14:textId="77777777" w:rsidR="008A4F18" w:rsidRPr="00180D3D" w:rsidRDefault="008A4F18" w:rsidP="00415631">
      <w:pPr>
        <w:pStyle w:val="ListParagraph"/>
        <w:widowControl w:val="0"/>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GB" w:eastAsia="en-GB"/>
        </w:rPr>
      </w:pPr>
      <w:r w:rsidRPr="00180D3D">
        <w:rPr>
          <w:rFonts w:ascii="Calibri" w:hAnsi="Calibri"/>
          <w:color w:val="000000"/>
          <w:sz w:val="22"/>
          <w:szCs w:val="22"/>
          <w:lang w:val="en-GB" w:eastAsia="en-GB"/>
        </w:rPr>
        <w:t xml:space="preserve">By 2020, waste is managed as a resource - </w:t>
      </w:r>
      <w:r w:rsidRPr="00180D3D">
        <w:rPr>
          <w:rFonts w:ascii="Calibri" w:hAnsi="Calibri"/>
          <w:b/>
          <w:color w:val="000000"/>
          <w:sz w:val="22"/>
          <w:szCs w:val="22"/>
          <w:lang w:val="en-GB" w:eastAsia="en-GB"/>
        </w:rPr>
        <w:t>Turning waste into a resource</w:t>
      </w:r>
    </w:p>
    <w:p w14:paraId="56E6EDB5" w14:textId="77777777" w:rsidR="008A4F18" w:rsidRPr="00180D3D" w:rsidRDefault="008A4F18" w:rsidP="00415631">
      <w:pPr>
        <w:pStyle w:val="ListParagraph"/>
        <w:widowControl w:val="0"/>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GB" w:eastAsia="en-GB"/>
        </w:rPr>
      </w:pPr>
      <w:r w:rsidRPr="00180D3D">
        <w:rPr>
          <w:rFonts w:ascii="Calibri" w:hAnsi="Calibri"/>
          <w:color w:val="000000"/>
          <w:sz w:val="22"/>
          <w:szCs w:val="22"/>
          <w:lang w:val="en-GB" w:eastAsia="en-GB"/>
        </w:rPr>
        <w:t xml:space="preserve">By 2020 scientific breakthroughs and sustained innovation efforts have dramatically improved how we understand, manage, reduce the use, reuse, recycle, substitute, safeguard and value resources - </w:t>
      </w:r>
      <w:r w:rsidRPr="00180D3D">
        <w:rPr>
          <w:rFonts w:ascii="Calibri" w:hAnsi="Calibri"/>
          <w:b/>
          <w:color w:val="000000"/>
          <w:sz w:val="22"/>
          <w:szCs w:val="22"/>
          <w:lang w:val="en-GB" w:eastAsia="en-GB"/>
        </w:rPr>
        <w:t>Supporting research and innovation</w:t>
      </w:r>
    </w:p>
    <w:p w14:paraId="743A0DA5" w14:textId="77777777" w:rsidR="008A4F18" w:rsidRPr="00180D3D" w:rsidRDefault="008A4F18" w:rsidP="00415631">
      <w:pPr>
        <w:pStyle w:val="ListParagraph"/>
        <w:widowControl w:val="0"/>
        <w:numPr>
          <w:ilvl w:val="0"/>
          <w:numId w:val="1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olor w:val="000000"/>
          <w:sz w:val="22"/>
          <w:szCs w:val="22"/>
          <w:lang w:val="en-GB" w:eastAsia="en-GB"/>
        </w:rPr>
      </w:pPr>
      <w:r>
        <w:rPr>
          <w:rFonts w:ascii="Calibri" w:hAnsi="Calibri"/>
          <w:color w:val="000000"/>
          <w:sz w:val="22"/>
          <w:szCs w:val="22"/>
          <w:lang w:val="en-GB" w:eastAsia="en-GB"/>
        </w:rPr>
        <w:t xml:space="preserve">By 2020, </w:t>
      </w:r>
      <w:proofErr w:type="gramStart"/>
      <w:r>
        <w:rPr>
          <w:rFonts w:ascii="Calibri" w:hAnsi="Calibri"/>
          <w:color w:val="000000"/>
          <w:sz w:val="22"/>
          <w:szCs w:val="22"/>
          <w:lang w:val="en-GB" w:eastAsia="en-GB"/>
        </w:rPr>
        <w:t>Environmentally</w:t>
      </w:r>
      <w:proofErr w:type="gramEnd"/>
      <w:r>
        <w:rPr>
          <w:rFonts w:ascii="Calibri" w:hAnsi="Calibri"/>
          <w:color w:val="000000"/>
          <w:sz w:val="22"/>
          <w:szCs w:val="22"/>
          <w:lang w:val="en-GB" w:eastAsia="en-GB"/>
        </w:rPr>
        <w:t xml:space="preserve"> harmful subsidies</w:t>
      </w:r>
      <w:r w:rsidRPr="00180D3D">
        <w:rPr>
          <w:rFonts w:ascii="Calibri" w:hAnsi="Calibri"/>
          <w:color w:val="000000"/>
          <w:sz w:val="22"/>
          <w:szCs w:val="22"/>
          <w:lang w:val="en-GB" w:eastAsia="en-GB"/>
        </w:rPr>
        <w:t xml:space="preserve"> will be phased out and a major shift from taxation of labour towards environmental taxation will lead to substantial share of environmental taxes in public revenues </w:t>
      </w:r>
      <w:r w:rsidRPr="00180D3D">
        <w:rPr>
          <w:rFonts w:ascii="Calibri" w:hAnsi="Calibri"/>
          <w:b/>
          <w:color w:val="000000"/>
          <w:sz w:val="22"/>
          <w:szCs w:val="22"/>
          <w:lang w:val="en-GB" w:eastAsia="en-GB"/>
        </w:rPr>
        <w:t>- Environmentally harmful subsidies and getting the prices right</w:t>
      </w:r>
      <w:r w:rsidRPr="00180D3D">
        <w:rPr>
          <w:rFonts w:ascii="Calibri" w:hAnsi="Calibri"/>
          <w:color w:val="000000"/>
          <w:sz w:val="22"/>
          <w:szCs w:val="22"/>
          <w:lang w:val="en-GB" w:eastAsia="en-GB"/>
        </w:rPr>
        <w:t xml:space="preserve"> (EC 2011).</w:t>
      </w:r>
    </w:p>
    <w:p w14:paraId="722A6B6C" w14:textId="77777777" w:rsidR="008A4F18" w:rsidRDefault="008A4F18" w:rsidP="00A37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6068116F" w14:textId="6202BAF8" w:rsidR="008A4F18" w:rsidRDefault="008A4F18" w:rsidP="00887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sz w:val="22"/>
          <w:szCs w:val="22"/>
        </w:rPr>
        <w:t>The 7</w:t>
      </w:r>
      <w:r w:rsidRPr="00CF1D6B">
        <w:rPr>
          <w:rFonts w:ascii="Calibri" w:hAnsi="Calibri"/>
          <w:sz w:val="22"/>
          <w:szCs w:val="22"/>
          <w:vertAlign w:val="superscript"/>
        </w:rPr>
        <w:t>th</w:t>
      </w:r>
      <w:r>
        <w:rPr>
          <w:rFonts w:ascii="Calibri" w:hAnsi="Calibri"/>
          <w:sz w:val="22"/>
          <w:szCs w:val="22"/>
        </w:rPr>
        <w:t xml:space="preserve"> Environment Action Programme also highlighted the role which resource efficiency should play in this transformation by including it in one of its thematic priorities, namely to turn the Union into </w:t>
      </w:r>
      <w:r w:rsidRPr="00ED6E5B">
        <w:rPr>
          <w:rFonts w:ascii="Calibri" w:hAnsi="Calibri"/>
          <w:i/>
          <w:sz w:val="22"/>
          <w:szCs w:val="22"/>
        </w:rPr>
        <w:t>“a resource-efficient, green and competitive low-carbon economy</w:t>
      </w:r>
      <w:r>
        <w:rPr>
          <w:rFonts w:ascii="Calibri" w:hAnsi="Calibri"/>
          <w:i/>
          <w:sz w:val="22"/>
          <w:szCs w:val="22"/>
        </w:rPr>
        <w:t>.</w:t>
      </w:r>
      <w:r w:rsidRPr="00ED6E5B">
        <w:rPr>
          <w:rFonts w:ascii="Calibri" w:hAnsi="Calibri"/>
          <w:i/>
          <w:sz w:val="22"/>
          <w:szCs w:val="22"/>
        </w:rPr>
        <w:t>”</w:t>
      </w:r>
      <w:r>
        <w:rPr>
          <w:rFonts w:ascii="Calibri" w:hAnsi="Calibri"/>
          <w:i/>
          <w:sz w:val="22"/>
          <w:szCs w:val="22"/>
        </w:rPr>
        <w:t xml:space="preserve"> </w:t>
      </w:r>
      <w:r>
        <w:rPr>
          <w:rFonts w:ascii="Calibri" w:hAnsi="Calibri"/>
          <w:sz w:val="22"/>
          <w:szCs w:val="22"/>
        </w:rPr>
        <w:t>Th</w:t>
      </w:r>
      <w:r w:rsidR="00425EBF">
        <w:rPr>
          <w:rFonts w:ascii="Calibri" w:hAnsi="Calibri"/>
          <w:sz w:val="22"/>
          <w:szCs w:val="22"/>
        </w:rPr>
        <w:t>e</w:t>
      </w:r>
      <w:r>
        <w:rPr>
          <w:rFonts w:ascii="Calibri" w:hAnsi="Calibri"/>
          <w:sz w:val="22"/>
          <w:szCs w:val="22"/>
        </w:rPr>
        <w:t xml:space="preserve"> other two </w:t>
      </w:r>
      <w:r w:rsidRPr="00887ADE">
        <w:rPr>
          <w:rFonts w:ascii="Calibri" w:hAnsi="Calibri"/>
          <w:sz w:val="22"/>
          <w:szCs w:val="22"/>
        </w:rPr>
        <w:t>key objectives</w:t>
      </w:r>
      <w:r>
        <w:rPr>
          <w:rFonts w:ascii="Calibri" w:hAnsi="Calibri"/>
          <w:sz w:val="22"/>
          <w:szCs w:val="22"/>
        </w:rPr>
        <w:t xml:space="preserve"> are </w:t>
      </w:r>
      <w:r w:rsidRPr="00887ADE">
        <w:rPr>
          <w:rFonts w:ascii="Calibri" w:hAnsi="Calibri"/>
          <w:sz w:val="22"/>
          <w:szCs w:val="22"/>
        </w:rPr>
        <w:t>to protect, conserve and enhance the Union’s natural capital</w:t>
      </w:r>
      <w:r>
        <w:rPr>
          <w:rFonts w:ascii="Calibri" w:hAnsi="Calibri"/>
          <w:sz w:val="22"/>
          <w:szCs w:val="22"/>
        </w:rPr>
        <w:t xml:space="preserve">; and </w:t>
      </w:r>
      <w:r w:rsidRPr="00887ADE">
        <w:rPr>
          <w:rFonts w:ascii="Calibri" w:hAnsi="Calibri"/>
          <w:sz w:val="22"/>
          <w:szCs w:val="22"/>
        </w:rPr>
        <w:t>to safeguard the Union's citizens from environment-related pressures and risks to health and wellbeing</w:t>
      </w:r>
      <w:r>
        <w:rPr>
          <w:rFonts w:ascii="Calibri" w:hAnsi="Calibri"/>
          <w:sz w:val="22"/>
          <w:szCs w:val="22"/>
        </w:rPr>
        <w:t xml:space="preserve">.  </w:t>
      </w:r>
      <w:r>
        <w:rPr>
          <w:rFonts w:ascii="Calibri" w:hAnsi="Calibri"/>
          <w:sz w:val="22"/>
          <w:szCs w:val="22"/>
        </w:rPr>
        <w:fldChar w:fldCharType="begin"/>
      </w:r>
      <w:r>
        <w:rPr>
          <w:rFonts w:ascii="Calibri" w:hAnsi="Calibri"/>
          <w:sz w:val="22"/>
          <w:szCs w:val="22"/>
        </w:rPr>
        <w:instrText xml:space="preserve"> ADDIN ZOTERO_ITEM CSL_CITATION {"citationID":"iZd54abv","properties":{"formattedCitation":"(European Commission, 2014a)","plainCitation":"(European Commission, 2014a)"},"citationItems":[{"id":1009,"uris":["http://zotero.org/users/1121096/items/6EHXIW3P"],"uri":["http://zotero.org/users/1121096/items/6EHXIW3P"],"itemData":{"id":1009,"type":"article","title":"General Union Environment Action Programme to 2020 - Living well, within the limits of our planet","author":[{"family":"European Commission","given":""}],"issued":{"date-parts":[["2014"]]}}}],"schema":"https://github.com/citation-style-language/schema/raw/master/csl-citation.json"} </w:instrText>
      </w:r>
      <w:r>
        <w:rPr>
          <w:rFonts w:ascii="Calibri" w:hAnsi="Calibri"/>
          <w:sz w:val="22"/>
          <w:szCs w:val="22"/>
        </w:rPr>
        <w:fldChar w:fldCharType="separate"/>
      </w:r>
      <w:r>
        <w:rPr>
          <w:rFonts w:ascii="Calibri" w:hAnsi="Calibri"/>
          <w:noProof/>
          <w:sz w:val="22"/>
          <w:szCs w:val="22"/>
        </w:rPr>
        <w:t>(European Commission, 2014a)</w:t>
      </w:r>
      <w:r>
        <w:rPr>
          <w:rFonts w:ascii="Calibri" w:hAnsi="Calibri"/>
          <w:sz w:val="22"/>
          <w:szCs w:val="22"/>
        </w:rPr>
        <w:fldChar w:fldCharType="end"/>
      </w:r>
      <w:r>
        <w:rPr>
          <w:rFonts w:ascii="Calibri" w:hAnsi="Calibri"/>
          <w:sz w:val="22"/>
          <w:szCs w:val="22"/>
        </w:rPr>
        <w:t xml:space="preserve">.   </w:t>
      </w:r>
    </w:p>
    <w:p w14:paraId="1371AB44" w14:textId="77777777" w:rsidR="008A4F18" w:rsidRDefault="008A4F18" w:rsidP="00887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1BFFF5CB" w14:textId="77777777" w:rsidR="008A4F18" w:rsidRPr="007A7E5F" w:rsidRDefault="008A4F18">
      <w:pPr>
        <w:rPr>
          <w:rFonts w:ascii="Calibri" w:hAnsi="Calibri"/>
          <w:sz w:val="22"/>
          <w:szCs w:val="22"/>
        </w:rPr>
      </w:pPr>
    </w:p>
    <w:p w14:paraId="45851F19" w14:textId="77777777" w:rsidR="008A4F18" w:rsidRPr="0023477E" w:rsidRDefault="008A4F18" w:rsidP="007E1CA9">
      <w:pPr>
        <w:pStyle w:val="Heading2"/>
      </w:pPr>
      <w:bookmarkStart w:id="3" w:name="_Toc421610434"/>
      <w:r>
        <w:t>Why focus on policy mixes for resource efficiency?</w:t>
      </w:r>
      <w:bookmarkEnd w:id="3"/>
    </w:p>
    <w:p w14:paraId="1F06DE52" w14:textId="77777777" w:rsidR="008A4F18" w:rsidRDefault="008A4F18" w:rsidP="00705FB1">
      <w:pPr>
        <w:widowControl w:val="0"/>
        <w:autoSpaceDE w:val="0"/>
        <w:autoSpaceDN w:val="0"/>
        <w:adjustRightInd w:val="0"/>
        <w:rPr>
          <w:rFonts w:ascii="Calibri" w:hAnsi="Calibri"/>
          <w:sz w:val="22"/>
          <w:szCs w:val="22"/>
        </w:rPr>
      </w:pPr>
    </w:p>
    <w:p w14:paraId="658BBA44" w14:textId="0B4311D6" w:rsidR="008A4F18" w:rsidRDefault="008A4F18" w:rsidP="003D0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394AA2">
        <w:rPr>
          <w:rFonts w:ascii="Calibri" w:hAnsi="Calibri"/>
          <w:sz w:val="22"/>
          <w:szCs w:val="22"/>
        </w:rPr>
        <w:t xml:space="preserve">The </w:t>
      </w:r>
      <w:r>
        <w:rPr>
          <w:rFonts w:ascii="Calibri" w:hAnsi="Calibri"/>
          <w:sz w:val="22"/>
          <w:szCs w:val="22"/>
        </w:rPr>
        <w:t>prevailing</w:t>
      </w:r>
      <w:r w:rsidRPr="00394AA2">
        <w:rPr>
          <w:rFonts w:ascii="Calibri" w:hAnsi="Calibri"/>
          <w:sz w:val="22"/>
          <w:szCs w:val="22"/>
        </w:rPr>
        <w:t xml:space="preserve"> </w:t>
      </w:r>
      <w:r>
        <w:rPr>
          <w:rFonts w:ascii="Calibri" w:hAnsi="Calibri"/>
          <w:sz w:val="22"/>
          <w:szCs w:val="22"/>
        </w:rPr>
        <w:t xml:space="preserve">approach to </w:t>
      </w:r>
      <w:r w:rsidRPr="00394AA2">
        <w:rPr>
          <w:rFonts w:ascii="Calibri" w:hAnsi="Calibri"/>
          <w:sz w:val="22"/>
          <w:szCs w:val="22"/>
        </w:rPr>
        <w:t xml:space="preserve">resource policy </w:t>
      </w:r>
      <w:r>
        <w:rPr>
          <w:rFonts w:ascii="Calibri" w:hAnsi="Calibri"/>
          <w:sz w:val="22"/>
          <w:szCs w:val="22"/>
        </w:rPr>
        <w:t xml:space="preserve">is that stand-alone and often </w:t>
      </w:r>
      <w:r w:rsidRPr="00394AA2">
        <w:rPr>
          <w:rFonts w:ascii="Calibri" w:hAnsi="Calibri"/>
          <w:sz w:val="22"/>
          <w:szCs w:val="22"/>
        </w:rPr>
        <w:t>rather weak strategies and a conglomerate of different sector-specific and/ or technology-driv</w:t>
      </w:r>
      <w:r>
        <w:rPr>
          <w:rFonts w:ascii="Calibri" w:hAnsi="Calibri"/>
          <w:sz w:val="22"/>
          <w:szCs w:val="22"/>
        </w:rPr>
        <w:t>ing instruments and policies as well as</w:t>
      </w:r>
      <w:r w:rsidRPr="00394AA2">
        <w:rPr>
          <w:rFonts w:ascii="Calibri" w:hAnsi="Calibri"/>
          <w:sz w:val="22"/>
          <w:szCs w:val="22"/>
        </w:rPr>
        <w:t xml:space="preserve"> selective policies for innovation and green innovation </w:t>
      </w:r>
      <w:r>
        <w:rPr>
          <w:rFonts w:ascii="Calibri" w:hAnsi="Calibri"/>
          <w:sz w:val="22"/>
          <w:szCs w:val="22"/>
        </w:rPr>
        <w:t xml:space="preserve">confront complex </w:t>
      </w:r>
      <w:r w:rsidRPr="00394AA2">
        <w:rPr>
          <w:rFonts w:ascii="Calibri" w:hAnsi="Calibri"/>
          <w:sz w:val="22"/>
          <w:szCs w:val="22"/>
        </w:rPr>
        <w:t xml:space="preserve">socio-technical resource supply and consumption systems. </w:t>
      </w:r>
      <w:r>
        <w:rPr>
          <w:rFonts w:ascii="Calibri" w:hAnsi="Calibri"/>
          <w:sz w:val="22"/>
          <w:szCs w:val="22"/>
        </w:rPr>
        <w:t>Indeed, i</w:t>
      </w:r>
      <w:r w:rsidRPr="00394AA2">
        <w:rPr>
          <w:rFonts w:ascii="Calibri" w:hAnsi="Calibri"/>
          <w:sz w:val="22"/>
          <w:szCs w:val="22"/>
        </w:rPr>
        <w:t xml:space="preserve">ndividual instruments are </w:t>
      </w:r>
      <w:r>
        <w:rPr>
          <w:rFonts w:ascii="Calibri" w:hAnsi="Calibri"/>
          <w:sz w:val="22"/>
          <w:szCs w:val="22"/>
        </w:rPr>
        <w:t>increasingly</w:t>
      </w:r>
      <w:r w:rsidRPr="00394AA2">
        <w:rPr>
          <w:rFonts w:ascii="Calibri" w:hAnsi="Calibri"/>
          <w:sz w:val="22"/>
          <w:szCs w:val="22"/>
        </w:rPr>
        <w:t xml:space="preserve"> implemented</w:t>
      </w:r>
      <w:r>
        <w:rPr>
          <w:rFonts w:ascii="Calibri" w:hAnsi="Calibri"/>
          <w:sz w:val="22"/>
          <w:szCs w:val="22"/>
        </w:rPr>
        <w:t xml:space="preserve"> </w:t>
      </w:r>
      <w:r w:rsidRPr="00394AA2">
        <w:rPr>
          <w:rFonts w:ascii="Calibri" w:hAnsi="Calibri"/>
          <w:sz w:val="22"/>
          <w:szCs w:val="22"/>
        </w:rPr>
        <w:t>quite effectively and successfully (e.g. governmental loan programmes for energy effi</w:t>
      </w:r>
      <w:r>
        <w:rPr>
          <w:rFonts w:ascii="Calibri" w:hAnsi="Calibri"/>
          <w:sz w:val="22"/>
          <w:szCs w:val="22"/>
        </w:rPr>
        <w:t>ciency investments in buildings</w:t>
      </w:r>
      <w:r w:rsidRPr="00394AA2">
        <w:rPr>
          <w:rFonts w:ascii="Calibri" w:hAnsi="Calibri"/>
          <w:sz w:val="22"/>
          <w:szCs w:val="22"/>
        </w:rPr>
        <w:t xml:space="preserve">). </w:t>
      </w:r>
      <w:r>
        <w:rPr>
          <w:rFonts w:ascii="Calibri" w:hAnsi="Calibri"/>
          <w:sz w:val="22"/>
          <w:szCs w:val="22"/>
        </w:rPr>
        <w:t xml:space="preserve">Then, successful instruments </w:t>
      </w:r>
      <w:r w:rsidRPr="00394AA2">
        <w:rPr>
          <w:rFonts w:ascii="Calibri" w:hAnsi="Calibri"/>
          <w:sz w:val="22"/>
          <w:szCs w:val="22"/>
        </w:rPr>
        <w:t>gain a rela</w:t>
      </w:r>
      <w:r>
        <w:rPr>
          <w:rFonts w:ascii="Calibri" w:hAnsi="Calibri"/>
          <w:sz w:val="22"/>
          <w:szCs w:val="22"/>
        </w:rPr>
        <w:t>tive diffusion in Europe as ‘good practices’</w:t>
      </w:r>
      <w:r w:rsidRPr="00394AA2">
        <w:rPr>
          <w:rFonts w:ascii="Calibri" w:hAnsi="Calibri"/>
          <w:sz w:val="22"/>
          <w:szCs w:val="22"/>
        </w:rPr>
        <w:t xml:space="preserve"> (e.g. feed-in tariffs) and thus </w:t>
      </w:r>
      <w:r>
        <w:rPr>
          <w:rFonts w:ascii="Calibri" w:hAnsi="Calibri"/>
          <w:sz w:val="22"/>
          <w:szCs w:val="22"/>
        </w:rPr>
        <w:t xml:space="preserve">lead to </w:t>
      </w:r>
      <w:r w:rsidRPr="00394AA2">
        <w:rPr>
          <w:rFonts w:ascii="Calibri" w:hAnsi="Calibri"/>
          <w:sz w:val="22"/>
          <w:szCs w:val="22"/>
        </w:rPr>
        <w:t xml:space="preserve">stronger effects. This sometimes also relates to instruments that are </w:t>
      </w:r>
      <w:r>
        <w:rPr>
          <w:rFonts w:ascii="Calibri" w:hAnsi="Calibri"/>
          <w:sz w:val="22"/>
          <w:szCs w:val="22"/>
        </w:rPr>
        <w:t>controversial</w:t>
      </w:r>
      <w:r w:rsidRPr="00394AA2">
        <w:rPr>
          <w:rFonts w:ascii="Calibri" w:hAnsi="Calibri"/>
          <w:sz w:val="22"/>
          <w:szCs w:val="22"/>
        </w:rPr>
        <w:t xml:space="preserve"> </w:t>
      </w:r>
      <w:r>
        <w:rPr>
          <w:rFonts w:ascii="Calibri" w:hAnsi="Calibri"/>
          <w:sz w:val="22"/>
          <w:szCs w:val="22"/>
        </w:rPr>
        <w:t>concerning</w:t>
      </w:r>
      <w:r w:rsidRPr="00394AA2">
        <w:rPr>
          <w:rFonts w:ascii="Calibri" w:hAnsi="Calibri"/>
          <w:sz w:val="22"/>
          <w:szCs w:val="22"/>
        </w:rPr>
        <w:t xml:space="preserve"> </w:t>
      </w:r>
      <w:r>
        <w:rPr>
          <w:rFonts w:ascii="Calibri" w:hAnsi="Calibri"/>
          <w:sz w:val="22"/>
          <w:szCs w:val="22"/>
        </w:rPr>
        <w:t>their environmental purpose</w:t>
      </w:r>
      <w:r w:rsidRPr="00394AA2">
        <w:rPr>
          <w:rFonts w:ascii="Calibri" w:hAnsi="Calibri"/>
          <w:sz w:val="22"/>
          <w:szCs w:val="22"/>
        </w:rPr>
        <w:t xml:space="preserve"> (e.g.</w:t>
      </w:r>
      <w:r>
        <w:rPr>
          <w:rFonts w:ascii="Calibri" w:hAnsi="Calibri"/>
          <w:sz w:val="22"/>
          <w:szCs w:val="22"/>
        </w:rPr>
        <w:t xml:space="preserve"> car </w:t>
      </w:r>
      <w:r w:rsidRPr="00394AA2">
        <w:rPr>
          <w:rFonts w:ascii="Calibri" w:hAnsi="Calibri"/>
          <w:sz w:val="22"/>
          <w:szCs w:val="22"/>
        </w:rPr>
        <w:t>scrappage scheme</w:t>
      </w:r>
      <w:r>
        <w:rPr>
          <w:rFonts w:ascii="Calibri" w:hAnsi="Calibri"/>
          <w:sz w:val="22"/>
          <w:szCs w:val="22"/>
        </w:rPr>
        <w:t>s</w:t>
      </w:r>
      <w:r w:rsidRPr="00394AA2">
        <w:rPr>
          <w:rFonts w:ascii="Calibri" w:hAnsi="Calibri"/>
          <w:sz w:val="22"/>
          <w:szCs w:val="22"/>
        </w:rPr>
        <w:t xml:space="preserve">). </w:t>
      </w:r>
      <w:r>
        <w:rPr>
          <w:rFonts w:ascii="Calibri" w:hAnsi="Calibri"/>
          <w:sz w:val="22"/>
          <w:szCs w:val="22"/>
        </w:rPr>
        <w:t>On the other hand, some</w:t>
      </w:r>
      <w:r w:rsidRPr="00394AA2">
        <w:rPr>
          <w:rFonts w:ascii="Calibri" w:hAnsi="Calibri"/>
          <w:sz w:val="22"/>
          <w:szCs w:val="22"/>
        </w:rPr>
        <w:t xml:space="preserve"> </w:t>
      </w:r>
      <w:r>
        <w:rPr>
          <w:rFonts w:ascii="Calibri" w:hAnsi="Calibri"/>
          <w:sz w:val="22"/>
          <w:szCs w:val="22"/>
        </w:rPr>
        <w:t xml:space="preserve">effective </w:t>
      </w:r>
      <w:r w:rsidRPr="00394AA2">
        <w:rPr>
          <w:rFonts w:ascii="Calibri" w:hAnsi="Calibri"/>
          <w:sz w:val="22"/>
          <w:szCs w:val="22"/>
        </w:rPr>
        <w:t xml:space="preserve">instruments </w:t>
      </w:r>
      <w:r w:rsidRPr="004D231A">
        <w:rPr>
          <w:rFonts w:ascii="Calibri" w:hAnsi="Calibri"/>
          <w:sz w:val="22"/>
          <w:szCs w:val="22"/>
        </w:rPr>
        <w:t xml:space="preserve">are </w:t>
      </w:r>
      <w:r w:rsidR="002F3C75">
        <w:rPr>
          <w:rFonts w:ascii="Calibri" w:hAnsi="Calibri"/>
          <w:sz w:val="22"/>
          <w:szCs w:val="22"/>
        </w:rPr>
        <w:t>lose their former legitimacy</w:t>
      </w:r>
      <w:r w:rsidRPr="00394AA2">
        <w:rPr>
          <w:rFonts w:ascii="Calibri" w:hAnsi="Calibri"/>
          <w:sz w:val="22"/>
          <w:szCs w:val="22"/>
        </w:rPr>
        <w:t xml:space="preserve"> in the wake of political </w:t>
      </w:r>
      <w:r w:rsidR="002F3C75">
        <w:rPr>
          <w:rFonts w:ascii="Calibri" w:hAnsi="Calibri"/>
          <w:sz w:val="22"/>
          <w:szCs w:val="22"/>
        </w:rPr>
        <w:t>changes</w:t>
      </w:r>
      <w:r w:rsidR="002F3C75" w:rsidRPr="00394AA2">
        <w:rPr>
          <w:rFonts w:ascii="Calibri" w:hAnsi="Calibri"/>
          <w:sz w:val="22"/>
          <w:szCs w:val="22"/>
        </w:rPr>
        <w:t xml:space="preserve"> </w:t>
      </w:r>
      <w:r>
        <w:rPr>
          <w:rFonts w:ascii="Calibri" w:hAnsi="Calibri"/>
          <w:sz w:val="22"/>
          <w:szCs w:val="22"/>
        </w:rPr>
        <w:t xml:space="preserve">and </w:t>
      </w:r>
      <w:r w:rsidR="002F3C75" w:rsidRPr="002F3C75">
        <w:rPr>
          <w:rFonts w:ascii="Calibri" w:hAnsi="Calibri"/>
          <w:sz w:val="22"/>
          <w:szCs w:val="22"/>
        </w:rPr>
        <w:t>parliamentary term</w:t>
      </w:r>
      <w:r w:rsidR="002F3C75">
        <w:rPr>
          <w:rFonts w:ascii="Calibri" w:hAnsi="Calibri"/>
          <w:sz w:val="22"/>
          <w:szCs w:val="22"/>
        </w:rPr>
        <w:t>s</w:t>
      </w:r>
      <w:r>
        <w:rPr>
          <w:rFonts w:ascii="Calibri" w:hAnsi="Calibri"/>
          <w:sz w:val="22"/>
          <w:szCs w:val="22"/>
        </w:rPr>
        <w:t xml:space="preserve"> </w:t>
      </w:r>
      <w:r w:rsidRPr="00394AA2">
        <w:rPr>
          <w:rFonts w:ascii="Calibri" w:hAnsi="Calibri"/>
          <w:sz w:val="22"/>
          <w:szCs w:val="22"/>
        </w:rPr>
        <w:t>or</w:t>
      </w:r>
      <w:r>
        <w:rPr>
          <w:rFonts w:ascii="Calibri" w:hAnsi="Calibri"/>
          <w:sz w:val="22"/>
          <w:szCs w:val="22"/>
        </w:rPr>
        <w:t xml:space="preserve"> they</w:t>
      </w:r>
      <w:r w:rsidRPr="00394AA2">
        <w:rPr>
          <w:rFonts w:ascii="Calibri" w:hAnsi="Calibri"/>
          <w:sz w:val="22"/>
          <w:szCs w:val="22"/>
        </w:rPr>
        <w:t xml:space="preserve"> are successfully challenged by interest groups (e.g. </w:t>
      </w:r>
      <w:r>
        <w:rPr>
          <w:rFonts w:ascii="Calibri" w:hAnsi="Calibri"/>
          <w:sz w:val="22"/>
          <w:szCs w:val="22"/>
        </w:rPr>
        <w:t>ecological tax reforms</w:t>
      </w:r>
      <w:r w:rsidRPr="00394AA2">
        <w:rPr>
          <w:rFonts w:ascii="Calibri" w:hAnsi="Calibri"/>
          <w:sz w:val="22"/>
          <w:szCs w:val="22"/>
        </w:rPr>
        <w:t xml:space="preserve">). </w:t>
      </w:r>
    </w:p>
    <w:p w14:paraId="1F04BA2E" w14:textId="77777777" w:rsidR="008A4F18" w:rsidRDefault="008A4F18" w:rsidP="003D0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13673B80" w14:textId="43837A09" w:rsidR="008A4F18" w:rsidRDefault="008A4F18" w:rsidP="003D0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3F453C">
        <w:rPr>
          <w:rFonts w:ascii="Calibri" w:hAnsi="Calibri"/>
          <w:sz w:val="22"/>
          <w:szCs w:val="22"/>
        </w:rPr>
        <w:t xml:space="preserve">Hence, more and more policies aim to combine the dynamics of innovation for resource efficient practices with a targeted support for eco-technologies. Those policies are assumed to have advantages in achieving economic objectives and increasing resource efficiency, by being a fusion point of innovation and environmental policies. Incentive instruments and programmes are established but </w:t>
      </w:r>
      <w:r>
        <w:rPr>
          <w:rFonts w:ascii="Calibri" w:hAnsi="Calibri"/>
          <w:sz w:val="22"/>
          <w:szCs w:val="22"/>
        </w:rPr>
        <w:t>they</w:t>
      </w:r>
      <w:r w:rsidR="00BF6BBC">
        <w:rPr>
          <w:rFonts w:ascii="Calibri" w:hAnsi="Calibri"/>
          <w:sz w:val="22"/>
          <w:szCs w:val="22"/>
        </w:rPr>
        <w:t xml:space="preserve"> are</w:t>
      </w:r>
      <w:r>
        <w:rPr>
          <w:rFonts w:ascii="Calibri" w:hAnsi="Calibri"/>
          <w:sz w:val="22"/>
          <w:szCs w:val="22"/>
        </w:rPr>
        <w:t xml:space="preserve"> </w:t>
      </w:r>
      <w:r w:rsidRPr="003F453C">
        <w:rPr>
          <w:rFonts w:ascii="Calibri" w:hAnsi="Calibri"/>
          <w:sz w:val="22"/>
          <w:szCs w:val="22"/>
        </w:rPr>
        <w:t xml:space="preserve">often focused in the field of energy. Policies aiming to influence the resource use, e.g. targets, market-based instruments, innovation and technology driving instruments, informational instruments and information transfer show a broad range of hundreds of different environmental protection and resource efficiency policies across the EU32, frequently tailor-made for national needs. The </w:t>
      </w:r>
      <w:hyperlink r:id="rId15" w:history="1">
        <w:r w:rsidRPr="00BF6BBC">
          <w:rPr>
            <w:rStyle w:val="Hyperlink"/>
            <w:rFonts w:ascii="Calibri" w:hAnsi="Calibri"/>
            <w:sz w:val="22"/>
            <w:szCs w:val="22"/>
          </w:rPr>
          <w:t>EEA report</w:t>
        </w:r>
      </w:hyperlink>
      <w:r w:rsidRPr="003F453C">
        <w:rPr>
          <w:rFonts w:ascii="Calibri" w:hAnsi="Calibri"/>
          <w:sz w:val="22"/>
          <w:szCs w:val="22"/>
        </w:rPr>
        <w:t xml:space="preserve"> (2011), for example, reports 190 examples </w:t>
      </w:r>
      <w:r>
        <w:rPr>
          <w:rFonts w:ascii="Calibri" w:hAnsi="Calibri"/>
          <w:sz w:val="22"/>
          <w:szCs w:val="22"/>
        </w:rPr>
        <w:t xml:space="preserve">presented by countries </w:t>
      </w:r>
      <w:r w:rsidRPr="003F453C">
        <w:rPr>
          <w:rFonts w:ascii="Calibri" w:hAnsi="Calibri"/>
          <w:sz w:val="22"/>
          <w:szCs w:val="22"/>
        </w:rPr>
        <w:t>as good practices for resource efficiency.</w:t>
      </w:r>
    </w:p>
    <w:p w14:paraId="7A62473B" w14:textId="77777777" w:rsidR="008A4F18" w:rsidRDefault="008A4F18" w:rsidP="003D0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2753A94E" w14:textId="77777777" w:rsidR="008A4F18" w:rsidRPr="00213361" w:rsidRDefault="008A4F18" w:rsidP="0021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 w:val="22"/>
          <w:szCs w:val="22"/>
        </w:rPr>
      </w:pPr>
      <w:bookmarkStart w:id="4" w:name="_Ref274823542"/>
      <w:r w:rsidRPr="00213361">
        <w:rPr>
          <w:rFonts w:ascii="Calibri" w:hAnsi="Calibri"/>
          <w:b/>
          <w:sz w:val="22"/>
          <w:szCs w:val="22"/>
        </w:rPr>
        <w:t xml:space="preserve">Figure </w:t>
      </w:r>
      <w:r w:rsidRPr="00213361">
        <w:rPr>
          <w:rFonts w:ascii="Calibri" w:hAnsi="Calibri"/>
          <w:b/>
          <w:sz w:val="22"/>
          <w:szCs w:val="22"/>
        </w:rPr>
        <w:fldChar w:fldCharType="begin"/>
      </w:r>
      <w:r w:rsidRPr="00213361">
        <w:rPr>
          <w:rFonts w:ascii="Calibri" w:hAnsi="Calibri"/>
          <w:b/>
          <w:sz w:val="22"/>
          <w:szCs w:val="22"/>
        </w:rPr>
        <w:instrText xml:space="preserve"> SEQ Figure \* ARABIC </w:instrText>
      </w:r>
      <w:r w:rsidRPr="00213361">
        <w:rPr>
          <w:rFonts w:ascii="Calibri" w:hAnsi="Calibri"/>
          <w:b/>
          <w:sz w:val="22"/>
          <w:szCs w:val="22"/>
        </w:rPr>
        <w:fldChar w:fldCharType="separate"/>
      </w:r>
      <w:r>
        <w:rPr>
          <w:rFonts w:ascii="Calibri" w:hAnsi="Calibri"/>
          <w:b/>
          <w:noProof/>
          <w:sz w:val="22"/>
          <w:szCs w:val="22"/>
        </w:rPr>
        <w:t>1</w:t>
      </w:r>
      <w:r w:rsidRPr="00213361">
        <w:rPr>
          <w:rFonts w:ascii="Calibri" w:hAnsi="Calibri"/>
          <w:b/>
          <w:sz w:val="22"/>
          <w:szCs w:val="22"/>
        </w:rPr>
        <w:fldChar w:fldCharType="end"/>
      </w:r>
      <w:bookmarkEnd w:id="4"/>
      <w:r w:rsidRPr="00213361">
        <w:rPr>
          <w:rFonts w:ascii="Calibri" w:hAnsi="Calibri"/>
          <w:b/>
          <w:sz w:val="22"/>
          <w:szCs w:val="22"/>
        </w:rPr>
        <w:t xml:space="preserve">: </w:t>
      </w:r>
      <w:r w:rsidRPr="002974E0">
        <w:rPr>
          <w:rFonts w:ascii="Calibri" w:hAnsi="Calibri"/>
          <w:b/>
          <w:sz w:val="22"/>
          <w:szCs w:val="22"/>
        </w:rPr>
        <w:t xml:space="preserve">Potential policy landscape: instrument classification and </w:t>
      </w:r>
      <w:proofErr w:type="spellStart"/>
      <w:r w:rsidRPr="002974E0">
        <w:rPr>
          <w:rFonts w:ascii="Calibri" w:hAnsi="Calibri"/>
          <w:b/>
          <w:sz w:val="22"/>
          <w:szCs w:val="22"/>
        </w:rPr>
        <w:t>interlinkages</w:t>
      </w:r>
      <w:proofErr w:type="spellEnd"/>
    </w:p>
    <w:p w14:paraId="4F92ED60" w14:textId="77777777" w:rsidR="008A4F18" w:rsidRDefault="002D62D1" w:rsidP="003D0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Pr>
          <w:rFonts w:ascii="Calibri" w:hAnsi="Calibri"/>
          <w:noProof/>
          <w:sz w:val="22"/>
          <w:szCs w:val="22"/>
          <w:lang w:eastAsia="en-GB"/>
        </w:rPr>
        <w:drawing>
          <wp:inline distT="0" distB="0" distL="0" distR="0" wp14:anchorId="3DC9F762" wp14:editId="08243370">
            <wp:extent cx="4864100" cy="3238500"/>
            <wp:effectExtent l="0" t="0" r="1270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4100" cy="3238500"/>
                    </a:xfrm>
                    <a:prstGeom prst="rect">
                      <a:avLst/>
                    </a:prstGeom>
                    <a:noFill/>
                    <a:ln>
                      <a:noFill/>
                    </a:ln>
                  </pic:spPr>
                </pic:pic>
              </a:graphicData>
            </a:graphic>
          </wp:inline>
        </w:drawing>
      </w:r>
    </w:p>
    <w:p w14:paraId="52A9661F" w14:textId="4F15BF13" w:rsidR="008A4F18" w:rsidRPr="00D71EC2" w:rsidRDefault="008A4F18" w:rsidP="002974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8"/>
          <w:szCs w:val="18"/>
        </w:rPr>
      </w:pPr>
      <w:r w:rsidRPr="002974E0">
        <w:rPr>
          <w:rFonts w:ascii="Calibri" w:hAnsi="Calibri"/>
          <w:sz w:val="18"/>
          <w:szCs w:val="18"/>
        </w:rPr>
        <w:t xml:space="preserve">Source: </w:t>
      </w:r>
      <w:proofErr w:type="spellStart"/>
      <w:r w:rsidRPr="00D71EC2">
        <w:rPr>
          <w:rFonts w:ascii="Calibri" w:hAnsi="Calibri"/>
          <w:sz w:val="18"/>
          <w:szCs w:val="18"/>
        </w:rPr>
        <w:t>Fedrigo</w:t>
      </w:r>
      <w:proofErr w:type="spellEnd"/>
      <w:r w:rsidRPr="00D71EC2">
        <w:rPr>
          <w:rFonts w:ascii="Calibri" w:hAnsi="Calibri"/>
          <w:sz w:val="18"/>
          <w:szCs w:val="18"/>
        </w:rPr>
        <w:t>-Fazio et al. 2014</w:t>
      </w:r>
      <w:r w:rsidR="00535FBB">
        <w:rPr>
          <w:rFonts w:ascii="Calibri" w:hAnsi="Calibri"/>
          <w:sz w:val="18"/>
          <w:szCs w:val="18"/>
        </w:rPr>
        <w:t xml:space="preserve"> (DYNAMIX project)</w:t>
      </w:r>
      <w:r w:rsidRPr="00D71EC2">
        <w:rPr>
          <w:rFonts w:ascii="Calibri" w:hAnsi="Calibri"/>
          <w:sz w:val="18"/>
          <w:szCs w:val="18"/>
        </w:rPr>
        <w:t>, p. 22</w:t>
      </w:r>
    </w:p>
    <w:p w14:paraId="47BFA2D4" w14:textId="77777777" w:rsidR="008A4F18" w:rsidRPr="002974E0" w:rsidRDefault="008A4F18" w:rsidP="003D0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18"/>
          <w:szCs w:val="18"/>
        </w:rPr>
      </w:pPr>
    </w:p>
    <w:p w14:paraId="4DDF6291" w14:textId="77777777" w:rsidR="00425EBF" w:rsidRDefault="00425EBF" w:rsidP="0026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1DCB97BC" w14:textId="77777777" w:rsidR="00425EBF" w:rsidRDefault="008A4F18" w:rsidP="0026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3F453C">
        <w:rPr>
          <w:rFonts w:ascii="Calibri" w:hAnsi="Calibri"/>
          <w:sz w:val="22"/>
          <w:szCs w:val="22"/>
        </w:rPr>
        <w:t xml:space="preserve">Resource efficiency policy has to be seen as a prototype of a “multi-aspect problem” that requires a targeted mix of different instruments. There is no single policy tool that would be able to effectively address the different problem structures, goals, actors, kinds of resources, etc. associated with the consumption of raw materials. In contrast to single instruments, policy mixes are composed of several elements such as targets and market-based and/or information-based incentives for research and innovation, diffusion or market introduction of resource-efficient technologies or products. </w:t>
      </w:r>
    </w:p>
    <w:p w14:paraId="6ABC1E32" w14:textId="77777777" w:rsidR="00425EBF" w:rsidRDefault="00425EBF" w:rsidP="0026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1DD68A9D" w14:textId="2688D766" w:rsidR="008A4F18" w:rsidRDefault="008A4F18" w:rsidP="0026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r w:rsidRPr="003F453C">
        <w:rPr>
          <w:rFonts w:ascii="Calibri" w:hAnsi="Calibri"/>
          <w:sz w:val="22"/>
          <w:szCs w:val="22"/>
        </w:rPr>
        <w:t xml:space="preserve">They have to be </w:t>
      </w:r>
      <w:r>
        <w:rPr>
          <w:rFonts w:ascii="Calibri" w:hAnsi="Calibri"/>
          <w:sz w:val="22"/>
          <w:szCs w:val="22"/>
        </w:rPr>
        <w:t>designe</w:t>
      </w:r>
      <w:r w:rsidRPr="003F453C">
        <w:rPr>
          <w:rFonts w:ascii="Calibri" w:hAnsi="Calibri"/>
          <w:sz w:val="22"/>
          <w:szCs w:val="22"/>
        </w:rPr>
        <w:t>d under a given framework or under changing conditions, while—ideally—focusing on the coun</w:t>
      </w:r>
      <w:r>
        <w:rPr>
          <w:rFonts w:ascii="Calibri" w:hAnsi="Calibri"/>
          <w:sz w:val="22"/>
          <w:szCs w:val="22"/>
        </w:rPr>
        <w:t>try-specific opportunities and the</w:t>
      </w:r>
      <w:r w:rsidRPr="003F453C">
        <w:rPr>
          <w:rFonts w:ascii="Calibri" w:hAnsi="Calibri"/>
          <w:sz w:val="22"/>
          <w:szCs w:val="22"/>
        </w:rPr>
        <w:t xml:space="preserve"> participation of the relevant stakeholders and actors at the same time. It has to overcome barriers, be aware of separate innovation stages, and respond to future global challenges. </w:t>
      </w:r>
      <w:r>
        <w:rPr>
          <w:rFonts w:ascii="Calibri" w:hAnsi="Calibri"/>
          <w:sz w:val="22"/>
          <w:szCs w:val="22"/>
        </w:rPr>
        <w:t>It is further</w:t>
      </w:r>
      <w:r w:rsidRPr="003F453C">
        <w:rPr>
          <w:rFonts w:ascii="Calibri" w:hAnsi="Calibri"/>
          <w:sz w:val="22"/>
          <w:szCs w:val="22"/>
        </w:rPr>
        <w:t xml:space="preserve"> important in this context that strategies and planning processes are different for resource extracting/ exporting a</w:t>
      </w:r>
      <w:r>
        <w:rPr>
          <w:rFonts w:ascii="Calibri" w:hAnsi="Calibri"/>
          <w:sz w:val="22"/>
          <w:szCs w:val="22"/>
        </w:rPr>
        <w:t>nd resource importing countries. They are</w:t>
      </w:r>
      <w:r w:rsidRPr="003F453C">
        <w:rPr>
          <w:rFonts w:ascii="Calibri" w:hAnsi="Calibri"/>
          <w:sz w:val="22"/>
          <w:szCs w:val="22"/>
        </w:rPr>
        <w:t xml:space="preserve"> subject to country-specific resource and economic priorities, while support from other countries can be needed for technology and knowledge transfer and capacity building.</w:t>
      </w:r>
    </w:p>
    <w:p w14:paraId="4A907C94" w14:textId="77777777" w:rsidR="008A4F18" w:rsidRDefault="008A4F18" w:rsidP="00266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 w:val="22"/>
          <w:szCs w:val="22"/>
        </w:rPr>
      </w:pPr>
    </w:p>
    <w:p w14:paraId="240827EA" w14:textId="77777777" w:rsidR="008A4F18" w:rsidRPr="0023477E" w:rsidRDefault="008A4F18" w:rsidP="00BF6BBC">
      <w:pPr>
        <w:pStyle w:val="Heading2"/>
        <w:pageBreakBefore/>
        <w:ind w:left="578" w:hanging="578"/>
      </w:pPr>
      <w:bookmarkStart w:id="5" w:name="_Toc421610435"/>
      <w:r>
        <w:lastRenderedPageBreak/>
        <w:t>Policy approaches</w:t>
      </w:r>
      <w:bookmarkEnd w:id="5"/>
    </w:p>
    <w:p w14:paraId="67EFEFEE" w14:textId="77777777" w:rsidR="008A4F18" w:rsidRDefault="008A4F18" w:rsidP="00CD6B63">
      <w:pPr>
        <w:rPr>
          <w:rFonts w:ascii="Calibri" w:hAnsi="Calibri"/>
          <w:sz w:val="22"/>
          <w:szCs w:val="22"/>
        </w:rPr>
      </w:pPr>
    </w:p>
    <w:p w14:paraId="7AD478F1" w14:textId="0C58770B" w:rsidR="008A4F18" w:rsidRDefault="008A4F18" w:rsidP="00CD6B63">
      <w:pPr>
        <w:rPr>
          <w:rFonts w:ascii="Calibri" w:hAnsi="Calibri"/>
          <w:sz w:val="22"/>
          <w:szCs w:val="22"/>
        </w:rPr>
      </w:pPr>
      <w:r>
        <w:rPr>
          <w:rFonts w:ascii="Calibri" w:hAnsi="Calibri"/>
          <w:sz w:val="22"/>
          <w:szCs w:val="22"/>
        </w:rPr>
        <w:t>Drawing on the examples from two</w:t>
      </w:r>
      <w:r w:rsidRPr="008C5F79">
        <w:rPr>
          <w:rFonts w:ascii="Calibri" w:hAnsi="Calibri"/>
          <w:sz w:val="22"/>
          <w:szCs w:val="22"/>
        </w:rPr>
        <w:t xml:space="preserve"> on-going research project</w:t>
      </w:r>
      <w:r>
        <w:rPr>
          <w:rFonts w:ascii="Calibri" w:hAnsi="Calibri"/>
          <w:sz w:val="22"/>
          <w:szCs w:val="22"/>
        </w:rPr>
        <w:t>s</w:t>
      </w:r>
      <w:r w:rsidRPr="008C5F79">
        <w:rPr>
          <w:rFonts w:ascii="Calibri" w:hAnsi="Calibri"/>
          <w:sz w:val="22"/>
          <w:szCs w:val="22"/>
        </w:rPr>
        <w:t xml:space="preserve"> called “Policy options for a resour</w:t>
      </w:r>
      <w:r>
        <w:rPr>
          <w:rFonts w:ascii="Calibri" w:hAnsi="Calibri"/>
          <w:sz w:val="22"/>
          <w:szCs w:val="22"/>
        </w:rPr>
        <w:t>ce efficient Europe” (POLFREE) and “</w:t>
      </w:r>
      <w:proofErr w:type="spellStart"/>
      <w:r w:rsidRPr="002F77D7">
        <w:rPr>
          <w:rFonts w:ascii="Calibri" w:hAnsi="Calibri"/>
          <w:sz w:val="22"/>
          <w:szCs w:val="22"/>
        </w:rPr>
        <w:t>DYNAmic</w:t>
      </w:r>
      <w:proofErr w:type="spellEnd"/>
      <w:r w:rsidRPr="002F77D7">
        <w:rPr>
          <w:rFonts w:ascii="Calibri" w:hAnsi="Calibri"/>
          <w:sz w:val="22"/>
          <w:szCs w:val="22"/>
        </w:rPr>
        <w:t xml:space="preserve"> policy </w:t>
      </w:r>
      <w:proofErr w:type="spellStart"/>
      <w:r w:rsidRPr="002F77D7">
        <w:rPr>
          <w:rFonts w:ascii="Calibri" w:hAnsi="Calibri"/>
          <w:sz w:val="22"/>
          <w:szCs w:val="22"/>
        </w:rPr>
        <w:t>MIXes</w:t>
      </w:r>
      <w:proofErr w:type="spellEnd"/>
      <w:r w:rsidRPr="002F77D7">
        <w:rPr>
          <w:rFonts w:ascii="Calibri" w:hAnsi="Calibri"/>
          <w:sz w:val="22"/>
          <w:szCs w:val="22"/>
        </w:rPr>
        <w:t xml:space="preserve"> for absolute decoupling of environmental impacts of EU re</w:t>
      </w:r>
      <w:r>
        <w:rPr>
          <w:rFonts w:ascii="Calibri" w:hAnsi="Calibri"/>
          <w:sz w:val="22"/>
          <w:szCs w:val="22"/>
        </w:rPr>
        <w:t>source use from economic growth” (DYNAMIX), this webinar aims to introduce to the issue and to arouse interest and foster cross-country dialogue.</w:t>
      </w:r>
    </w:p>
    <w:p w14:paraId="44309C94" w14:textId="77777777" w:rsidR="008A4F18" w:rsidRDefault="008A4F18" w:rsidP="00CD6B63">
      <w:pPr>
        <w:rPr>
          <w:rFonts w:ascii="Calibri" w:hAnsi="Calibri"/>
          <w:sz w:val="22"/>
          <w:szCs w:val="22"/>
        </w:rPr>
      </w:pPr>
    </w:p>
    <w:p w14:paraId="17F3AA51" w14:textId="77777777" w:rsidR="008A4F18" w:rsidRPr="00F6480C" w:rsidRDefault="008A4F18" w:rsidP="00F6480C">
      <w:pPr>
        <w:pStyle w:val="Heading3"/>
        <w:rPr>
          <w:sz w:val="22"/>
          <w:szCs w:val="22"/>
        </w:rPr>
      </w:pPr>
      <w:bookmarkStart w:id="6" w:name="_Toc421610436"/>
      <w:r>
        <w:rPr>
          <w:sz w:val="22"/>
          <w:szCs w:val="22"/>
        </w:rPr>
        <w:t>DYNAMIX</w:t>
      </w:r>
      <w:bookmarkEnd w:id="6"/>
    </w:p>
    <w:p w14:paraId="79D9A303" w14:textId="3BAD7FEA" w:rsidR="008A4F18" w:rsidRDefault="008A4F18" w:rsidP="00BF22F5">
      <w:pPr>
        <w:rPr>
          <w:rFonts w:ascii="Calibri" w:hAnsi="Calibri"/>
          <w:sz w:val="22"/>
          <w:szCs w:val="22"/>
        </w:rPr>
      </w:pPr>
      <w:r w:rsidRPr="00BF22F5">
        <w:rPr>
          <w:rFonts w:ascii="Calibri" w:hAnsi="Calibri"/>
          <w:sz w:val="22"/>
          <w:szCs w:val="22"/>
        </w:rPr>
        <w:t>As part of the DYNAMIX project's ex-post analyses, case studies for evaluation of successful policies towards decoupling of resource use (ranging from abiotic resources, including minerals, metals, and fossil fuels; biotic resources, including timber, fish, to environmental media and the ecosystem services linked to them: land, air) were analysed.</w:t>
      </w:r>
      <w:r>
        <w:rPr>
          <w:rFonts w:ascii="Calibri" w:hAnsi="Calibri"/>
          <w:sz w:val="22"/>
          <w:szCs w:val="22"/>
        </w:rPr>
        <w:t xml:space="preserve"> </w:t>
      </w:r>
      <w:r w:rsidRPr="00BF22F5">
        <w:rPr>
          <w:rFonts w:ascii="Calibri" w:hAnsi="Calibri"/>
          <w:sz w:val="22"/>
          <w:szCs w:val="22"/>
        </w:rPr>
        <w:t xml:space="preserve">In order to inform the selection of promising policy mixes for absolute decoupling, a total of </w:t>
      </w:r>
      <w:hyperlink r:id="rId17" w:history="1">
        <w:r w:rsidRPr="00BF6BBC">
          <w:rPr>
            <w:rStyle w:val="Hyperlink"/>
            <w:rFonts w:ascii="Calibri" w:hAnsi="Calibri"/>
            <w:sz w:val="22"/>
            <w:szCs w:val="22"/>
          </w:rPr>
          <w:t>15 case studies</w:t>
        </w:r>
      </w:hyperlink>
      <w:r w:rsidRPr="00BF22F5">
        <w:rPr>
          <w:rFonts w:ascii="Calibri" w:hAnsi="Calibri"/>
          <w:sz w:val="22"/>
          <w:szCs w:val="22"/>
        </w:rPr>
        <w:t xml:space="preserve"> </w:t>
      </w:r>
      <w:r>
        <w:rPr>
          <w:rFonts w:ascii="Calibri" w:hAnsi="Calibri"/>
          <w:sz w:val="22"/>
          <w:szCs w:val="22"/>
        </w:rPr>
        <w:t>were undertaken in the project (</w:t>
      </w:r>
      <w:proofErr w:type="spellStart"/>
      <w:r>
        <w:rPr>
          <w:rFonts w:ascii="Calibri" w:hAnsi="Calibri"/>
          <w:sz w:val="22"/>
          <w:szCs w:val="22"/>
        </w:rPr>
        <w:t>Mazza</w:t>
      </w:r>
      <w:proofErr w:type="spellEnd"/>
      <w:r>
        <w:rPr>
          <w:rFonts w:ascii="Calibri" w:hAnsi="Calibri"/>
          <w:sz w:val="22"/>
          <w:szCs w:val="22"/>
        </w:rPr>
        <w:t xml:space="preserve"> et al. 2013)</w:t>
      </w:r>
      <w:r w:rsidRPr="00BF22F5">
        <w:rPr>
          <w:rFonts w:ascii="Calibri" w:hAnsi="Calibri"/>
          <w:sz w:val="22"/>
          <w:szCs w:val="22"/>
        </w:rPr>
        <w:t>.</w:t>
      </w:r>
    </w:p>
    <w:p w14:paraId="2D4FB622" w14:textId="77777777" w:rsidR="008A4F18" w:rsidRDefault="008A4F18" w:rsidP="00BF22F5">
      <w:pPr>
        <w:rPr>
          <w:rFonts w:ascii="Calibri" w:hAnsi="Calibri"/>
          <w:sz w:val="22"/>
          <w:szCs w:val="22"/>
        </w:rPr>
      </w:pPr>
    </w:p>
    <w:p w14:paraId="660AFC8F" w14:textId="1E78BD85" w:rsidR="008A4F18" w:rsidRDefault="008A4F18" w:rsidP="00BF22F5">
      <w:pPr>
        <w:rPr>
          <w:rFonts w:ascii="Calibri" w:hAnsi="Calibri"/>
          <w:sz w:val="22"/>
          <w:szCs w:val="22"/>
        </w:rPr>
      </w:pPr>
      <w:r>
        <w:rPr>
          <w:rFonts w:ascii="Calibri" w:hAnsi="Calibri"/>
          <w:sz w:val="22"/>
          <w:szCs w:val="22"/>
        </w:rPr>
        <w:t xml:space="preserve">A next step was a </w:t>
      </w:r>
      <w:hyperlink r:id="rId18" w:history="1">
        <w:r w:rsidRPr="00104819">
          <w:rPr>
            <w:rStyle w:val="Hyperlink"/>
            <w:rFonts w:ascii="Calibri" w:hAnsi="Calibri"/>
            <w:sz w:val="22"/>
            <w:szCs w:val="22"/>
          </w:rPr>
          <w:t>comparative analysis of policy mixes</w:t>
        </w:r>
      </w:hyperlink>
      <w:r w:rsidRPr="003057FC">
        <w:rPr>
          <w:rFonts w:ascii="Calibri" w:hAnsi="Calibri"/>
          <w:sz w:val="22"/>
          <w:szCs w:val="22"/>
        </w:rPr>
        <w:t xml:space="preserve"> addressing natural resources</w:t>
      </w:r>
      <w:r>
        <w:rPr>
          <w:rFonts w:ascii="Calibri" w:hAnsi="Calibri"/>
          <w:sz w:val="22"/>
          <w:szCs w:val="22"/>
        </w:rPr>
        <w:t xml:space="preserve"> in order to assess whether the mixes have achieved an absolute decoupling within resource limits, an absolute decoupling, a relative decoupling, no decoupling or whether the results are unclear at present (</w:t>
      </w:r>
      <w:proofErr w:type="spellStart"/>
      <w:r w:rsidRPr="003057FC">
        <w:rPr>
          <w:rFonts w:ascii="Calibri" w:hAnsi="Calibri"/>
          <w:sz w:val="22"/>
        </w:rPr>
        <w:t>Fedrigo</w:t>
      </w:r>
      <w:proofErr w:type="spellEnd"/>
      <w:r w:rsidRPr="003057FC">
        <w:rPr>
          <w:rFonts w:ascii="Calibri" w:hAnsi="Calibri"/>
          <w:sz w:val="22"/>
        </w:rPr>
        <w:t>-Fazio</w:t>
      </w:r>
      <w:r>
        <w:rPr>
          <w:rFonts w:ascii="Calibri" w:hAnsi="Calibri"/>
          <w:sz w:val="22"/>
        </w:rPr>
        <w:t xml:space="preserve"> et al. 2014</w:t>
      </w:r>
      <w:r>
        <w:rPr>
          <w:rFonts w:ascii="Calibri" w:hAnsi="Calibri"/>
          <w:sz w:val="22"/>
          <w:szCs w:val="22"/>
        </w:rPr>
        <w:t>).</w:t>
      </w:r>
    </w:p>
    <w:p w14:paraId="4E87DB5B" w14:textId="77777777" w:rsidR="008A4F18" w:rsidRDefault="008A4F18" w:rsidP="00BF22F5">
      <w:pPr>
        <w:rPr>
          <w:rFonts w:ascii="Calibri" w:hAnsi="Calibri"/>
          <w:sz w:val="22"/>
          <w:szCs w:val="22"/>
        </w:rPr>
      </w:pPr>
    </w:p>
    <w:p w14:paraId="4CF710FE" w14:textId="3ACB6ABD" w:rsidR="008A4F18" w:rsidRDefault="008A4F18" w:rsidP="00BF22F5">
      <w:pPr>
        <w:rPr>
          <w:rFonts w:ascii="Calibri" w:hAnsi="Calibri"/>
          <w:sz w:val="22"/>
          <w:szCs w:val="22"/>
        </w:rPr>
      </w:pPr>
      <w:r>
        <w:rPr>
          <w:rFonts w:ascii="Calibri" w:hAnsi="Calibri"/>
          <w:sz w:val="22"/>
          <w:szCs w:val="22"/>
        </w:rPr>
        <w:t xml:space="preserve">The project then </w:t>
      </w:r>
      <w:r w:rsidRPr="00F0752B">
        <w:rPr>
          <w:rFonts w:ascii="Calibri" w:hAnsi="Calibri"/>
          <w:sz w:val="22"/>
          <w:szCs w:val="22"/>
        </w:rPr>
        <w:t>develop</w:t>
      </w:r>
      <w:r>
        <w:rPr>
          <w:rFonts w:ascii="Calibri" w:hAnsi="Calibri"/>
          <w:sz w:val="22"/>
          <w:szCs w:val="22"/>
        </w:rPr>
        <w:t>ed</w:t>
      </w:r>
      <w:r w:rsidRPr="00F0752B">
        <w:rPr>
          <w:rFonts w:ascii="Calibri" w:hAnsi="Calibri"/>
          <w:sz w:val="22"/>
          <w:szCs w:val="22"/>
        </w:rPr>
        <w:t xml:space="preserve"> three </w:t>
      </w:r>
      <w:hyperlink r:id="rId19" w:history="1">
        <w:r w:rsidRPr="00AE546B">
          <w:rPr>
            <w:rStyle w:val="Hyperlink"/>
            <w:rFonts w:ascii="Calibri" w:hAnsi="Calibri"/>
            <w:sz w:val="22"/>
            <w:szCs w:val="22"/>
          </w:rPr>
          <w:t>initial policy mixes</w:t>
        </w:r>
      </w:hyperlink>
      <w:r w:rsidRPr="00F0752B">
        <w:rPr>
          <w:rFonts w:ascii="Calibri" w:hAnsi="Calibri"/>
          <w:sz w:val="22"/>
          <w:szCs w:val="22"/>
        </w:rPr>
        <w:t xml:space="preserve"> designed within three different policy areas to address absolute decoupling in general and, specifically, the use of virgin metals, the use of arable land and freshwater, the input of the nutrients nitrogen and phosphorus, and </w:t>
      </w:r>
      <w:r>
        <w:rPr>
          <w:rFonts w:ascii="Calibri" w:hAnsi="Calibri"/>
          <w:sz w:val="22"/>
          <w:szCs w:val="22"/>
        </w:rPr>
        <w:t xml:space="preserve">the </w:t>
      </w:r>
      <w:r w:rsidRPr="00F0752B">
        <w:rPr>
          <w:rFonts w:ascii="Calibri" w:hAnsi="Calibri"/>
          <w:sz w:val="22"/>
          <w:szCs w:val="22"/>
        </w:rPr>
        <w:t>emissions of greenhouse gases</w:t>
      </w:r>
      <w:r>
        <w:rPr>
          <w:rFonts w:ascii="Calibri" w:hAnsi="Calibri"/>
          <w:sz w:val="22"/>
          <w:szCs w:val="22"/>
        </w:rPr>
        <w:t>. These policy mixes aim to address (a) land use, (b) metals and other materials and (c) has an explicit overarching design including :</w:t>
      </w:r>
    </w:p>
    <w:p w14:paraId="3D53BF6F" w14:textId="77777777" w:rsidR="008A4F18" w:rsidRDefault="008A4F18" w:rsidP="00BF22F5">
      <w:pPr>
        <w:rPr>
          <w:rFonts w:ascii="Calibri" w:hAnsi="Calibri"/>
          <w:sz w:val="22"/>
          <w:szCs w:val="22"/>
        </w:rPr>
      </w:pPr>
    </w:p>
    <w:p w14:paraId="50E3D306" w14:textId="77777777" w:rsidR="008A4F18" w:rsidRPr="00D71EC2" w:rsidRDefault="008A4F18" w:rsidP="00C90229">
      <w:pPr>
        <w:pStyle w:val="ListParagraph"/>
        <w:numPr>
          <w:ilvl w:val="0"/>
          <w:numId w:val="15"/>
        </w:numPr>
        <w:rPr>
          <w:rFonts w:ascii="Calibri" w:hAnsi="Calibri"/>
          <w:sz w:val="22"/>
          <w:szCs w:val="22"/>
          <w:lang w:val="en-GB"/>
        </w:rPr>
      </w:pPr>
      <w:r w:rsidRPr="00D71EC2">
        <w:rPr>
          <w:rFonts w:ascii="Calibri" w:hAnsi="Calibri"/>
          <w:sz w:val="22"/>
          <w:szCs w:val="22"/>
          <w:lang w:val="en-GB"/>
        </w:rPr>
        <w:t>Taxes on the extraction of selected virgin materials and on landfilled and incinerated waste.</w:t>
      </w:r>
    </w:p>
    <w:p w14:paraId="4F2374E1" w14:textId="77777777" w:rsidR="008A4F18" w:rsidRPr="00D71EC2" w:rsidRDefault="008A4F18" w:rsidP="00C90229">
      <w:pPr>
        <w:pStyle w:val="ListParagraph"/>
        <w:numPr>
          <w:ilvl w:val="0"/>
          <w:numId w:val="15"/>
        </w:numPr>
        <w:rPr>
          <w:rFonts w:ascii="Calibri" w:hAnsi="Calibri"/>
          <w:sz w:val="22"/>
          <w:szCs w:val="22"/>
          <w:lang w:val="en-GB"/>
        </w:rPr>
      </w:pPr>
      <w:proofErr w:type="spellStart"/>
      <w:r w:rsidRPr="00D71EC2">
        <w:rPr>
          <w:rFonts w:ascii="Calibri" w:hAnsi="Calibri"/>
          <w:sz w:val="22"/>
          <w:szCs w:val="22"/>
          <w:lang w:val="en-GB"/>
        </w:rPr>
        <w:t>Feebate</w:t>
      </w:r>
      <w:proofErr w:type="spellEnd"/>
      <w:r w:rsidRPr="00D71EC2">
        <w:rPr>
          <w:rFonts w:ascii="Calibri" w:hAnsi="Calibri"/>
          <w:sz w:val="22"/>
          <w:szCs w:val="22"/>
          <w:lang w:val="en-GB"/>
        </w:rPr>
        <w:t xml:space="preserve"> schemes for selected products.</w:t>
      </w:r>
    </w:p>
    <w:p w14:paraId="1E47C491" w14:textId="4DF973C3" w:rsidR="008A4F18" w:rsidRPr="00D71EC2" w:rsidRDefault="008A4F18" w:rsidP="00C90229">
      <w:pPr>
        <w:pStyle w:val="ListParagraph"/>
        <w:numPr>
          <w:ilvl w:val="0"/>
          <w:numId w:val="15"/>
        </w:numPr>
        <w:rPr>
          <w:rFonts w:ascii="Calibri" w:hAnsi="Calibri"/>
          <w:sz w:val="22"/>
          <w:szCs w:val="22"/>
          <w:lang w:val="en-GB"/>
        </w:rPr>
      </w:pPr>
      <w:r w:rsidRPr="00D71EC2">
        <w:rPr>
          <w:rFonts w:ascii="Calibri" w:hAnsi="Calibri"/>
          <w:sz w:val="22"/>
          <w:szCs w:val="22"/>
          <w:lang w:val="en-GB"/>
        </w:rPr>
        <w:t>Reduced value-added tax (VAT) for the most environmentally advantageous products and services.</w:t>
      </w:r>
    </w:p>
    <w:p w14:paraId="424CA693" w14:textId="77777777" w:rsidR="008A4F18" w:rsidRPr="00D71EC2" w:rsidRDefault="008A4F18" w:rsidP="00C90229">
      <w:pPr>
        <w:pStyle w:val="ListParagraph"/>
        <w:numPr>
          <w:ilvl w:val="0"/>
          <w:numId w:val="15"/>
        </w:numPr>
        <w:rPr>
          <w:rFonts w:ascii="Calibri" w:hAnsi="Calibri"/>
          <w:sz w:val="22"/>
          <w:szCs w:val="22"/>
          <w:lang w:val="en-GB"/>
        </w:rPr>
      </w:pPr>
      <w:r w:rsidRPr="00D71EC2">
        <w:rPr>
          <w:rFonts w:ascii="Calibri" w:hAnsi="Calibri"/>
          <w:sz w:val="22"/>
          <w:szCs w:val="22"/>
          <w:lang w:val="en-GB"/>
        </w:rPr>
        <w:t>Boost of the extended producer responsibility.</w:t>
      </w:r>
    </w:p>
    <w:p w14:paraId="119F1C36" w14:textId="77777777" w:rsidR="008A4F18" w:rsidRPr="00C90229" w:rsidRDefault="008A4F18" w:rsidP="00C90229">
      <w:pPr>
        <w:pStyle w:val="ListParagraph"/>
        <w:numPr>
          <w:ilvl w:val="0"/>
          <w:numId w:val="15"/>
        </w:numPr>
        <w:rPr>
          <w:rFonts w:ascii="Calibri" w:hAnsi="Calibri"/>
          <w:sz w:val="22"/>
          <w:szCs w:val="22"/>
        </w:rPr>
      </w:pPr>
      <w:r w:rsidRPr="00C90229">
        <w:rPr>
          <w:rFonts w:ascii="Calibri" w:hAnsi="Calibri"/>
          <w:sz w:val="22"/>
          <w:szCs w:val="22"/>
        </w:rPr>
        <w:t>Skill enhancement programme.</w:t>
      </w:r>
    </w:p>
    <w:p w14:paraId="200A100C" w14:textId="77777777" w:rsidR="008A4F18" w:rsidRPr="00D71EC2" w:rsidRDefault="008A4F18" w:rsidP="00C90229">
      <w:pPr>
        <w:pStyle w:val="ListParagraph"/>
        <w:numPr>
          <w:ilvl w:val="0"/>
          <w:numId w:val="15"/>
        </w:numPr>
        <w:rPr>
          <w:rFonts w:ascii="Calibri" w:hAnsi="Calibri"/>
          <w:sz w:val="22"/>
          <w:szCs w:val="22"/>
          <w:lang w:val="en-GB"/>
        </w:rPr>
      </w:pPr>
      <w:r w:rsidRPr="00D71EC2">
        <w:rPr>
          <w:rFonts w:ascii="Calibri" w:hAnsi="Calibri"/>
          <w:sz w:val="22"/>
          <w:szCs w:val="22"/>
          <w:lang w:val="en-GB"/>
        </w:rPr>
        <w:t>Local currencies for labour-based services.</w:t>
      </w:r>
    </w:p>
    <w:p w14:paraId="3D165A53" w14:textId="77777777" w:rsidR="008A4F18" w:rsidRPr="00D71EC2" w:rsidRDefault="008A4F18" w:rsidP="00C90229">
      <w:pPr>
        <w:pStyle w:val="ListParagraph"/>
        <w:numPr>
          <w:ilvl w:val="0"/>
          <w:numId w:val="15"/>
        </w:numPr>
        <w:rPr>
          <w:rFonts w:ascii="Calibri" w:hAnsi="Calibri"/>
          <w:sz w:val="22"/>
          <w:szCs w:val="22"/>
          <w:lang w:val="en-GB"/>
        </w:rPr>
      </w:pPr>
      <w:r w:rsidRPr="00D71EC2">
        <w:rPr>
          <w:rFonts w:ascii="Calibri" w:hAnsi="Calibri"/>
          <w:sz w:val="22"/>
          <w:szCs w:val="22"/>
          <w:lang w:val="en-GB"/>
        </w:rPr>
        <w:t>Enabling a shift from consumption to leisure.</w:t>
      </w:r>
    </w:p>
    <w:p w14:paraId="1D940450" w14:textId="77777777" w:rsidR="008A4F18" w:rsidRPr="00D71EC2" w:rsidRDefault="008A4F18" w:rsidP="00C90229">
      <w:pPr>
        <w:pStyle w:val="ListParagraph"/>
        <w:numPr>
          <w:ilvl w:val="0"/>
          <w:numId w:val="15"/>
        </w:numPr>
        <w:rPr>
          <w:rFonts w:ascii="Calibri" w:hAnsi="Calibri"/>
          <w:sz w:val="22"/>
          <w:szCs w:val="22"/>
          <w:lang w:val="en-GB"/>
        </w:rPr>
      </w:pPr>
      <w:r w:rsidRPr="00D71EC2">
        <w:rPr>
          <w:rFonts w:ascii="Calibri" w:hAnsi="Calibri"/>
          <w:sz w:val="22"/>
          <w:szCs w:val="22"/>
          <w:lang w:val="en-GB"/>
        </w:rPr>
        <w:t>Step-by-step restrictions of advertising and marketing.</w:t>
      </w:r>
    </w:p>
    <w:p w14:paraId="52762297" w14:textId="77777777" w:rsidR="008A4F18" w:rsidRPr="00D71EC2" w:rsidRDefault="008A4F18" w:rsidP="00C90229">
      <w:pPr>
        <w:pStyle w:val="ListParagraph"/>
        <w:numPr>
          <w:ilvl w:val="0"/>
          <w:numId w:val="15"/>
        </w:numPr>
        <w:rPr>
          <w:rFonts w:ascii="Calibri" w:hAnsi="Calibri"/>
          <w:sz w:val="22"/>
          <w:szCs w:val="22"/>
          <w:lang w:val="en-GB"/>
        </w:rPr>
      </w:pPr>
      <w:r w:rsidRPr="00D71EC2">
        <w:rPr>
          <w:rFonts w:ascii="Calibri" w:hAnsi="Calibri"/>
          <w:sz w:val="22"/>
          <w:szCs w:val="22"/>
          <w:lang w:val="en-GB"/>
        </w:rPr>
        <w:t>Minimum requirements on the life-cycle performance of products.</w:t>
      </w:r>
    </w:p>
    <w:p w14:paraId="1919D72B" w14:textId="77777777" w:rsidR="008A4F18" w:rsidRPr="00C90229" w:rsidRDefault="008A4F18" w:rsidP="00C90229">
      <w:pPr>
        <w:pStyle w:val="ListParagraph"/>
        <w:numPr>
          <w:ilvl w:val="0"/>
          <w:numId w:val="15"/>
        </w:numPr>
        <w:rPr>
          <w:rFonts w:ascii="Calibri" w:hAnsi="Calibri"/>
          <w:sz w:val="22"/>
          <w:szCs w:val="22"/>
        </w:rPr>
      </w:pPr>
      <w:r w:rsidRPr="00D71EC2">
        <w:rPr>
          <w:rFonts w:ascii="Calibri" w:hAnsi="Calibri"/>
          <w:sz w:val="22"/>
          <w:szCs w:val="22"/>
          <w:lang w:val="en-GB"/>
        </w:rPr>
        <w:t xml:space="preserve">Compulsory sustainability reporting for companies. </w:t>
      </w:r>
      <w:r w:rsidRPr="00C90229">
        <w:rPr>
          <w:rFonts w:ascii="Calibri" w:hAnsi="Calibri"/>
          <w:sz w:val="22"/>
          <w:szCs w:val="22"/>
        </w:rPr>
        <w:t>(Ekvall et al. 2015).</w:t>
      </w:r>
    </w:p>
    <w:p w14:paraId="0F605E12" w14:textId="77777777" w:rsidR="008A4F18" w:rsidRDefault="008A4F18" w:rsidP="00BF22F5">
      <w:pPr>
        <w:rPr>
          <w:rFonts w:ascii="Calibri" w:hAnsi="Calibri"/>
          <w:sz w:val="22"/>
          <w:szCs w:val="22"/>
        </w:rPr>
      </w:pPr>
    </w:p>
    <w:p w14:paraId="0DD53EED" w14:textId="77777777" w:rsidR="00425EBF" w:rsidRDefault="00425EBF" w:rsidP="00BF22F5">
      <w:pPr>
        <w:rPr>
          <w:rFonts w:ascii="Calibri" w:hAnsi="Calibri"/>
          <w:sz w:val="22"/>
          <w:szCs w:val="22"/>
        </w:rPr>
      </w:pPr>
    </w:p>
    <w:p w14:paraId="48DBD34D" w14:textId="77777777" w:rsidR="00425EBF" w:rsidRDefault="00425EBF" w:rsidP="00BF22F5">
      <w:pPr>
        <w:rPr>
          <w:rFonts w:ascii="Calibri" w:hAnsi="Calibri"/>
          <w:sz w:val="22"/>
          <w:szCs w:val="22"/>
        </w:rPr>
      </w:pPr>
    </w:p>
    <w:p w14:paraId="7F059D05" w14:textId="77777777" w:rsidR="008A4F18" w:rsidRPr="00F6480C" w:rsidRDefault="008A4F18" w:rsidP="00F6480C">
      <w:pPr>
        <w:pStyle w:val="Heading3"/>
        <w:rPr>
          <w:sz w:val="22"/>
          <w:szCs w:val="22"/>
        </w:rPr>
      </w:pPr>
      <w:bookmarkStart w:id="7" w:name="_Toc421610437"/>
      <w:r w:rsidRPr="00F6480C">
        <w:rPr>
          <w:sz w:val="22"/>
          <w:szCs w:val="22"/>
        </w:rPr>
        <w:t>POLFREE</w:t>
      </w:r>
      <w:bookmarkEnd w:id="7"/>
    </w:p>
    <w:p w14:paraId="1565C9C5" w14:textId="24FAFEA0" w:rsidR="008A4F18" w:rsidRPr="001B2607" w:rsidRDefault="008A4F18" w:rsidP="00F6480C">
      <w:pPr>
        <w:widowControl w:val="0"/>
        <w:autoSpaceDE w:val="0"/>
        <w:autoSpaceDN w:val="0"/>
        <w:adjustRightInd w:val="0"/>
        <w:rPr>
          <w:rFonts w:ascii="Calibri" w:hAnsi="Calibri"/>
          <w:sz w:val="22"/>
          <w:szCs w:val="22"/>
        </w:rPr>
      </w:pPr>
      <w:r w:rsidRPr="001B2607">
        <w:rPr>
          <w:rFonts w:ascii="Calibri" w:hAnsi="Calibri"/>
          <w:sz w:val="22"/>
          <w:szCs w:val="22"/>
        </w:rPr>
        <w:t xml:space="preserve">A crucial </w:t>
      </w:r>
      <w:r w:rsidR="00480CE5" w:rsidRPr="001B2607">
        <w:rPr>
          <w:rFonts w:ascii="Calibri" w:hAnsi="Calibri"/>
          <w:sz w:val="22"/>
          <w:szCs w:val="22"/>
        </w:rPr>
        <w:t>pre</w:t>
      </w:r>
      <w:r w:rsidR="00480CE5">
        <w:rPr>
          <w:rFonts w:ascii="Calibri" w:hAnsi="Calibri"/>
          <w:sz w:val="22"/>
          <w:szCs w:val="22"/>
        </w:rPr>
        <w:t>condition</w:t>
      </w:r>
      <w:r w:rsidR="00480CE5" w:rsidRPr="001B2607">
        <w:rPr>
          <w:rFonts w:ascii="Calibri" w:hAnsi="Calibri"/>
          <w:sz w:val="22"/>
          <w:szCs w:val="22"/>
        </w:rPr>
        <w:t xml:space="preserve"> </w:t>
      </w:r>
      <w:r w:rsidRPr="001B2607">
        <w:rPr>
          <w:rFonts w:ascii="Calibri" w:hAnsi="Calibri"/>
          <w:sz w:val="22"/>
          <w:szCs w:val="22"/>
        </w:rPr>
        <w:t>of an efficient policy mix is the inner consistency of a set of instruments and the coherence with overall goals. This also relates to the coordination of new instruments with environmental policies in place and the coordination with related policies like financing, R&amp;D, procurement, investments etc. The links to recycling, the recovery of resources and a circular economy are obvious as waste instruments have to be an integral parts of those policy mixes</w:t>
      </w:r>
      <w:r w:rsidR="0009002E">
        <w:rPr>
          <w:rFonts w:ascii="Calibri" w:hAnsi="Calibri"/>
          <w:sz w:val="22"/>
          <w:szCs w:val="22"/>
        </w:rPr>
        <w:t xml:space="preserve"> (Bahn-Walkowiak, von </w:t>
      </w:r>
      <w:proofErr w:type="spellStart"/>
      <w:r w:rsidR="0009002E">
        <w:rPr>
          <w:rFonts w:ascii="Calibri" w:hAnsi="Calibri"/>
          <w:sz w:val="22"/>
          <w:szCs w:val="22"/>
        </w:rPr>
        <w:t>Gries</w:t>
      </w:r>
      <w:proofErr w:type="spellEnd"/>
      <w:r w:rsidR="0009002E">
        <w:rPr>
          <w:rFonts w:ascii="Calibri" w:hAnsi="Calibri"/>
          <w:sz w:val="22"/>
          <w:szCs w:val="22"/>
        </w:rPr>
        <w:t xml:space="preserve">, </w:t>
      </w:r>
      <w:proofErr w:type="gramStart"/>
      <w:r w:rsidR="0009002E">
        <w:rPr>
          <w:rFonts w:ascii="Calibri" w:hAnsi="Calibri"/>
          <w:sz w:val="22"/>
          <w:szCs w:val="22"/>
        </w:rPr>
        <w:t>Wilts</w:t>
      </w:r>
      <w:proofErr w:type="gramEnd"/>
      <w:r w:rsidR="0009002E">
        <w:rPr>
          <w:rFonts w:ascii="Calibri" w:hAnsi="Calibri"/>
          <w:sz w:val="22"/>
          <w:szCs w:val="22"/>
        </w:rPr>
        <w:t xml:space="preserve"> 2014)</w:t>
      </w:r>
      <w:r w:rsidRPr="001B2607">
        <w:rPr>
          <w:rFonts w:ascii="Calibri" w:hAnsi="Calibri"/>
          <w:sz w:val="22"/>
          <w:szCs w:val="22"/>
        </w:rPr>
        <w:t>.</w:t>
      </w:r>
    </w:p>
    <w:p w14:paraId="7CFA5544" w14:textId="77777777" w:rsidR="008A4F18" w:rsidRDefault="008A4F18" w:rsidP="00F6480C">
      <w:pPr>
        <w:widowControl w:val="0"/>
        <w:autoSpaceDE w:val="0"/>
        <w:autoSpaceDN w:val="0"/>
        <w:adjustRightInd w:val="0"/>
        <w:rPr>
          <w:rFonts w:ascii="Calibri" w:hAnsi="Calibri"/>
          <w:sz w:val="22"/>
          <w:szCs w:val="22"/>
        </w:rPr>
      </w:pPr>
    </w:p>
    <w:p w14:paraId="2AA61594" w14:textId="79C23DF2" w:rsidR="008A4F18" w:rsidRDefault="008A4F18" w:rsidP="00F6480C">
      <w:pPr>
        <w:rPr>
          <w:rFonts w:ascii="Calibri" w:hAnsi="Calibri"/>
          <w:sz w:val="22"/>
          <w:szCs w:val="22"/>
        </w:rPr>
      </w:pPr>
      <w:r>
        <w:rPr>
          <w:rFonts w:ascii="Calibri" w:hAnsi="Calibri"/>
          <w:sz w:val="22"/>
          <w:szCs w:val="22"/>
        </w:rPr>
        <w:t xml:space="preserve">The </w:t>
      </w:r>
      <w:r w:rsidRPr="007F67B1">
        <w:rPr>
          <w:rFonts w:ascii="Calibri" w:hAnsi="Calibri"/>
          <w:sz w:val="22"/>
          <w:szCs w:val="22"/>
        </w:rPr>
        <w:t>possibilities to go beyond single instruments and integrate them into a consistent and coherent policy mix</w:t>
      </w:r>
      <w:r w:rsidRPr="0078408C">
        <w:rPr>
          <w:rFonts w:ascii="Calibri" w:hAnsi="Calibri"/>
          <w:sz w:val="22"/>
          <w:szCs w:val="22"/>
        </w:rPr>
        <w:t xml:space="preserve"> with relevant synergies between its single elements</w:t>
      </w:r>
      <w:r>
        <w:rPr>
          <w:rFonts w:ascii="Calibri" w:hAnsi="Calibri"/>
          <w:sz w:val="22"/>
          <w:szCs w:val="22"/>
        </w:rPr>
        <w:t xml:space="preserve"> were explored in the POLFREE project</w:t>
      </w:r>
      <w:r w:rsidRPr="0078408C">
        <w:rPr>
          <w:rFonts w:ascii="Calibri" w:hAnsi="Calibri"/>
          <w:sz w:val="22"/>
          <w:szCs w:val="22"/>
        </w:rPr>
        <w:t xml:space="preserve">. </w:t>
      </w:r>
      <w:r>
        <w:rPr>
          <w:rFonts w:ascii="Calibri" w:hAnsi="Calibri"/>
          <w:sz w:val="22"/>
          <w:szCs w:val="22"/>
        </w:rPr>
        <w:t>Specific</w:t>
      </w:r>
      <w:r w:rsidRPr="0078408C">
        <w:rPr>
          <w:rFonts w:ascii="Calibri" w:hAnsi="Calibri"/>
          <w:sz w:val="22"/>
          <w:szCs w:val="22"/>
        </w:rPr>
        <w:t xml:space="preserve"> instrument design features are most influe</w:t>
      </w:r>
      <w:r>
        <w:rPr>
          <w:rFonts w:ascii="Calibri" w:hAnsi="Calibri"/>
          <w:sz w:val="22"/>
          <w:szCs w:val="22"/>
        </w:rPr>
        <w:t>ntial for innovation processes and</w:t>
      </w:r>
      <w:r w:rsidRPr="0078408C">
        <w:rPr>
          <w:rFonts w:ascii="Calibri" w:hAnsi="Calibri"/>
          <w:sz w:val="22"/>
          <w:szCs w:val="22"/>
        </w:rPr>
        <w:t xml:space="preserve"> synergies, </w:t>
      </w:r>
      <w:r>
        <w:rPr>
          <w:rFonts w:ascii="Calibri" w:hAnsi="Calibri"/>
          <w:sz w:val="22"/>
          <w:szCs w:val="22"/>
        </w:rPr>
        <w:t xml:space="preserve">but </w:t>
      </w:r>
      <w:r>
        <w:rPr>
          <w:rFonts w:ascii="Calibri" w:hAnsi="Calibri"/>
          <w:sz w:val="22"/>
          <w:szCs w:val="22"/>
        </w:rPr>
        <w:lastRenderedPageBreak/>
        <w:t xml:space="preserve">also </w:t>
      </w:r>
      <w:r w:rsidRPr="0078408C">
        <w:rPr>
          <w:rFonts w:ascii="Calibri" w:hAnsi="Calibri"/>
          <w:sz w:val="22"/>
          <w:szCs w:val="22"/>
        </w:rPr>
        <w:t xml:space="preserve">contrary effects and trade-offs between specific instruments </w:t>
      </w:r>
      <w:r>
        <w:rPr>
          <w:rFonts w:ascii="Calibri" w:hAnsi="Calibri"/>
          <w:sz w:val="22"/>
          <w:szCs w:val="22"/>
        </w:rPr>
        <w:t>are important as well as a</w:t>
      </w:r>
      <w:r w:rsidRPr="0078408C">
        <w:rPr>
          <w:rFonts w:ascii="Calibri" w:hAnsi="Calibri"/>
          <w:sz w:val="22"/>
          <w:szCs w:val="22"/>
        </w:rPr>
        <w:t xml:space="preserve"> congruency with </w:t>
      </w:r>
      <w:r>
        <w:rPr>
          <w:rFonts w:ascii="Calibri" w:hAnsi="Calibri"/>
          <w:sz w:val="22"/>
          <w:szCs w:val="22"/>
        </w:rPr>
        <w:t>the</w:t>
      </w:r>
      <w:r w:rsidRPr="0078408C">
        <w:rPr>
          <w:rFonts w:ascii="Calibri" w:hAnsi="Calibri"/>
          <w:sz w:val="22"/>
          <w:szCs w:val="22"/>
        </w:rPr>
        <w:t xml:space="preserve"> policy targets </w:t>
      </w:r>
      <w:r>
        <w:rPr>
          <w:rFonts w:ascii="Calibri" w:hAnsi="Calibri"/>
          <w:sz w:val="22"/>
          <w:szCs w:val="22"/>
        </w:rPr>
        <w:t>are most relevant for the construction of policy mixes</w:t>
      </w:r>
      <w:r w:rsidRPr="008C5F79">
        <w:rPr>
          <w:rFonts w:ascii="Calibri" w:hAnsi="Calibri"/>
          <w:sz w:val="22"/>
          <w:szCs w:val="22"/>
        </w:rPr>
        <w:t xml:space="preserve">. </w:t>
      </w:r>
    </w:p>
    <w:p w14:paraId="40969C9E" w14:textId="77777777" w:rsidR="008A4F18" w:rsidRDefault="008A4F18" w:rsidP="00F6480C">
      <w:pPr>
        <w:rPr>
          <w:rFonts w:ascii="Calibri" w:hAnsi="Calibri"/>
          <w:sz w:val="22"/>
          <w:szCs w:val="22"/>
        </w:rPr>
      </w:pPr>
    </w:p>
    <w:p w14:paraId="6D0328AC" w14:textId="75219979" w:rsidR="008A4F18" w:rsidRDefault="008A4F18" w:rsidP="00F6480C">
      <w:pPr>
        <w:rPr>
          <w:rFonts w:ascii="Calibri" w:hAnsi="Calibri"/>
          <w:sz w:val="22"/>
          <w:szCs w:val="22"/>
        </w:rPr>
      </w:pPr>
      <w:r w:rsidRPr="00C90229">
        <w:rPr>
          <w:rFonts w:ascii="Calibri" w:hAnsi="Calibri"/>
          <w:sz w:val="22"/>
          <w:szCs w:val="22"/>
        </w:rPr>
        <w:t xml:space="preserve">A </w:t>
      </w:r>
      <w:hyperlink r:id="rId20" w:history="1">
        <w:r w:rsidRPr="007F67B1">
          <w:rPr>
            <w:rStyle w:val="Hyperlink"/>
            <w:rFonts w:ascii="Calibri" w:hAnsi="Calibri"/>
            <w:sz w:val="22"/>
            <w:szCs w:val="22"/>
          </w:rPr>
          <w:t>series of innovative instruments (or innovative adaptations of existing instruments) was described in detail and analysed with regard to their potential impacts and their interactions</w:t>
        </w:r>
      </w:hyperlink>
      <w:r w:rsidRPr="00C90229">
        <w:rPr>
          <w:rFonts w:ascii="Calibri" w:hAnsi="Calibri"/>
          <w:sz w:val="22"/>
          <w:szCs w:val="22"/>
        </w:rPr>
        <w:t>.</w:t>
      </w:r>
      <w:r>
        <w:rPr>
          <w:rFonts w:ascii="Calibri" w:hAnsi="Calibri"/>
          <w:sz w:val="22"/>
          <w:szCs w:val="22"/>
        </w:rPr>
        <w:t xml:space="preserve"> The </w:t>
      </w:r>
      <w:r w:rsidRPr="002B44B0">
        <w:rPr>
          <w:rFonts w:ascii="Calibri" w:hAnsi="Calibri"/>
          <w:sz w:val="22"/>
          <w:szCs w:val="22"/>
        </w:rPr>
        <w:t xml:space="preserve">instruments </w:t>
      </w:r>
      <w:r>
        <w:rPr>
          <w:rFonts w:ascii="Calibri" w:hAnsi="Calibri"/>
          <w:sz w:val="22"/>
          <w:szCs w:val="22"/>
        </w:rPr>
        <w:t>representing</w:t>
      </w:r>
      <w:r w:rsidRPr="002B44B0">
        <w:rPr>
          <w:rFonts w:ascii="Calibri" w:hAnsi="Calibri"/>
          <w:sz w:val="22"/>
          <w:szCs w:val="22"/>
        </w:rPr>
        <w:t xml:space="preserve"> the most relevant fields of action </w:t>
      </w:r>
      <w:r>
        <w:rPr>
          <w:rFonts w:ascii="Calibri" w:hAnsi="Calibri"/>
          <w:sz w:val="22"/>
          <w:szCs w:val="22"/>
        </w:rPr>
        <w:t xml:space="preserve">as to resource consumption and </w:t>
      </w:r>
      <w:r w:rsidRPr="002B44B0">
        <w:rPr>
          <w:rFonts w:ascii="Calibri" w:hAnsi="Calibri"/>
          <w:sz w:val="22"/>
          <w:szCs w:val="22"/>
        </w:rPr>
        <w:t>resource efficiency potentials</w:t>
      </w:r>
      <w:r>
        <w:rPr>
          <w:rFonts w:ascii="Calibri" w:hAnsi="Calibri"/>
          <w:sz w:val="22"/>
          <w:szCs w:val="22"/>
        </w:rPr>
        <w:t xml:space="preserve"> were analysed as a potential policy mix in the following configuration</w:t>
      </w:r>
      <w:r w:rsidRPr="002B44B0">
        <w:rPr>
          <w:rFonts w:ascii="Calibri" w:hAnsi="Calibri"/>
          <w:sz w:val="22"/>
          <w:szCs w:val="22"/>
        </w:rPr>
        <w:t>:</w:t>
      </w:r>
    </w:p>
    <w:p w14:paraId="2D3C2F12" w14:textId="77777777" w:rsidR="008A4F18" w:rsidRDefault="008A4F18" w:rsidP="00F6480C">
      <w:pPr>
        <w:rPr>
          <w:rFonts w:ascii="Calibri" w:hAnsi="Calibri"/>
          <w:sz w:val="22"/>
          <w:szCs w:val="22"/>
        </w:rPr>
      </w:pPr>
    </w:p>
    <w:p w14:paraId="78E67E42" w14:textId="77777777" w:rsidR="008A4F18" w:rsidRPr="000B733F" w:rsidRDefault="008A4F18" w:rsidP="00F6480C">
      <w:pPr>
        <w:rPr>
          <w:rFonts w:ascii="Calibri" w:hAnsi="Calibri"/>
          <w:sz w:val="22"/>
          <w:szCs w:val="22"/>
        </w:rPr>
      </w:pPr>
      <w:r>
        <w:rPr>
          <w:rFonts w:ascii="Calibri" w:hAnsi="Calibri"/>
          <w:sz w:val="22"/>
          <w:szCs w:val="22"/>
        </w:rPr>
        <w:t xml:space="preserve">1) </w:t>
      </w:r>
      <w:r w:rsidRPr="000B733F">
        <w:rPr>
          <w:rFonts w:ascii="Calibri" w:hAnsi="Calibri"/>
          <w:sz w:val="22"/>
          <w:szCs w:val="22"/>
        </w:rPr>
        <w:t xml:space="preserve">Minimization of food waste losses alongside the value chain/ </w:t>
      </w:r>
      <w:proofErr w:type="gramStart"/>
      <w:r w:rsidRPr="000B733F">
        <w:rPr>
          <w:rFonts w:ascii="Calibri" w:hAnsi="Calibri"/>
          <w:sz w:val="22"/>
          <w:szCs w:val="22"/>
        </w:rPr>
        <w:t>Changing</w:t>
      </w:r>
      <w:proofErr w:type="gramEnd"/>
      <w:r w:rsidRPr="000B733F">
        <w:rPr>
          <w:rFonts w:ascii="Calibri" w:hAnsi="Calibri"/>
          <w:sz w:val="22"/>
          <w:szCs w:val="22"/>
        </w:rPr>
        <w:t xml:space="preserve"> diets</w:t>
      </w:r>
    </w:p>
    <w:p w14:paraId="3D869713" w14:textId="77777777" w:rsidR="008A4F18" w:rsidRPr="000B733F" w:rsidRDefault="008A4F18" w:rsidP="00F6480C">
      <w:pPr>
        <w:rPr>
          <w:rFonts w:ascii="Calibri" w:hAnsi="Calibri"/>
          <w:sz w:val="22"/>
          <w:szCs w:val="22"/>
        </w:rPr>
      </w:pPr>
      <w:r w:rsidRPr="000B733F">
        <w:rPr>
          <w:rFonts w:ascii="Calibri" w:hAnsi="Calibri"/>
          <w:sz w:val="22"/>
          <w:szCs w:val="22"/>
        </w:rPr>
        <w:t>2) Zero Energy and material efficient buildings</w:t>
      </w:r>
    </w:p>
    <w:p w14:paraId="6F5E795C" w14:textId="77777777" w:rsidR="008A4F18" w:rsidRPr="000B733F" w:rsidRDefault="008A4F18" w:rsidP="00F6480C">
      <w:pPr>
        <w:rPr>
          <w:rFonts w:ascii="Calibri" w:hAnsi="Calibri"/>
          <w:sz w:val="22"/>
          <w:szCs w:val="22"/>
        </w:rPr>
      </w:pPr>
      <w:r w:rsidRPr="000B733F">
        <w:rPr>
          <w:rFonts w:ascii="Calibri" w:hAnsi="Calibri"/>
          <w:sz w:val="22"/>
          <w:szCs w:val="22"/>
        </w:rPr>
        <w:t>3) Fuel efficient mobility</w:t>
      </w:r>
    </w:p>
    <w:p w14:paraId="1662A6E0" w14:textId="77777777" w:rsidR="008A4F18" w:rsidRPr="000B733F" w:rsidRDefault="008A4F18" w:rsidP="00F6480C">
      <w:pPr>
        <w:rPr>
          <w:rFonts w:ascii="Calibri" w:hAnsi="Calibri"/>
          <w:sz w:val="22"/>
          <w:szCs w:val="22"/>
        </w:rPr>
      </w:pPr>
      <w:r w:rsidRPr="000B733F">
        <w:rPr>
          <w:rFonts w:ascii="Calibri" w:hAnsi="Calibri"/>
          <w:sz w:val="22"/>
          <w:szCs w:val="22"/>
        </w:rPr>
        <w:t>4) Electricity production and distribution</w:t>
      </w:r>
    </w:p>
    <w:p w14:paraId="61A89AF1" w14:textId="77777777" w:rsidR="008A4F18" w:rsidRPr="000B733F" w:rsidRDefault="008A4F18" w:rsidP="00F6480C">
      <w:pPr>
        <w:rPr>
          <w:rFonts w:ascii="Calibri" w:hAnsi="Calibri"/>
          <w:sz w:val="22"/>
          <w:szCs w:val="22"/>
        </w:rPr>
      </w:pPr>
      <w:r w:rsidRPr="000B733F">
        <w:rPr>
          <w:rFonts w:ascii="Calibri" w:hAnsi="Calibri"/>
          <w:sz w:val="22"/>
          <w:szCs w:val="22"/>
        </w:rPr>
        <w:t>5) Industrial symbiosis network</w:t>
      </w:r>
    </w:p>
    <w:p w14:paraId="1C4CF8E7" w14:textId="77777777" w:rsidR="008A4F18" w:rsidRPr="000B733F" w:rsidRDefault="008A4F18" w:rsidP="00F6480C">
      <w:pPr>
        <w:rPr>
          <w:rFonts w:ascii="Calibri" w:hAnsi="Calibri"/>
          <w:sz w:val="22"/>
          <w:szCs w:val="22"/>
        </w:rPr>
      </w:pPr>
      <w:r w:rsidRPr="000B733F">
        <w:rPr>
          <w:rFonts w:ascii="Calibri" w:hAnsi="Calibri"/>
          <w:sz w:val="22"/>
          <w:szCs w:val="22"/>
        </w:rPr>
        <w:t>6) Product Service Systems</w:t>
      </w:r>
    </w:p>
    <w:p w14:paraId="4FF5783B" w14:textId="77777777" w:rsidR="008A4F18" w:rsidRPr="000B733F" w:rsidRDefault="008A4F18" w:rsidP="00F6480C">
      <w:pPr>
        <w:rPr>
          <w:rFonts w:ascii="Calibri" w:hAnsi="Calibri"/>
          <w:sz w:val="22"/>
          <w:szCs w:val="22"/>
        </w:rPr>
      </w:pPr>
      <w:r w:rsidRPr="000B733F">
        <w:rPr>
          <w:rFonts w:ascii="Calibri" w:hAnsi="Calibri"/>
          <w:sz w:val="22"/>
          <w:szCs w:val="22"/>
        </w:rPr>
        <w:t xml:space="preserve">7) </w:t>
      </w:r>
      <w:proofErr w:type="spellStart"/>
      <w:r w:rsidRPr="000B733F">
        <w:rPr>
          <w:rFonts w:ascii="Calibri" w:hAnsi="Calibri"/>
          <w:sz w:val="22"/>
          <w:szCs w:val="22"/>
        </w:rPr>
        <w:t>Ecodesign</w:t>
      </w:r>
      <w:proofErr w:type="spellEnd"/>
      <w:r w:rsidRPr="000B733F">
        <w:rPr>
          <w:rFonts w:ascii="Calibri" w:hAnsi="Calibri"/>
          <w:sz w:val="22"/>
          <w:szCs w:val="22"/>
        </w:rPr>
        <w:t xml:space="preserve"> Product Standards for a Circular Economy</w:t>
      </w:r>
    </w:p>
    <w:p w14:paraId="17123FC2" w14:textId="77777777" w:rsidR="008A4F18" w:rsidRPr="000B733F" w:rsidRDefault="008A4F18" w:rsidP="00F6480C">
      <w:pPr>
        <w:rPr>
          <w:rFonts w:ascii="Calibri" w:hAnsi="Calibri"/>
          <w:sz w:val="22"/>
          <w:szCs w:val="22"/>
        </w:rPr>
      </w:pPr>
      <w:r w:rsidRPr="000B733F">
        <w:rPr>
          <w:rFonts w:ascii="Calibri" w:hAnsi="Calibri"/>
          <w:sz w:val="22"/>
          <w:szCs w:val="22"/>
        </w:rPr>
        <w:t>8) Phasing out EHS</w:t>
      </w:r>
    </w:p>
    <w:p w14:paraId="3224C487" w14:textId="77777777" w:rsidR="008A4F18" w:rsidRDefault="008A4F18" w:rsidP="00F6480C">
      <w:pPr>
        <w:rPr>
          <w:rFonts w:ascii="Calibri" w:hAnsi="Calibri"/>
          <w:sz w:val="22"/>
          <w:szCs w:val="22"/>
        </w:rPr>
      </w:pPr>
      <w:r w:rsidRPr="000B733F">
        <w:rPr>
          <w:rFonts w:ascii="Calibri" w:hAnsi="Calibri"/>
          <w:sz w:val="22"/>
          <w:szCs w:val="22"/>
        </w:rPr>
        <w:t>9) Internalization of costs</w:t>
      </w:r>
    </w:p>
    <w:p w14:paraId="63B272FB" w14:textId="77777777" w:rsidR="008A4F18" w:rsidRDefault="008A4F18" w:rsidP="00F6480C">
      <w:pPr>
        <w:rPr>
          <w:rFonts w:ascii="Calibri" w:hAnsi="Calibri"/>
          <w:sz w:val="22"/>
          <w:szCs w:val="22"/>
        </w:rPr>
      </w:pPr>
    </w:p>
    <w:p w14:paraId="4FF201B1" w14:textId="5C0AE2D7" w:rsidR="008A4F18" w:rsidRPr="00051BE0" w:rsidRDefault="008A4F18" w:rsidP="00F6480C">
      <w:pPr>
        <w:rPr>
          <w:rFonts w:ascii="Calibri" w:hAnsi="Calibri"/>
          <w:sz w:val="22"/>
          <w:szCs w:val="22"/>
        </w:rPr>
      </w:pPr>
      <w:r>
        <w:rPr>
          <w:rFonts w:ascii="Calibri" w:hAnsi="Calibri"/>
          <w:sz w:val="22"/>
          <w:szCs w:val="22"/>
        </w:rPr>
        <w:t>The</w:t>
      </w:r>
      <w:r w:rsidRPr="00051BE0">
        <w:rPr>
          <w:rFonts w:ascii="Calibri" w:hAnsi="Calibri"/>
          <w:sz w:val="22"/>
          <w:szCs w:val="22"/>
        </w:rPr>
        <w:t xml:space="preserve"> character of resource efficiency as </w:t>
      </w:r>
      <w:r>
        <w:rPr>
          <w:rFonts w:ascii="Calibri" w:hAnsi="Calibri"/>
          <w:sz w:val="22"/>
          <w:szCs w:val="22"/>
        </w:rPr>
        <w:t xml:space="preserve">a </w:t>
      </w:r>
      <w:r w:rsidRPr="00051BE0">
        <w:rPr>
          <w:rFonts w:ascii="Calibri" w:hAnsi="Calibri"/>
          <w:sz w:val="22"/>
          <w:szCs w:val="22"/>
        </w:rPr>
        <w:t>cross-cutting policy approach becomes evident: The more promising specific instruments seem, the more actors have to be involved in its development and implementation. This often requires complex coordination between different policy fields, e.g. in the field of food waste prevention between agriculture, industrial food processing, retailers and consumer policy. Despite the obvious potential environmental and economic benefits, high transaction costs of coordination are a powerful barrier. New platforms of coordination but also improved framework conditions for promising niche developments will be necessary in order to boost the uptake of existing technological and social innovations for resource efficiency alongside value chains</w:t>
      </w:r>
      <w:r w:rsidR="007229BE">
        <w:rPr>
          <w:rFonts w:ascii="Calibri" w:hAnsi="Calibri"/>
          <w:sz w:val="22"/>
          <w:szCs w:val="22"/>
        </w:rPr>
        <w:t xml:space="preserve"> </w:t>
      </w:r>
      <w:r>
        <w:rPr>
          <w:rFonts w:ascii="Calibri" w:hAnsi="Calibri"/>
          <w:sz w:val="22"/>
          <w:szCs w:val="22"/>
        </w:rPr>
        <w:t>(Wilts et al. 2015)</w:t>
      </w:r>
      <w:r w:rsidRPr="00051BE0">
        <w:rPr>
          <w:rFonts w:ascii="Calibri" w:hAnsi="Calibri"/>
          <w:sz w:val="22"/>
          <w:szCs w:val="22"/>
        </w:rPr>
        <w:t>.</w:t>
      </w:r>
    </w:p>
    <w:p w14:paraId="1237BC78" w14:textId="77777777" w:rsidR="008A4F18" w:rsidRDefault="008A4F18" w:rsidP="00BF22F5">
      <w:pPr>
        <w:rPr>
          <w:rFonts w:ascii="Calibri" w:hAnsi="Calibri"/>
          <w:sz w:val="22"/>
          <w:szCs w:val="22"/>
        </w:rPr>
      </w:pPr>
    </w:p>
    <w:p w14:paraId="34461C92" w14:textId="77777777" w:rsidR="00425EBF" w:rsidRDefault="00425EBF" w:rsidP="00CD6B63">
      <w:pPr>
        <w:rPr>
          <w:rFonts w:ascii="Calibri" w:hAnsi="Calibri"/>
          <w:sz w:val="22"/>
          <w:szCs w:val="22"/>
        </w:rPr>
      </w:pPr>
    </w:p>
    <w:p w14:paraId="00C2E097" w14:textId="77777777" w:rsidR="00425EBF" w:rsidRDefault="00425EBF" w:rsidP="00CD6B63">
      <w:pPr>
        <w:rPr>
          <w:rFonts w:ascii="Calibri" w:hAnsi="Calibri"/>
          <w:sz w:val="22"/>
          <w:szCs w:val="22"/>
        </w:rPr>
      </w:pPr>
    </w:p>
    <w:p w14:paraId="7F4600E9" w14:textId="77777777" w:rsidR="008A4F18" w:rsidRDefault="008A4F18" w:rsidP="00CD6B63">
      <w:pPr>
        <w:rPr>
          <w:rFonts w:ascii="Calibri" w:hAnsi="Calibri"/>
          <w:sz w:val="22"/>
          <w:szCs w:val="22"/>
        </w:rPr>
      </w:pPr>
      <w:r>
        <w:rPr>
          <w:rFonts w:ascii="Calibri" w:hAnsi="Calibri"/>
          <w:sz w:val="22"/>
          <w:szCs w:val="22"/>
        </w:rPr>
        <w:t>The following links provide more information about project results on policy mixes:</w:t>
      </w:r>
    </w:p>
    <w:p w14:paraId="4F2EA246" w14:textId="77777777" w:rsidR="00425EBF" w:rsidRDefault="00425EBF" w:rsidP="00CD6B63">
      <w:pPr>
        <w:rPr>
          <w:rFonts w:ascii="Calibri" w:hAnsi="Calibri"/>
          <w:sz w:val="22"/>
          <w:szCs w:val="22"/>
        </w:rPr>
      </w:pPr>
    </w:p>
    <w:p w14:paraId="0EB7D218" w14:textId="77777777" w:rsidR="002A6F56" w:rsidRDefault="007F2172" w:rsidP="00CD6B63">
      <w:pPr>
        <w:rPr>
          <w:rFonts w:ascii="Calibri" w:hAnsi="Calibri"/>
          <w:sz w:val="22"/>
          <w:szCs w:val="22"/>
        </w:rPr>
      </w:pPr>
      <w:hyperlink r:id="rId21" w:history="1">
        <w:r w:rsidR="002A6F56" w:rsidRPr="002A6F56">
          <w:rPr>
            <w:rStyle w:val="Hyperlink"/>
            <w:rFonts w:ascii="Calibri" w:hAnsi="Calibri"/>
            <w:sz w:val="22"/>
            <w:szCs w:val="22"/>
          </w:rPr>
          <w:t>https://www.ucl.ac.uk/polfree/publications</w:t>
        </w:r>
      </w:hyperlink>
    </w:p>
    <w:p w14:paraId="63E8749B" w14:textId="77777777" w:rsidR="00425EBF" w:rsidRDefault="00425EBF" w:rsidP="00CD6B63"/>
    <w:p w14:paraId="5CEAFF5F" w14:textId="1B365AAF" w:rsidR="008A4F18" w:rsidRDefault="007F2172" w:rsidP="00CD6B63">
      <w:pPr>
        <w:rPr>
          <w:rFonts w:ascii="Calibri" w:hAnsi="Calibri"/>
          <w:sz w:val="22"/>
          <w:szCs w:val="22"/>
        </w:rPr>
      </w:pPr>
      <w:hyperlink r:id="rId22" w:history="1">
        <w:r w:rsidR="002A6F56" w:rsidRPr="002A6F56">
          <w:rPr>
            <w:rStyle w:val="Hyperlink"/>
            <w:rFonts w:ascii="Calibri" w:hAnsi="Calibri"/>
            <w:sz w:val="22"/>
            <w:szCs w:val="22"/>
          </w:rPr>
          <w:t>http://dynamix-project.eu/results</w:t>
        </w:r>
      </w:hyperlink>
    </w:p>
    <w:p w14:paraId="0F41A353" w14:textId="77777777" w:rsidR="002A6F56" w:rsidRDefault="002A6F56" w:rsidP="00CD6B63">
      <w:pPr>
        <w:rPr>
          <w:rFonts w:ascii="Calibri" w:hAnsi="Calibri"/>
          <w:sz w:val="22"/>
          <w:szCs w:val="22"/>
        </w:rPr>
      </w:pPr>
    </w:p>
    <w:p w14:paraId="64236005" w14:textId="77777777" w:rsidR="002A6F56" w:rsidRDefault="002A6F56" w:rsidP="00CD6B63">
      <w:pPr>
        <w:rPr>
          <w:rFonts w:ascii="Calibri" w:hAnsi="Calibri"/>
          <w:sz w:val="22"/>
          <w:szCs w:val="22"/>
        </w:rPr>
      </w:pPr>
    </w:p>
    <w:p w14:paraId="67CE446F" w14:textId="77777777" w:rsidR="00425EBF" w:rsidRDefault="00425EBF" w:rsidP="00CD6B63">
      <w:pPr>
        <w:rPr>
          <w:rFonts w:ascii="Calibri" w:hAnsi="Calibri"/>
          <w:sz w:val="22"/>
          <w:szCs w:val="22"/>
        </w:rPr>
      </w:pPr>
    </w:p>
    <w:p w14:paraId="3E53B90D" w14:textId="77777777" w:rsidR="008A4F18" w:rsidRPr="00D71EC2" w:rsidRDefault="008A4F18" w:rsidP="00F50A55">
      <w:pPr>
        <w:rPr>
          <w:rFonts w:ascii="Calibri" w:hAnsi="Calibri"/>
          <w:b/>
          <w:sz w:val="28"/>
          <w:szCs w:val="28"/>
          <w:lang w:val="de-DE"/>
        </w:rPr>
      </w:pPr>
      <w:r w:rsidRPr="00D71EC2">
        <w:rPr>
          <w:rFonts w:ascii="Calibri" w:hAnsi="Calibri"/>
          <w:b/>
          <w:sz w:val="28"/>
          <w:szCs w:val="28"/>
          <w:lang w:val="de-DE"/>
        </w:rPr>
        <w:t>References</w:t>
      </w:r>
    </w:p>
    <w:p w14:paraId="2CEF03E3" w14:textId="77777777" w:rsidR="008A4F18" w:rsidRPr="00D71EC2" w:rsidRDefault="008A4F18" w:rsidP="00F50A55">
      <w:pPr>
        <w:widowControl w:val="0"/>
        <w:autoSpaceDE w:val="0"/>
        <w:autoSpaceDN w:val="0"/>
        <w:adjustRightInd w:val="0"/>
        <w:ind w:left="284" w:hanging="284"/>
        <w:rPr>
          <w:rFonts w:ascii="Calibri" w:hAnsi="Calibri"/>
          <w:sz w:val="22"/>
          <w:lang w:val="de-DE"/>
        </w:rPr>
      </w:pPr>
      <w:r w:rsidRPr="00D71EC2">
        <w:rPr>
          <w:rFonts w:ascii="Calibri" w:hAnsi="Calibri"/>
          <w:sz w:val="22"/>
          <w:szCs w:val="22"/>
          <w:lang w:val="de-DE"/>
        </w:rPr>
        <w:fldChar w:fldCharType="begin"/>
      </w:r>
      <w:r w:rsidRPr="00D71EC2">
        <w:rPr>
          <w:rFonts w:ascii="Calibri" w:hAnsi="Calibri"/>
          <w:sz w:val="22"/>
          <w:szCs w:val="22"/>
          <w:lang w:val="de-DE"/>
        </w:rPr>
        <w:instrText xml:space="preserve"> ADDIN ZOTERO_BIBL {"custom":[]} CSL_BIBLIOGRAPHY </w:instrText>
      </w:r>
      <w:r w:rsidRPr="00D71EC2">
        <w:rPr>
          <w:rFonts w:ascii="Calibri" w:hAnsi="Calibri"/>
          <w:sz w:val="22"/>
          <w:szCs w:val="22"/>
          <w:lang w:val="de-DE"/>
        </w:rPr>
        <w:fldChar w:fldCharType="separate"/>
      </w:r>
    </w:p>
    <w:p w14:paraId="6874DEF9" w14:textId="77777777" w:rsidR="008A4F18" w:rsidRDefault="008A4F18" w:rsidP="00F50A55">
      <w:pPr>
        <w:widowControl w:val="0"/>
        <w:autoSpaceDE w:val="0"/>
        <w:autoSpaceDN w:val="0"/>
        <w:adjustRightInd w:val="0"/>
        <w:ind w:left="284" w:hanging="284"/>
        <w:rPr>
          <w:rFonts w:ascii="Calibri" w:hAnsi="Calibri"/>
          <w:sz w:val="22"/>
        </w:rPr>
      </w:pPr>
      <w:r w:rsidRPr="00D71EC2">
        <w:rPr>
          <w:rFonts w:ascii="Calibri" w:hAnsi="Calibri"/>
          <w:sz w:val="22"/>
          <w:lang w:val="de-DE"/>
        </w:rPr>
        <w:t xml:space="preserve">Bahn-Walkowiak, B., von Gries, N., Wilts, H., Schefer, S., 2014. </w:t>
      </w:r>
      <w:r w:rsidRPr="00745428">
        <w:rPr>
          <w:rFonts w:ascii="Calibri" w:hAnsi="Calibri"/>
          <w:sz w:val="22"/>
        </w:rPr>
        <w:t>Comparing trends and policies of key countries: Report about drivers for resource decoupling and the role of national policies. Deliverable D1.3 within the POLFREE project. London, University College.</w:t>
      </w:r>
    </w:p>
    <w:p w14:paraId="669AE98B" w14:textId="77777777" w:rsidR="008A4F18" w:rsidRPr="003057FC" w:rsidRDefault="008A4F18" w:rsidP="00F50A55">
      <w:pPr>
        <w:ind w:left="284" w:hanging="284"/>
        <w:rPr>
          <w:rFonts w:ascii="Calibri" w:hAnsi="Calibri"/>
          <w:sz w:val="22"/>
        </w:rPr>
      </w:pPr>
      <w:r w:rsidRPr="006A33F2">
        <w:rPr>
          <w:rFonts w:ascii="Calibri" w:hAnsi="Calibri"/>
          <w:sz w:val="22"/>
        </w:rPr>
        <w:t>Ekvall</w:t>
      </w:r>
      <w:r>
        <w:rPr>
          <w:rFonts w:ascii="Calibri" w:hAnsi="Calibri"/>
          <w:sz w:val="22"/>
        </w:rPr>
        <w:t>, T.,</w:t>
      </w:r>
      <w:r w:rsidRPr="006A33F2">
        <w:rPr>
          <w:rFonts w:ascii="Calibri" w:hAnsi="Calibri"/>
          <w:sz w:val="22"/>
        </w:rPr>
        <w:t xml:space="preserve"> Elander, </w:t>
      </w:r>
      <w:r>
        <w:rPr>
          <w:rFonts w:ascii="Calibri" w:hAnsi="Calibri"/>
          <w:sz w:val="22"/>
        </w:rPr>
        <w:t xml:space="preserve">M., </w:t>
      </w:r>
      <w:r w:rsidRPr="006A33F2">
        <w:rPr>
          <w:rFonts w:ascii="Calibri" w:hAnsi="Calibri"/>
          <w:sz w:val="22"/>
        </w:rPr>
        <w:t xml:space="preserve">Umpfenbach, </w:t>
      </w:r>
      <w:r>
        <w:rPr>
          <w:rFonts w:ascii="Calibri" w:hAnsi="Calibri"/>
          <w:sz w:val="22"/>
        </w:rPr>
        <w:t xml:space="preserve">K., </w:t>
      </w:r>
      <w:r w:rsidRPr="006A33F2">
        <w:rPr>
          <w:rFonts w:ascii="Calibri" w:hAnsi="Calibri"/>
          <w:sz w:val="22"/>
        </w:rPr>
        <w:t xml:space="preserve">Hirschnitz-Garbers, </w:t>
      </w:r>
      <w:r>
        <w:rPr>
          <w:rFonts w:ascii="Calibri" w:hAnsi="Calibri"/>
          <w:sz w:val="22"/>
        </w:rPr>
        <w:t>M.,</w:t>
      </w:r>
      <w:r w:rsidRPr="006A33F2">
        <w:rPr>
          <w:rFonts w:ascii="Calibri" w:hAnsi="Calibri"/>
          <w:sz w:val="22"/>
        </w:rPr>
        <w:t xml:space="preserve"> Hudson, </w:t>
      </w:r>
      <w:r>
        <w:rPr>
          <w:rFonts w:ascii="Calibri" w:hAnsi="Calibri"/>
          <w:sz w:val="22"/>
        </w:rPr>
        <w:t xml:space="preserve">C., </w:t>
      </w:r>
      <w:r w:rsidRPr="006A33F2">
        <w:rPr>
          <w:rFonts w:ascii="Calibri" w:hAnsi="Calibri"/>
          <w:sz w:val="22"/>
        </w:rPr>
        <w:t xml:space="preserve">Wunder, </w:t>
      </w:r>
      <w:r>
        <w:rPr>
          <w:rFonts w:ascii="Calibri" w:hAnsi="Calibri"/>
          <w:sz w:val="22"/>
        </w:rPr>
        <w:t xml:space="preserve">S., et al. 2015. </w:t>
      </w:r>
      <w:r w:rsidRPr="006A33F2">
        <w:rPr>
          <w:rFonts w:ascii="Calibri" w:hAnsi="Calibri"/>
          <w:sz w:val="22"/>
        </w:rPr>
        <w:t>Development of DYNAMIX Policy Mixes</w:t>
      </w:r>
      <w:r>
        <w:rPr>
          <w:rFonts w:ascii="Calibri" w:hAnsi="Calibri"/>
          <w:sz w:val="22"/>
        </w:rPr>
        <w:t>. D4.2. within the DYNAMIX project, Berlin, Ecologic Institute.</w:t>
      </w:r>
    </w:p>
    <w:p w14:paraId="5FFE79B2" w14:textId="77777777" w:rsidR="008A4F18" w:rsidRPr="0005183D" w:rsidRDefault="008A4F18" w:rsidP="00F50A55">
      <w:pPr>
        <w:widowControl w:val="0"/>
        <w:autoSpaceDE w:val="0"/>
        <w:autoSpaceDN w:val="0"/>
        <w:adjustRightInd w:val="0"/>
        <w:ind w:left="284" w:hanging="284"/>
        <w:rPr>
          <w:rFonts w:ascii="Calibri" w:hAnsi="Calibri"/>
          <w:sz w:val="22"/>
        </w:rPr>
      </w:pPr>
      <w:r w:rsidRPr="0005183D">
        <w:rPr>
          <w:rFonts w:ascii="Calibri" w:hAnsi="Calibri"/>
          <w:sz w:val="22"/>
        </w:rPr>
        <w:t>European Commission, 2010. Europe 2020. A strategy for smart, sustainable and inclusive growth. COM(2010) 2020 final.</w:t>
      </w:r>
    </w:p>
    <w:p w14:paraId="408F99B3" w14:textId="77777777" w:rsidR="008A4F18" w:rsidRPr="0005183D" w:rsidRDefault="008A4F18" w:rsidP="00F50A55">
      <w:pPr>
        <w:widowControl w:val="0"/>
        <w:autoSpaceDE w:val="0"/>
        <w:autoSpaceDN w:val="0"/>
        <w:adjustRightInd w:val="0"/>
        <w:ind w:left="284" w:hanging="284"/>
        <w:rPr>
          <w:rFonts w:ascii="Calibri" w:hAnsi="Calibri"/>
          <w:sz w:val="22"/>
        </w:rPr>
      </w:pPr>
      <w:r w:rsidRPr="0005183D">
        <w:rPr>
          <w:rFonts w:ascii="Calibri" w:hAnsi="Calibri"/>
          <w:sz w:val="22"/>
        </w:rPr>
        <w:t>European Commission, 2011a. A resource-efficient Europe – Flagship initiative under the Europe 2020 Strategy. COM(2011) 21.</w:t>
      </w:r>
    </w:p>
    <w:p w14:paraId="6008416A" w14:textId="77777777" w:rsidR="008A4F18" w:rsidRPr="0005183D" w:rsidRDefault="008A4F18" w:rsidP="00F50A55">
      <w:pPr>
        <w:widowControl w:val="0"/>
        <w:autoSpaceDE w:val="0"/>
        <w:autoSpaceDN w:val="0"/>
        <w:adjustRightInd w:val="0"/>
        <w:ind w:left="284" w:hanging="284"/>
        <w:rPr>
          <w:rFonts w:ascii="Calibri" w:hAnsi="Calibri"/>
          <w:sz w:val="22"/>
        </w:rPr>
      </w:pPr>
      <w:r w:rsidRPr="0005183D">
        <w:rPr>
          <w:rFonts w:ascii="Calibri" w:hAnsi="Calibri"/>
          <w:sz w:val="22"/>
        </w:rPr>
        <w:t>European Commission, 2011b. Roadmap to a Resource Efficient Europe. COM(2011) 571 final.</w:t>
      </w:r>
    </w:p>
    <w:p w14:paraId="37C27419" w14:textId="77777777" w:rsidR="008A4F18" w:rsidRPr="0005183D" w:rsidRDefault="008A4F18" w:rsidP="00F50A55">
      <w:pPr>
        <w:widowControl w:val="0"/>
        <w:autoSpaceDE w:val="0"/>
        <w:autoSpaceDN w:val="0"/>
        <w:adjustRightInd w:val="0"/>
        <w:ind w:left="284" w:hanging="284"/>
        <w:rPr>
          <w:rFonts w:ascii="Calibri" w:hAnsi="Calibri"/>
          <w:sz w:val="22"/>
        </w:rPr>
      </w:pPr>
      <w:r w:rsidRPr="0005183D">
        <w:rPr>
          <w:rFonts w:ascii="Calibri" w:hAnsi="Calibri"/>
          <w:sz w:val="22"/>
        </w:rPr>
        <w:t xml:space="preserve">European Commission, 2011c. Analysis associated with the Roadmap to a Resource Efficient Europe </w:t>
      </w:r>
      <w:r w:rsidRPr="0005183D">
        <w:rPr>
          <w:rFonts w:ascii="Calibri" w:hAnsi="Calibri"/>
          <w:sz w:val="22"/>
        </w:rPr>
        <w:lastRenderedPageBreak/>
        <w:t>Part II. SEC(2011) 1067 final.</w:t>
      </w:r>
    </w:p>
    <w:p w14:paraId="39ECAED6" w14:textId="77777777" w:rsidR="008A4F18" w:rsidRPr="0005183D" w:rsidRDefault="008A4F18" w:rsidP="00F50A55">
      <w:pPr>
        <w:widowControl w:val="0"/>
        <w:autoSpaceDE w:val="0"/>
        <w:autoSpaceDN w:val="0"/>
        <w:adjustRightInd w:val="0"/>
        <w:ind w:left="284" w:hanging="284"/>
        <w:rPr>
          <w:rFonts w:ascii="Calibri" w:hAnsi="Calibri"/>
          <w:sz w:val="22"/>
        </w:rPr>
      </w:pPr>
      <w:r w:rsidRPr="0005183D">
        <w:rPr>
          <w:rFonts w:ascii="Calibri" w:hAnsi="Calibri"/>
          <w:sz w:val="22"/>
        </w:rPr>
        <w:t>European Commission, 2014b. Towards a circular economy: A zero waste programme for Europe. COM(2014) 398 final.</w:t>
      </w:r>
    </w:p>
    <w:p w14:paraId="47FC13B8" w14:textId="77777777" w:rsidR="008A4F18" w:rsidRPr="0005183D" w:rsidRDefault="008A4F18" w:rsidP="00F50A55">
      <w:pPr>
        <w:widowControl w:val="0"/>
        <w:autoSpaceDE w:val="0"/>
        <w:autoSpaceDN w:val="0"/>
        <w:adjustRightInd w:val="0"/>
        <w:ind w:left="284" w:hanging="284"/>
        <w:rPr>
          <w:rFonts w:ascii="Calibri" w:hAnsi="Calibri"/>
          <w:sz w:val="22"/>
        </w:rPr>
      </w:pPr>
      <w:r w:rsidRPr="0005183D">
        <w:rPr>
          <w:rFonts w:ascii="Calibri" w:hAnsi="Calibri"/>
          <w:sz w:val="22"/>
        </w:rPr>
        <w:t>European Commission, 2014c. Analysis of an EU target for Resource Productivity. Commission Staff Working Document. SWD(2014) 211.</w:t>
      </w:r>
    </w:p>
    <w:p w14:paraId="2C8D5ABA" w14:textId="77777777" w:rsidR="008A4F18" w:rsidRPr="0005183D" w:rsidRDefault="008A4F18" w:rsidP="00F50A55">
      <w:pPr>
        <w:widowControl w:val="0"/>
        <w:autoSpaceDE w:val="0"/>
        <w:autoSpaceDN w:val="0"/>
        <w:adjustRightInd w:val="0"/>
        <w:ind w:left="284" w:hanging="284"/>
        <w:rPr>
          <w:rFonts w:ascii="Calibri" w:hAnsi="Calibri"/>
          <w:sz w:val="22"/>
        </w:rPr>
      </w:pPr>
      <w:r w:rsidRPr="0005183D">
        <w:rPr>
          <w:rFonts w:ascii="Calibri" w:hAnsi="Calibri"/>
          <w:sz w:val="22"/>
        </w:rPr>
        <w:t>European Resource Efficiency Platform, 2014. Manifesto &amp; Policy Recommendations.</w:t>
      </w:r>
    </w:p>
    <w:p w14:paraId="45DE6617" w14:textId="77777777" w:rsidR="008A4F18" w:rsidRDefault="008A4F18" w:rsidP="00F50A55">
      <w:pPr>
        <w:ind w:left="284" w:hanging="284"/>
        <w:rPr>
          <w:rFonts w:ascii="Calibri" w:hAnsi="Calibri"/>
          <w:sz w:val="22"/>
        </w:rPr>
      </w:pPr>
      <w:r w:rsidRPr="003057FC">
        <w:rPr>
          <w:rFonts w:ascii="Calibri" w:hAnsi="Calibri"/>
          <w:sz w:val="22"/>
        </w:rPr>
        <w:t xml:space="preserve">Fedrigo-Fazio, </w:t>
      </w:r>
      <w:r>
        <w:rPr>
          <w:rFonts w:ascii="Calibri" w:hAnsi="Calibri"/>
          <w:sz w:val="22"/>
        </w:rPr>
        <w:t xml:space="preserve">D., </w:t>
      </w:r>
      <w:r w:rsidRPr="003057FC">
        <w:rPr>
          <w:rFonts w:ascii="Calibri" w:hAnsi="Calibri"/>
          <w:sz w:val="22"/>
        </w:rPr>
        <w:t xml:space="preserve">Mazza, </w:t>
      </w:r>
      <w:r>
        <w:rPr>
          <w:rFonts w:ascii="Calibri" w:hAnsi="Calibri"/>
          <w:sz w:val="22"/>
        </w:rPr>
        <w:t>L.,</w:t>
      </w:r>
      <w:r w:rsidRPr="003057FC">
        <w:rPr>
          <w:rFonts w:ascii="Calibri" w:hAnsi="Calibri"/>
          <w:sz w:val="22"/>
        </w:rPr>
        <w:t xml:space="preserve">ten Brink, </w:t>
      </w:r>
      <w:r>
        <w:rPr>
          <w:rFonts w:ascii="Calibri" w:hAnsi="Calibri"/>
          <w:sz w:val="22"/>
        </w:rPr>
        <w:t>P.,</w:t>
      </w:r>
      <w:r w:rsidRPr="003057FC">
        <w:rPr>
          <w:rFonts w:ascii="Calibri" w:hAnsi="Calibri"/>
          <w:sz w:val="22"/>
        </w:rPr>
        <w:t xml:space="preserve"> Watkins</w:t>
      </w:r>
      <w:r>
        <w:rPr>
          <w:rFonts w:ascii="Calibri" w:hAnsi="Calibri"/>
          <w:sz w:val="22"/>
        </w:rPr>
        <w:t xml:space="preserve">, E. 2014. </w:t>
      </w:r>
      <w:r w:rsidRPr="003057FC">
        <w:rPr>
          <w:rFonts w:ascii="Calibri" w:hAnsi="Calibri"/>
          <w:sz w:val="22"/>
        </w:rPr>
        <w:t>Comparative analysis of policy mix</w:t>
      </w:r>
      <w:r>
        <w:rPr>
          <w:rFonts w:ascii="Calibri" w:hAnsi="Calibri"/>
          <w:sz w:val="22"/>
        </w:rPr>
        <w:t>es addressing natural resources, D.3.2 within DYNAMIX, Berlin, Ecologic Institute.</w:t>
      </w:r>
    </w:p>
    <w:p w14:paraId="7FFF55FF" w14:textId="77777777" w:rsidR="008A4F18" w:rsidRDefault="008A4F18" w:rsidP="00F50A55">
      <w:pPr>
        <w:ind w:left="284" w:hanging="284"/>
        <w:rPr>
          <w:rFonts w:ascii="Calibri" w:hAnsi="Calibri"/>
          <w:sz w:val="22"/>
        </w:rPr>
      </w:pPr>
      <w:r w:rsidRPr="00033D86">
        <w:rPr>
          <w:rFonts w:ascii="Calibri" w:hAnsi="Calibri"/>
          <w:sz w:val="22"/>
        </w:rPr>
        <w:t>Mazza, L</w:t>
      </w:r>
      <w:r>
        <w:rPr>
          <w:rFonts w:ascii="Calibri" w:hAnsi="Calibri"/>
          <w:sz w:val="22"/>
        </w:rPr>
        <w:t>.,</w:t>
      </w:r>
      <w:r w:rsidRPr="00033D86">
        <w:rPr>
          <w:rFonts w:ascii="Calibri" w:hAnsi="Calibri"/>
          <w:sz w:val="22"/>
        </w:rPr>
        <w:t xml:space="preserve"> Fedrigo-Fazio, </w:t>
      </w:r>
      <w:r>
        <w:rPr>
          <w:rFonts w:ascii="Calibri" w:hAnsi="Calibri"/>
          <w:sz w:val="22"/>
        </w:rPr>
        <w:t xml:space="preserve">D., </w:t>
      </w:r>
      <w:r w:rsidRPr="00033D86">
        <w:rPr>
          <w:rFonts w:ascii="Calibri" w:hAnsi="Calibri"/>
          <w:sz w:val="22"/>
        </w:rPr>
        <w:t xml:space="preserve"> Withana, </w:t>
      </w:r>
      <w:r>
        <w:rPr>
          <w:rFonts w:ascii="Calibri" w:hAnsi="Calibri"/>
          <w:sz w:val="22"/>
        </w:rPr>
        <w:t>S.,</w:t>
      </w:r>
      <w:r w:rsidRPr="00033D86">
        <w:rPr>
          <w:rFonts w:ascii="Calibri" w:hAnsi="Calibri"/>
          <w:sz w:val="22"/>
        </w:rPr>
        <w:t xml:space="preserve"> Faria Lopes,</w:t>
      </w:r>
      <w:r>
        <w:rPr>
          <w:rFonts w:ascii="Calibri" w:hAnsi="Calibri"/>
          <w:sz w:val="22"/>
        </w:rPr>
        <w:t xml:space="preserve"> A. 2013. </w:t>
      </w:r>
      <w:r w:rsidRPr="00033D86">
        <w:rPr>
          <w:rFonts w:ascii="Calibri" w:hAnsi="Calibri"/>
          <w:sz w:val="22"/>
        </w:rPr>
        <w:t>Evaluating existing policy mixes to identify solutions for EU resource efficiency</w:t>
      </w:r>
      <w:r>
        <w:rPr>
          <w:rFonts w:ascii="Calibri" w:hAnsi="Calibri"/>
          <w:sz w:val="22"/>
        </w:rPr>
        <w:t xml:space="preserve"> - </w:t>
      </w:r>
      <w:r w:rsidRPr="00033D86">
        <w:rPr>
          <w:rFonts w:ascii="Calibri" w:hAnsi="Calibri"/>
          <w:sz w:val="22"/>
        </w:rPr>
        <w:t>Summary report of 15 real world policy mix evaluations</w:t>
      </w:r>
      <w:r>
        <w:rPr>
          <w:rFonts w:ascii="Calibri" w:hAnsi="Calibri"/>
          <w:sz w:val="22"/>
        </w:rPr>
        <w:t xml:space="preserve">. </w:t>
      </w:r>
    </w:p>
    <w:p w14:paraId="01930915" w14:textId="77777777" w:rsidR="008A4F18" w:rsidRDefault="008A4F18" w:rsidP="00F50A55">
      <w:pPr>
        <w:ind w:left="284" w:hanging="284"/>
        <w:rPr>
          <w:rFonts w:ascii="Calibri" w:hAnsi="Calibri"/>
          <w:sz w:val="22"/>
        </w:rPr>
      </w:pPr>
      <w:r w:rsidRPr="00D71EC2">
        <w:rPr>
          <w:rFonts w:ascii="Calibri" w:hAnsi="Calibri"/>
          <w:sz w:val="22"/>
          <w:lang w:val="de-DE"/>
        </w:rPr>
        <w:t xml:space="preserve">Wilts, H., von Gries, N., Bahn-Walkowiak, B., O’Brien, M., Busemann, J., Domenech, T., Bleischwitz R.,  Dijk, M. 2014. </w:t>
      </w:r>
      <w:r>
        <w:rPr>
          <w:rFonts w:ascii="Calibri" w:hAnsi="Calibri"/>
          <w:sz w:val="22"/>
        </w:rPr>
        <w:t>Policy Mixes for Resource Efficiency, D2.3 within</w:t>
      </w:r>
      <w:r w:rsidRPr="00007FF5">
        <w:rPr>
          <w:rFonts w:ascii="Calibri" w:hAnsi="Calibri"/>
          <w:sz w:val="22"/>
        </w:rPr>
        <w:t xml:space="preserve"> Policy Options for a Resource-Efficient Economy</w:t>
      </w:r>
      <w:r>
        <w:rPr>
          <w:rFonts w:ascii="Calibri" w:hAnsi="Calibri"/>
          <w:sz w:val="22"/>
        </w:rPr>
        <w:t xml:space="preserve"> (POLFREE), London, University College.</w:t>
      </w:r>
    </w:p>
    <w:p w14:paraId="00D01E69" w14:textId="77777777" w:rsidR="008A4F18" w:rsidRPr="00007FF5" w:rsidRDefault="008A4F18" w:rsidP="00F50A55">
      <w:pPr>
        <w:ind w:left="284" w:hanging="284"/>
        <w:rPr>
          <w:rFonts w:ascii="Calibri" w:hAnsi="Calibri"/>
          <w:sz w:val="22"/>
        </w:rPr>
      </w:pPr>
    </w:p>
    <w:p w14:paraId="4B2B42F7" w14:textId="4826973F" w:rsidR="00425EBF" w:rsidRDefault="008A4F18" w:rsidP="00F50A55">
      <w:pPr>
        <w:ind w:left="284" w:hanging="284"/>
        <w:rPr>
          <w:rFonts w:ascii="Calibri" w:hAnsi="Calibri"/>
          <w:sz w:val="22"/>
          <w:szCs w:val="22"/>
          <w:lang w:val="de-DE"/>
        </w:rPr>
      </w:pPr>
      <w:r>
        <w:rPr>
          <w:rFonts w:ascii="Calibri" w:hAnsi="Calibri"/>
          <w:sz w:val="22"/>
        </w:rPr>
        <w:t xml:space="preserve"> </w:t>
      </w:r>
      <w:r w:rsidRPr="00D71EC2">
        <w:rPr>
          <w:rFonts w:ascii="Calibri" w:hAnsi="Calibri"/>
          <w:sz w:val="22"/>
          <w:szCs w:val="22"/>
          <w:lang w:val="de-DE"/>
        </w:rPr>
        <w:fldChar w:fldCharType="end"/>
      </w:r>
    </w:p>
    <w:p w14:paraId="0B851804" w14:textId="77777777" w:rsidR="00425EBF" w:rsidRDefault="00425EBF">
      <w:pPr>
        <w:rPr>
          <w:rFonts w:ascii="Calibri" w:hAnsi="Calibri"/>
          <w:sz w:val="22"/>
          <w:szCs w:val="22"/>
          <w:lang w:val="de-DE"/>
        </w:rPr>
      </w:pPr>
      <w:r>
        <w:rPr>
          <w:rFonts w:ascii="Calibri" w:hAnsi="Calibri"/>
          <w:sz w:val="22"/>
          <w:szCs w:val="22"/>
          <w:lang w:val="de-DE"/>
        </w:rPr>
        <w:br w:type="page"/>
      </w:r>
    </w:p>
    <w:p w14:paraId="686D6773" w14:textId="77777777" w:rsidR="008A4F18" w:rsidRDefault="008A4F18" w:rsidP="00F50A55">
      <w:pPr>
        <w:ind w:left="284" w:hanging="284"/>
        <w:rPr>
          <w:rFonts w:ascii="Calibri" w:hAnsi="Calibri"/>
          <w:sz w:val="22"/>
          <w:szCs w:val="22"/>
        </w:rPr>
      </w:pPr>
    </w:p>
    <w:p w14:paraId="55B4D222" w14:textId="35645B8D" w:rsidR="008A4F18" w:rsidRPr="00845857" w:rsidRDefault="008A4F18" w:rsidP="007158B9">
      <w:pPr>
        <w:pStyle w:val="Heading1"/>
        <w:rPr>
          <w:lang w:val="en-US"/>
        </w:rPr>
      </w:pPr>
      <w:bookmarkStart w:id="8" w:name="_Toc421610438"/>
      <w:r w:rsidRPr="00845857">
        <w:rPr>
          <w:lang w:val="en-US"/>
        </w:rPr>
        <w:t>Short bios of the speakers</w:t>
      </w:r>
      <w:bookmarkEnd w:id="8"/>
    </w:p>
    <w:p w14:paraId="14EE5020" w14:textId="77777777" w:rsidR="008A4F18" w:rsidRDefault="008A4F18" w:rsidP="00845857">
      <w:pPr>
        <w:rPr>
          <w:rFonts w:ascii="Calibri" w:hAnsi="Calibri"/>
          <w:b/>
          <w:sz w:val="22"/>
          <w:szCs w:val="22"/>
          <w:lang w:val="en-US"/>
        </w:rPr>
      </w:pPr>
    </w:p>
    <w:p w14:paraId="3A2F0DCC" w14:textId="77777777" w:rsidR="00D17B1C" w:rsidRDefault="00D17B1C" w:rsidP="00845857">
      <w:pPr>
        <w:rPr>
          <w:rFonts w:ascii="Calibri" w:hAnsi="Calibri"/>
          <w:b/>
          <w:sz w:val="22"/>
          <w:szCs w:val="22"/>
          <w:lang w:val="en-US"/>
        </w:rPr>
      </w:pPr>
    </w:p>
    <w:p w14:paraId="15849313" w14:textId="77777777" w:rsidR="008A4F18" w:rsidRDefault="008A4F18" w:rsidP="00845857">
      <w:pPr>
        <w:rPr>
          <w:rFonts w:ascii="Calibri" w:hAnsi="Calibri"/>
          <w:sz w:val="22"/>
          <w:szCs w:val="22"/>
          <w:lang w:val="en-US"/>
        </w:rPr>
      </w:pPr>
      <w:r w:rsidRPr="00845857">
        <w:rPr>
          <w:rFonts w:ascii="Calibri" w:hAnsi="Calibri"/>
          <w:b/>
          <w:sz w:val="22"/>
          <w:szCs w:val="22"/>
          <w:lang w:val="en-US"/>
        </w:rPr>
        <w:t xml:space="preserve">Prof. Dr. Paul </w:t>
      </w:r>
      <w:proofErr w:type="spellStart"/>
      <w:r w:rsidRPr="00845857">
        <w:rPr>
          <w:rFonts w:ascii="Calibri" w:hAnsi="Calibri"/>
          <w:b/>
          <w:sz w:val="22"/>
          <w:szCs w:val="22"/>
          <w:lang w:val="en-US"/>
        </w:rPr>
        <w:t>Ekins</w:t>
      </w:r>
      <w:proofErr w:type="spellEnd"/>
      <w:r w:rsidRPr="00845857">
        <w:rPr>
          <w:rFonts w:ascii="Calibri" w:hAnsi="Calibri"/>
          <w:b/>
          <w:sz w:val="22"/>
          <w:szCs w:val="22"/>
          <w:lang w:val="en-US"/>
        </w:rPr>
        <w:t>,</w:t>
      </w:r>
      <w:r w:rsidRPr="00845857">
        <w:rPr>
          <w:rFonts w:ascii="Calibri" w:hAnsi="Calibri"/>
          <w:sz w:val="22"/>
          <w:szCs w:val="22"/>
          <w:lang w:val="en-US"/>
        </w:rPr>
        <w:t xml:space="preserve"> Professor of Resources and Environmental Policy at and Director of the UCL Institute for Sustainable Resources, University College London, member of UNEP's International Resource Panel, former Chairman of the UK government-funded National Industrial Symbiosis </w:t>
      </w:r>
      <w:proofErr w:type="spellStart"/>
      <w:r w:rsidRPr="00845857">
        <w:rPr>
          <w:rFonts w:ascii="Calibri" w:hAnsi="Calibri"/>
          <w:sz w:val="22"/>
          <w:szCs w:val="22"/>
          <w:lang w:val="en-US"/>
        </w:rPr>
        <w:t>Programme</w:t>
      </w:r>
      <w:proofErr w:type="spellEnd"/>
      <w:r w:rsidRPr="00845857">
        <w:rPr>
          <w:rFonts w:ascii="Calibri" w:hAnsi="Calibri"/>
          <w:sz w:val="22"/>
          <w:szCs w:val="22"/>
          <w:lang w:val="en-US"/>
        </w:rPr>
        <w:t xml:space="preserve"> (NISP), a consultant to the Government’s Sustainable Development Commission.</w:t>
      </w:r>
    </w:p>
    <w:p w14:paraId="1A0B0344" w14:textId="77777777" w:rsidR="008A4F18" w:rsidRPr="00845857" w:rsidRDefault="008A4F18" w:rsidP="00845857">
      <w:pPr>
        <w:rPr>
          <w:rFonts w:ascii="Calibri" w:hAnsi="Calibri"/>
          <w:sz w:val="22"/>
          <w:szCs w:val="22"/>
          <w:lang w:val="en-US"/>
        </w:rPr>
      </w:pPr>
    </w:p>
    <w:p w14:paraId="3389067E" w14:textId="77777777" w:rsidR="008A4F18" w:rsidRPr="00D71EC2" w:rsidRDefault="008A4F18" w:rsidP="00845857">
      <w:pPr>
        <w:rPr>
          <w:rFonts w:ascii="Calibri" w:hAnsi="Calibri"/>
          <w:sz w:val="22"/>
          <w:szCs w:val="22"/>
          <w:lang w:val="fr-FR"/>
        </w:rPr>
      </w:pPr>
      <w:r w:rsidRPr="00D71EC2">
        <w:rPr>
          <w:rFonts w:ascii="Calibri" w:hAnsi="Calibri"/>
          <w:sz w:val="22"/>
          <w:szCs w:val="22"/>
          <w:lang w:val="fr-FR"/>
        </w:rPr>
        <w:t xml:space="preserve">Email: Paul </w:t>
      </w:r>
      <w:proofErr w:type="spellStart"/>
      <w:r w:rsidRPr="00D71EC2">
        <w:rPr>
          <w:rFonts w:ascii="Calibri" w:hAnsi="Calibri"/>
          <w:sz w:val="22"/>
          <w:szCs w:val="22"/>
          <w:lang w:val="fr-FR"/>
        </w:rPr>
        <w:t>Ekins</w:t>
      </w:r>
      <w:proofErr w:type="spellEnd"/>
      <w:r w:rsidRPr="00D71EC2">
        <w:rPr>
          <w:rFonts w:ascii="Calibri" w:hAnsi="Calibri"/>
          <w:sz w:val="22"/>
          <w:szCs w:val="22"/>
          <w:lang w:val="fr-FR"/>
        </w:rPr>
        <w:t xml:space="preserve"> </w:t>
      </w:r>
      <w:hyperlink r:id="rId23" w:history="1">
        <w:r w:rsidRPr="00D71EC2">
          <w:rPr>
            <w:rStyle w:val="Hyperlink"/>
            <w:rFonts w:ascii="Calibri" w:hAnsi="Calibri"/>
            <w:sz w:val="22"/>
            <w:szCs w:val="22"/>
            <w:lang w:val="fr-FR"/>
          </w:rPr>
          <w:t>p.ekins@ucl.ac.uk</w:t>
        </w:r>
      </w:hyperlink>
    </w:p>
    <w:p w14:paraId="2ACAF1DB" w14:textId="77777777" w:rsidR="008A4F18" w:rsidRDefault="008A4F18" w:rsidP="00845857">
      <w:pPr>
        <w:rPr>
          <w:rFonts w:ascii="Calibri" w:hAnsi="Calibri"/>
          <w:sz w:val="22"/>
          <w:szCs w:val="22"/>
          <w:lang w:val="fr-FR"/>
        </w:rPr>
      </w:pPr>
    </w:p>
    <w:p w14:paraId="4DC6AB20" w14:textId="77777777" w:rsidR="00425EBF" w:rsidRDefault="00425EBF" w:rsidP="00845857">
      <w:pPr>
        <w:rPr>
          <w:rFonts w:ascii="Calibri" w:hAnsi="Calibri"/>
          <w:sz w:val="22"/>
          <w:szCs w:val="22"/>
          <w:lang w:val="fr-FR"/>
        </w:rPr>
      </w:pPr>
    </w:p>
    <w:p w14:paraId="4A56C91C" w14:textId="77777777" w:rsidR="00D17B1C" w:rsidRDefault="00D17B1C" w:rsidP="00845857">
      <w:pPr>
        <w:rPr>
          <w:rFonts w:ascii="Calibri" w:hAnsi="Calibri"/>
          <w:sz w:val="22"/>
          <w:szCs w:val="22"/>
          <w:lang w:val="fr-FR"/>
        </w:rPr>
      </w:pPr>
    </w:p>
    <w:p w14:paraId="3A312420" w14:textId="77777777" w:rsidR="00D17B1C" w:rsidRDefault="00D17B1C" w:rsidP="00845857">
      <w:pPr>
        <w:rPr>
          <w:rFonts w:ascii="Calibri" w:hAnsi="Calibri"/>
          <w:sz w:val="22"/>
          <w:szCs w:val="22"/>
          <w:lang w:val="fr-FR"/>
        </w:rPr>
      </w:pPr>
    </w:p>
    <w:p w14:paraId="7ABE9F3F" w14:textId="77777777" w:rsidR="00D17B1C" w:rsidRDefault="00D17B1C" w:rsidP="00845857">
      <w:pPr>
        <w:rPr>
          <w:rFonts w:ascii="Calibri" w:hAnsi="Calibri"/>
          <w:sz w:val="22"/>
          <w:szCs w:val="22"/>
          <w:lang w:val="fr-FR"/>
        </w:rPr>
      </w:pPr>
    </w:p>
    <w:p w14:paraId="1D94D6C3" w14:textId="77777777" w:rsidR="00D17B1C" w:rsidRDefault="00D17B1C" w:rsidP="00D17B1C">
      <w:pPr>
        <w:rPr>
          <w:rFonts w:ascii="Calibri" w:hAnsi="Calibri"/>
          <w:sz w:val="22"/>
          <w:szCs w:val="22"/>
          <w:lang w:val="en-US"/>
        </w:rPr>
      </w:pPr>
      <w:r w:rsidRPr="00845857">
        <w:rPr>
          <w:rFonts w:ascii="Calibri" w:hAnsi="Calibri"/>
          <w:b/>
          <w:sz w:val="22"/>
          <w:szCs w:val="22"/>
          <w:lang w:val="en-US"/>
        </w:rPr>
        <w:t xml:space="preserve">Dr. Martin </w:t>
      </w:r>
      <w:proofErr w:type="spellStart"/>
      <w:r w:rsidRPr="00845857">
        <w:rPr>
          <w:rFonts w:ascii="Calibri" w:hAnsi="Calibri"/>
          <w:b/>
          <w:sz w:val="22"/>
          <w:szCs w:val="22"/>
          <w:lang w:val="en-US"/>
        </w:rPr>
        <w:t>Hirschnitz-Garbers</w:t>
      </w:r>
      <w:proofErr w:type="spellEnd"/>
      <w:r w:rsidRPr="00845857">
        <w:rPr>
          <w:rFonts w:ascii="Calibri" w:hAnsi="Calibri"/>
          <w:b/>
          <w:sz w:val="22"/>
          <w:szCs w:val="22"/>
          <w:lang w:val="en-US"/>
        </w:rPr>
        <w:t>,</w:t>
      </w:r>
      <w:r w:rsidRPr="00845857">
        <w:rPr>
          <w:rFonts w:ascii="Calibri" w:hAnsi="Calibri"/>
          <w:sz w:val="22"/>
          <w:szCs w:val="22"/>
          <w:lang w:val="en-US"/>
        </w:rPr>
        <w:t xml:space="preserve"> Senior Fellow at Ecologic Institute and Coordinator of Resource Efficiency. He works on </w:t>
      </w:r>
      <w:proofErr w:type="spellStart"/>
      <w:r w:rsidRPr="00845857">
        <w:rPr>
          <w:rFonts w:ascii="Calibri" w:hAnsi="Calibri"/>
          <w:sz w:val="22"/>
          <w:szCs w:val="22"/>
          <w:lang w:val="en-US"/>
        </w:rPr>
        <w:t>analysing</w:t>
      </w:r>
      <w:proofErr w:type="spellEnd"/>
      <w:r w:rsidRPr="00845857">
        <w:rPr>
          <w:rFonts w:ascii="Calibri" w:hAnsi="Calibri"/>
          <w:sz w:val="22"/>
          <w:szCs w:val="22"/>
          <w:lang w:val="en-US"/>
        </w:rPr>
        <w:t xml:space="preserve"> policies concerning the decoupling of resource use and economic growth, on evaluating resource policy and on fostering sustainable resource management towards a Circular Economy; project coordinator DYNAMIX</w:t>
      </w:r>
    </w:p>
    <w:p w14:paraId="71FFAD4F" w14:textId="77777777" w:rsidR="00D17B1C" w:rsidRPr="00845857" w:rsidRDefault="00D17B1C" w:rsidP="00D17B1C">
      <w:pPr>
        <w:rPr>
          <w:rFonts w:ascii="Calibri" w:hAnsi="Calibri"/>
          <w:sz w:val="22"/>
          <w:szCs w:val="22"/>
          <w:lang w:val="en-US"/>
        </w:rPr>
      </w:pPr>
    </w:p>
    <w:p w14:paraId="78A8B1EC" w14:textId="77777777" w:rsidR="00D17B1C" w:rsidRDefault="00D17B1C" w:rsidP="00D17B1C">
      <w:pPr>
        <w:rPr>
          <w:rFonts w:ascii="Calibri" w:hAnsi="Calibri"/>
          <w:sz w:val="22"/>
          <w:szCs w:val="22"/>
          <w:lang w:val="en-US"/>
        </w:rPr>
      </w:pPr>
      <w:r w:rsidRPr="00845857">
        <w:rPr>
          <w:rFonts w:ascii="Calibri" w:hAnsi="Calibri"/>
          <w:sz w:val="22"/>
          <w:szCs w:val="22"/>
          <w:lang w:val="en-US"/>
        </w:rPr>
        <w:t xml:space="preserve">Email: Martin </w:t>
      </w:r>
      <w:proofErr w:type="spellStart"/>
      <w:r w:rsidRPr="00845857">
        <w:rPr>
          <w:rFonts w:ascii="Calibri" w:hAnsi="Calibri"/>
          <w:sz w:val="22"/>
          <w:szCs w:val="22"/>
          <w:lang w:val="en-US"/>
        </w:rPr>
        <w:t>Hirschnitz-Garbers</w:t>
      </w:r>
      <w:proofErr w:type="spellEnd"/>
      <w:r w:rsidRPr="00845857">
        <w:rPr>
          <w:rFonts w:ascii="Calibri" w:hAnsi="Calibri"/>
          <w:sz w:val="22"/>
          <w:szCs w:val="22"/>
          <w:lang w:val="en-US"/>
        </w:rPr>
        <w:t xml:space="preserve"> </w:t>
      </w:r>
      <w:hyperlink r:id="rId24" w:history="1">
        <w:r w:rsidRPr="00CE0738">
          <w:rPr>
            <w:rStyle w:val="Hyperlink"/>
            <w:rFonts w:ascii="Calibri" w:hAnsi="Calibri"/>
            <w:sz w:val="22"/>
            <w:szCs w:val="22"/>
            <w:lang w:val="en-US"/>
          </w:rPr>
          <w:t>martin.hirschnitz-garbers@ecologic.eu</w:t>
        </w:r>
      </w:hyperlink>
    </w:p>
    <w:p w14:paraId="6F244644" w14:textId="77777777" w:rsidR="00425EBF" w:rsidRDefault="00425EBF" w:rsidP="00845857">
      <w:pPr>
        <w:rPr>
          <w:rFonts w:ascii="Calibri" w:hAnsi="Calibri"/>
          <w:sz w:val="22"/>
          <w:szCs w:val="22"/>
          <w:lang w:val="fr-FR"/>
        </w:rPr>
      </w:pPr>
    </w:p>
    <w:p w14:paraId="7E6E211E" w14:textId="77777777" w:rsidR="00D17B1C" w:rsidRDefault="00D17B1C" w:rsidP="00845857">
      <w:pPr>
        <w:rPr>
          <w:rFonts w:ascii="Calibri" w:hAnsi="Calibri"/>
          <w:sz w:val="22"/>
          <w:szCs w:val="22"/>
          <w:lang w:val="fr-FR"/>
        </w:rPr>
      </w:pPr>
    </w:p>
    <w:p w14:paraId="7DF01F1B" w14:textId="77777777" w:rsidR="00D17B1C" w:rsidRDefault="00D17B1C" w:rsidP="00845857">
      <w:pPr>
        <w:rPr>
          <w:rFonts w:ascii="Calibri" w:hAnsi="Calibri"/>
          <w:sz w:val="22"/>
          <w:szCs w:val="22"/>
          <w:lang w:val="fr-FR"/>
        </w:rPr>
      </w:pPr>
    </w:p>
    <w:p w14:paraId="0A43B160" w14:textId="77777777" w:rsidR="00D17B1C" w:rsidRDefault="00D17B1C" w:rsidP="00845857">
      <w:pPr>
        <w:rPr>
          <w:rFonts w:ascii="Calibri" w:hAnsi="Calibri"/>
          <w:sz w:val="22"/>
          <w:szCs w:val="22"/>
          <w:lang w:val="fr-FR"/>
        </w:rPr>
      </w:pPr>
    </w:p>
    <w:p w14:paraId="61F869DE" w14:textId="77777777" w:rsidR="00D17B1C" w:rsidRDefault="00D17B1C" w:rsidP="00845857">
      <w:pPr>
        <w:rPr>
          <w:rFonts w:ascii="Calibri" w:hAnsi="Calibri"/>
          <w:sz w:val="22"/>
          <w:szCs w:val="22"/>
          <w:lang w:val="fr-FR"/>
        </w:rPr>
      </w:pPr>
    </w:p>
    <w:p w14:paraId="7FE64C4F" w14:textId="77777777" w:rsidR="00D17B1C" w:rsidRDefault="00D17B1C" w:rsidP="00845857">
      <w:pPr>
        <w:rPr>
          <w:rFonts w:ascii="Calibri" w:hAnsi="Calibri"/>
          <w:sz w:val="22"/>
          <w:szCs w:val="22"/>
          <w:lang w:val="fr-FR"/>
        </w:rPr>
      </w:pPr>
    </w:p>
    <w:p w14:paraId="3F2C0D5A" w14:textId="77777777" w:rsidR="00425EBF" w:rsidRDefault="00425EBF" w:rsidP="00425EBF">
      <w:pPr>
        <w:rPr>
          <w:rFonts w:ascii="Calibri" w:hAnsi="Calibri"/>
          <w:sz w:val="22"/>
          <w:szCs w:val="22"/>
          <w:lang w:val="en-US"/>
        </w:rPr>
      </w:pPr>
      <w:r>
        <w:rPr>
          <w:rFonts w:ascii="Calibri" w:hAnsi="Calibri"/>
          <w:b/>
          <w:sz w:val="22"/>
          <w:szCs w:val="22"/>
          <w:lang w:val="en-US"/>
        </w:rPr>
        <w:t xml:space="preserve">Ms. </w:t>
      </w:r>
      <w:r w:rsidRPr="00845857">
        <w:rPr>
          <w:rFonts w:ascii="Calibri" w:hAnsi="Calibri"/>
          <w:b/>
          <w:sz w:val="22"/>
          <w:szCs w:val="22"/>
          <w:lang w:val="en-US"/>
        </w:rPr>
        <w:t xml:space="preserve">Bettina </w:t>
      </w:r>
      <w:proofErr w:type="spellStart"/>
      <w:r w:rsidRPr="00845857">
        <w:rPr>
          <w:rFonts w:ascii="Calibri" w:hAnsi="Calibri"/>
          <w:b/>
          <w:sz w:val="22"/>
          <w:szCs w:val="22"/>
          <w:lang w:val="en-US"/>
        </w:rPr>
        <w:t>Kretschmer</w:t>
      </w:r>
      <w:proofErr w:type="spellEnd"/>
      <w:r w:rsidRPr="00845857">
        <w:rPr>
          <w:rFonts w:ascii="Calibri" w:hAnsi="Calibri"/>
          <w:b/>
          <w:sz w:val="22"/>
          <w:szCs w:val="22"/>
          <w:lang w:val="en-US"/>
        </w:rPr>
        <w:t>,</w:t>
      </w:r>
      <w:r w:rsidRPr="00845857">
        <w:rPr>
          <w:rFonts w:ascii="Calibri" w:hAnsi="Calibri"/>
          <w:sz w:val="22"/>
          <w:szCs w:val="22"/>
          <w:lang w:val="en-US"/>
        </w:rPr>
        <w:t xml:space="preserve"> DG Environment, European Commission</w:t>
      </w:r>
      <w:r>
        <w:rPr>
          <w:rFonts w:ascii="Calibri" w:hAnsi="Calibri"/>
          <w:sz w:val="22"/>
          <w:szCs w:val="22"/>
          <w:lang w:val="en-US"/>
        </w:rPr>
        <w:t>. Socio-Economic Analyst at DG Environment, European Commission, Bettina works on implementing the EU's</w:t>
      </w:r>
      <w:r>
        <w:t xml:space="preserve"> </w:t>
      </w:r>
      <w:r>
        <w:rPr>
          <w:rFonts w:ascii="Calibri" w:hAnsi="Calibri"/>
          <w:sz w:val="22"/>
          <w:szCs w:val="22"/>
          <w:lang w:val="en-US"/>
        </w:rPr>
        <w:t>Resource efficiency agenda, including financing aspects and policy development in the field of the circular economy, as well as on economic and environmental assessment in relation to energy, climate and land use policies.</w:t>
      </w:r>
    </w:p>
    <w:p w14:paraId="1809165B" w14:textId="77777777" w:rsidR="00425EBF" w:rsidRPr="00845857" w:rsidRDefault="00425EBF" w:rsidP="00425EBF">
      <w:pPr>
        <w:rPr>
          <w:rFonts w:ascii="Calibri" w:hAnsi="Calibri"/>
          <w:sz w:val="22"/>
          <w:szCs w:val="22"/>
          <w:lang w:val="en-US"/>
        </w:rPr>
      </w:pPr>
    </w:p>
    <w:p w14:paraId="2FAB60AD" w14:textId="7C50353E" w:rsidR="00425EBF" w:rsidRDefault="00425EBF" w:rsidP="00425EBF">
      <w:pPr>
        <w:rPr>
          <w:rFonts w:ascii="Calibri" w:hAnsi="Calibri"/>
          <w:sz w:val="22"/>
          <w:szCs w:val="22"/>
          <w:lang w:val="en-US"/>
        </w:rPr>
      </w:pPr>
      <w:r w:rsidRPr="00845857">
        <w:rPr>
          <w:rFonts w:ascii="Calibri" w:hAnsi="Calibri"/>
          <w:sz w:val="22"/>
          <w:szCs w:val="22"/>
          <w:lang w:val="en-US"/>
        </w:rPr>
        <w:t>Email:</w:t>
      </w:r>
      <w:r w:rsidR="005E30C5">
        <w:rPr>
          <w:rFonts w:ascii="Calibri" w:hAnsi="Calibri"/>
          <w:sz w:val="22"/>
          <w:szCs w:val="22"/>
          <w:lang w:val="en-US"/>
        </w:rPr>
        <w:t xml:space="preserve"> </w:t>
      </w:r>
      <w:r w:rsidR="005E30C5" w:rsidRPr="005E30C5">
        <w:rPr>
          <w:rFonts w:ascii="Calibri" w:hAnsi="Calibri"/>
          <w:sz w:val="22"/>
          <w:szCs w:val="22"/>
          <w:lang w:val="en-US"/>
        </w:rPr>
        <w:t xml:space="preserve">Bettina </w:t>
      </w:r>
      <w:proofErr w:type="spellStart"/>
      <w:r w:rsidR="005E30C5" w:rsidRPr="005E30C5">
        <w:rPr>
          <w:rFonts w:ascii="Calibri" w:hAnsi="Calibri"/>
          <w:sz w:val="22"/>
          <w:szCs w:val="22"/>
          <w:lang w:val="en-US"/>
        </w:rPr>
        <w:t>Kretschmer</w:t>
      </w:r>
      <w:proofErr w:type="spellEnd"/>
      <w:r w:rsidRPr="00845857">
        <w:rPr>
          <w:rFonts w:ascii="Calibri" w:hAnsi="Calibri"/>
          <w:sz w:val="22"/>
          <w:szCs w:val="22"/>
          <w:lang w:val="en-US"/>
        </w:rPr>
        <w:t xml:space="preserve"> </w:t>
      </w:r>
      <w:hyperlink r:id="rId25" w:history="1">
        <w:r w:rsidRPr="00CE0738">
          <w:rPr>
            <w:rStyle w:val="Hyperlink"/>
            <w:rFonts w:ascii="Calibri" w:hAnsi="Calibri"/>
            <w:sz w:val="22"/>
            <w:szCs w:val="22"/>
            <w:lang w:val="en-US"/>
          </w:rPr>
          <w:t>Bettina.KRETSCHMER@ec.europa.eu</w:t>
        </w:r>
      </w:hyperlink>
    </w:p>
    <w:p w14:paraId="46DA2148" w14:textId="77777777" w:rsidR="00425EBF" w:rsidRDefault="00425EBF" w:rsidP="00845857">
      <w:pPr>
        <w:rPr>
          <w:rFonts w:ascii="Calibri" w:hAnsi="Calibri"/>
          <w:sz w:val="22"/>
          <w:szCs w:val="22"/>
          <w:lang w:val="en-US"/>
        </w:rPr>
      </w:pPr>
    </w:p>
    <w:p w14:paraId="5FE22AAE" w14:textId="77777777" w:rsidR="00425EBF" w:rsidRDefault="00425EBF" w:rsidP="00845857">
      <w:pPr>
        <w:rPr>
          <w:rFonts w:ascii="Calibri" w:hAnsi="Calibri"/>
          <w:sz w:val="22"/>
          <w:szCs w:val="22"/>
          <w:lang w:val="en-US"/>
        </w:rPr>
      </w:pPr>
    </w:p>
    <w:p w14:paraId="61F975F4" w14:textId="77777777" w:rsidR="00D17B1C" w:rsidRDefault="00D17B1C" w:rsidP="00845857">
      <w:pPr>
        <w:rPr>
          <w:rFonts w:ascii="Calibri" w:hAnsi="Calibri"/>
          <w:sz w:val="22"/>
          <w:szCs w:val="22"/>
          <w:lang w:val="en-US"/>
        </w:rPr>
      </w:pPr>
    </w:p>
    <w:p w14:paraId="12025A1E" w14:textId="77777777" w:rsidR="00D17B1C" w:rsidRDefault="00D17B1C" w:rsidP="00845857">
      <w:pPr>
        <w:rPr>
          <w:rFonts w:ascii="Calibri" w:hAnsi="Calibri"/>
          <w:sz w:val="22"/>
          <w:szCs w:val="22"/>
          <w:lang w:val="en-US"/>
        </w:rPr>
      </w:pPr>
    </w:p>
    <w:p w14:paraId="7F47FD06" w14:textId="77777777" w:rsidR="00D17B1C" w:rsidRDefault="00D17B1C" w:rsidP="00845857">
      <w:pPr>
        <w:rPr>
          <w:rFonts w:ascii="Calibri" w:hAnsi="Calibri"/>
          <w:sz w:val="22"/>
          <w:szCs w:val="22"/>
          <w:lang w:val="en-US"/>
        </w:rPr>
      </w:pPr>
    </w:p>
    <w:p w14:paraId="488913BA" w14:textId="77777777" w:rsidR="00425EBF" w:rsidRPr="00845857" w:rsidRDefault="00425EBF" w:rsidP="00845857">
      <w:pPr>
        <w:rPr>
          <w:rFonts w:ascii="Calibri" w:hAnsi="Calibri"/>
          <w:sz w:val="22"/>
          <w:szCs w:val="22"/>
          <w:lang w:val="en-US"/>
        </w:rPr>
      </w:pPr>
    </w:p>
    <w:p w14:paraId="407206CD" w14:textId="77777777" w:rsidR="008A4F18" w:rsidRDefault="008A4F18" w:rsidP="00845857">
      <w:pPr>
        <w:rPr>
          <w:rFonts w:ascii="Calibri" w:hAnsi="Calibri"/>
          <w:sz w:val="22"/>
          <w:szCs w:val="22"/>
          <w:lang w:val="en-US"/>
        </w:rPr>
      </w:pPr>
      <w:r w:rsidRPr="00845857">
        <w:rPr>
          <w:rFonts w:ascii="Calibri" w:hAnsi="Calibri"/>
          <w:b/>
          <w:sz w:val="22"/>
          <w:szCs w:val="22"/>
          <w:lang w:val="en-US"/>
        </w:rPr>
        <w:t>Dr. Henning Wilts,</w:t>
      </w:r>
      <w:r w:rsidRPr="00845857">
        <w:rPr>
          <w:rFonts w:ascii="Calibri" w:hAnsi="Calibri"/>
          <w:sz w:val="22"/>
          <w:szCs w:val="22"/>
          <w:lang w:val="en-US"/>
        </w:rPr>
        <w:t xml:space="preserve"> project coordinator at the Wuppertal Institute for Climate, Environment and Energy, research group on Material Flows and Resource Management; coordinates several research projects on transition processes towards a circular economy, waste prevention and resource efficiency policies.</w:t>
      </w:r>
    </w:p>
    <w:p w14:paraId="717BCD59" w14:textId="77777777" w:rsidR="008A4F18" w:rsidRPr="00845857" w:rsidRDefault="008A4F18" w:rsidP="00845857">
      <w:pPr>
        <w:rPr>
          <w:rFonts w:ascii="Calibri" w:hAnsi="Calibri"/>
          <w:sz w:val="22"/>
          <w:szCs w:val="22"/>
          <w:lang w:val="en-US"/>
        </w:rPr>
      </w:pPr>
    </w:p>
    <w:p w14:paraId="3581B83C" w14:textId="77777777" w:rsidR="008A4F18" w:rsidRDefault="008A4F18" w:rsidP="00845857">
      <w:pPr>
        <w:rPr>
          <w:rFonts w:ascii="Calibri" w:hAnsi="Calibri"/>
          <w:sz w:val="22"/>
          <w:szCs w:val="22"/>
          <w:lang w:val="en-US"/>
        </w:rPr>
      </w:pPr>
      <w:r w:rsidRPr="00845857">
        <w:rPr>
          <w:rFonts w:ascii="Calibri" w:hAnsi="Calibri"/>
          <w:sz w:val="22"/>
          <w:szCs w:val="22"/>
          <w:lang w:val="en-US"/>
        </w:rPr>
        <w:t xml:space="preserve">Email: Henning Wilts </w:t>
      </w:r>
      <w:hyperlink r:id="rId26" w:history="1">
        <w:r w:rsidRPr="00CE0738">
          <w:rPr>
            <w:rStyle w:val="Hyperlink"/>
            <w:rFonts w:ascii="Calibri" w:hAnsi="Calibri"/>
            <w:sz w:val="22"/>
            <w:szCs w:val="22"/>
            <w:lang w:val="en-US"/>
          </w:rPr>
          <w:t>henning.wilts@wupperinst.org</w:t>
        </w:r>
      </w:hyperlink>
    </w:p>
    <w:p w14:paraId="440EE237" w14:textId="77777777" w:rsidR="008A4F18" w:rsidRPr="00845857" w:rsidRDefault="008A4F18" w:rsidP="00845857">
      <w:pPr>
        <w:rPr>
          <w:rFonts w:ascii="Calibri" w:hAnsi="Calibri"/>
          <w:sz w:val="22"/>
          <w:szCs w:val="22"/>
          <w:lang w:val="en-US"/>
        </w:rPr>
      </w:pPr>
    </w:p>
    <w:p w14:paraId="5216678F" w14:textId="77777777" w:rsidR="008A4F18" w:rsidRPr="00845857" w:rsidRDefault="008A4F18" w:rsidP="00845857">
      <w:pPr>
        <w:rPr>
          <w:rFonts w:ascii="Calibri" w:hAnsi="Calibri"/>
          <w:sz w:val="22"/>
          <w:szCs w:val="22"/>
          <w:lang w:val="en-US"/>
        </w:rPr>
      </w:pPr>
    </w:p>
    <w:p w14:paraId="408FB676" w14:textId="77777777" w:rsidR="008A4F18" w:rsidRDefault="008A4F18" w:rsidP="00007FF5">
      <w:pPr>
        <w:ind w:left="284" w:hanging="284"/>
        <w:rPr>
          <w:rFonts w:ascii="Calibri" w:hAnsi="Calibri"/>
          <w:sz w:val="22"/>
          <w:szCs w:val="22"/>
        </w:rPr>
      </w:pPr>
      <w:r>
        <w:rPr>
          <w:rFonts w:ascii="Calibri" w:hAnsi="Calibri"/>
          <w:sz w:val="22"/>
          <w:szCs w:val="22"/>
        </w:rPr>
        <w:br w:type="page"/>
      </w:r>
    </w:p>
    <w:p w14:paraId="64579AB7" w14:textId="77777777" w:rsidR="008A4F18" w:rsidRDefault="002D62D1" w:rsidP="008B7C0B">
      <w:pPr>
        <w:jc w:val="right"/>
        <w:rPr>
          <w:rFonts w:ascii="Calibri" w:hAnsi="Calibri"/>
          <w:sz w:val="22"/>
          <w:szCs w:val="22"/>
        </w:rPr>
      </w:pPr>
      <w:r>
        <w:rPr>
          <w:noProof/>
          <w:lang w:eastAsia="en-GB"/>
        </w:rPr>
        <w:lastRenderedPageBreak/>
        <w:drawing>
          <wp:inline distT="0" distB="0" distL="0" distR="0" wp14:anchorId="6FD5F214" wp14:editId="7DB4D16A">
            <wp:extent cx="2527300" cy="546100"/>
            <wp:effectExtent l="0" t="0" r="12700" b="1270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546100"/>
                    </a:xfrm>
                    <a:prstGeom prst="rect">
                      <a:avLst/>
                    </a:prstGeom>
                    <a:noFill/>
                    <a:ln>
                      <a:noFill/>
                    </a:ln>
                  </pic:spPr>
                </pic:pic>
              </a:graphicData>
            </a:graphic>
          </wp:inline>
        </w:drawing>
      </w:r>
    </w:p>
    <w:p w14:paraId="0FD7541F" w14:textId="77777777" w:rsidR="008A4F18" w:rsidRDefault="008A4F18" w:rsidP="00D86121">
      <w:pPr>
        <w:pStyle w:val="Heading1"/>
      </w:pPr>
      <w:bookmarkStart w:id="9" w:name="_Toc421610439"/>
      <w:r>
        <w:t>Webinar Agenda</w:t>
      </w:r>
      <w:bookmarkEnd w:id="9"/>
      <w:r>
        <w:t xml:space="preserve"> </w:t>
      </w:r>
    </w:p>
    <w:p w14:paraId="52C2E37B" w14:textId="77777777" w:rsidR="008A4F18" w:rsidRPr="00880163" w:rsidRDefault="008A4F18" w:rsidP="005550E1">
      <w:pPr>
        <w:rPr>
          <w:rFonts w:ascii="Calibri" w:hAnsi="Calibri"/>
          <w:sz w:val="10"/>
          <w:szCs w:val="28"/>
        </w:rPr>
      </w:pPr>
    </w:p>
    <w:p w14:paraId="548FA06D" w14:textId="77777777" w:rsidR="008A4F18" w:rsidRPr="0003425C" w:rsidRDefault="008A4F18" w:rsidP="007229BE">
      <w:pPr>
        <w:jc w:val="center"/>
        <w:rPr>
          <w:rFonts w:ascii="Calibri" w:hAnsi="Calibri"/>
          <w:b/>
          <w:sz w:val="32"/>
          <w:szCs w:val="28"/>
        </w:rPr>
      </w:pPr>
      <w:r w:rsidRPr="0003425C">
        <w:rPr>
          <w:rFonts w:ascii="Calibri" w:hAnsi="Calibri"/>
          <w:b/>
          <w:sz w:val="32"/>
          <w:szCs w:val="28"/>
        </w:rPr>
        <w:t xml:space="preserve">Webinar on </w:t>
      </w:r>
      <w:r>
        <w:rPr>
          <w:rFonts w:ascii="Calibri" w:hAnsi="Calibri"/>
          <w:b/>
          <w:sz w:val="32"/>
          <w:szCs w:val="28"/>
        </w:rPr>
        <w:t>Policy Mixes for Resource Efficiency</w:t>
      </w:r>
    </w:p>
    <w:p w14:paraId="1AE64736" w14:textId="1EBAB810" w:rsidR="008A4F18" w:rsidRPr="00A44048" w:rsidRDefault="008A4F18" w:rsidP="00A44048">
      <w:pPr>
        <w:spacing w:after="240"/>
        <w:jc w:val="center"/>
        <w:rPr>
          <w:rFonts w:ascii="Calibri" w:eastAsia="?????? Pro W3" w:hAnsi="Calibri"/>
          <w:color w:val="C00000"/>
          <w:sz w:val="32"/>
          <w:lang w:val="en-US"/>
        </w:rPr>
      </w:pPr>
      <w:r w:rsidRPr="005B2A01">
        <w:rPr>
          <w:rFonts w:ascii="Calibri" w:eastAsia="?????? Pro W3" w:hAnsi="Calibri"/>
          <w:b/>
          <w:color w:val="000000"/>
          <w:sz w:val="32"/>
          <w:lang w:val="en-US"/>
        </w:rPr>
        <w:t>Thursday 11 June 2015, 13:30 - 15:00 (CET</w:t>
      </w:r>
      <w:proofErr w:type="gramStart"/>
      <w:r w:rsidRPr="005B2A01">
        <w:rPr>
          <w:rFonts w:ascii="Calibri" w:eastAsia="?????? Pro W3" w:hAnsi="Calibri"/>
          <w:b/>
          <w:color w:val="000000"/>
          <w:sz w:val="32"/>
          <w:lang w:val="en-US"/>
        </w:rPr>
        <w:t>)</w:t>
      </w:r>
      <w:proofErr w:type="gramEnd"/>
      <w:r w:rsidRPr="00756B00">
        <w:rPr>
          <w:rFonts w:ascii="Calibri" w:eastAsia="?????? Pro W3" w:hAnsi="Calibri"/>
          <w:b/>
          <w:color w:val="000000"/>
          <w:sz w:val="32"/>
          <w:lang w:val="en-US"/>
        </w:rPr>
        <w:br/>
      </w:r>
      <w:r w:rsidRPr="008B7C0B">
        <w:rPr>
          <w:rFonts w:ascii="Calibri" w:eastAsia="?????? Pro W3" w:hAnsi="Calibri"/>
          <w:i/>
          <w:color w:val="C00000"/>
          <w:lang w:val="en-US"/>
        </w:rPr>
        <w:t>Webinar IT platform will be open for joining at 1</w:t>
      </w:r>
      <w:r>
        <w:rPr>
          <w:rFonts w:ascii="Calibri" w:eastAsia="?????? Pro W3" w:hAnsi="Calibri"/>
          <w:i/>
          <w:color w:val="C00000"/>
          <w:lang w:val="en-US"/>
        </w:rPr>
        <w:t>3</w:t>
      </w:r>
      <w:r w:rsidRPr="008B7C0B">
        <w:rPr>
          <w:rFonts w:ascii="Calibri" w:eastAsia="?????? Pro W3" w:hAnsi="Calibri"/>
          <w:i/>
          <w:color w:val="C00000"/>
          <w:lang w:val="en-US"/>
        </w:rPr>
        <w:t xml:space="preserve">:00 (CET) - to log in please follow </w:t>
      </w:r>
      <w:r>
        <w:rPr>
          <w:rFonts w:ascii="Calibri" w:eastAsia="?????? Pro W3" w:hAnsi="Calibri"/>
          <w:i/>
          <w:color w:val="C00000"/>
          <w:lang w:val="en-US"/>
        </w:rPr>
        <w:t>the</w:t>
      </w:r>
      <w:r w:rsidRPr="008B7C0B">
        <w:rPr>
          <w:rFonts w:ascii="Calibri" w:eastAsia="?????? Pro W3" w:hAnsi="Calibri"/>
          <w:i/>
          <w:color w:val="C00000"/>
          <w:lang w:val="en-US"/>
        </w:rPr>
        <w:t xml:space="preserve"> instructions in the next section</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7569"/>
      </w:tblGrid>
      <w:tr w:rsidR="008A4F18" w:rsidRPr="00D33668" w14:paraId="23B0B49B" w14:textId="77777777" w:rsidTr="007235A0">
        <w:trPr>
          <w:trHeight w:val="563"/>
        </w:trPr>
        <w:tc>
          <w:tcPr>
            <w:tcW w:w="8943" w:type="dxa"/>
            <w:gridSpan w:val="2"/>
            <w:shd w:val="clear" w:color="auto" w:fill="BFBFBF"/>
            <w:vAlign w:val="center"/>
          </w:tcPr>
          <w:p w14:paraId="0F46A18F" w14:textId="77777777" w:rsidR="008A4F18" w:rsidRPr="00A44048" w:rsidRDefault="008A4F18" w:rsidP="007229BE">
            <w:pPr>
              <w:spacing w:before="60" w:after="60" w:line="259" w:lineRule="auto"/>
              <w:jc w:val="center"/>
              <w:rPr>
                <w:rFonts w:ascii="Calibri" w:eastAsia="?????? Pro W3" w:hAnsi="Calibri"/>
                <w:b/>
                <w:color w:val="000000"/>
                <w:lang w:val="en-US" w:eastAsia="en-US"/>
              </w:rPr>
            </w:pPr>
            <w:r w:rsidRPr="00A44048">
              <w:rPr>
                <w:rFonts w:ascii="Calibri" w:eastAsia="?????? Pro W3" w:hAnsi="Calibri"/>
                <w:b/>
                <w:color w:val="000000"/>
                <w:lang w:val="en-US" w:eastAsia="en-US"/>
              </w:rPr>
              <w:t>Policy Mixes for Resource Efficiency - Policy context</w:t>
            </w:r>
          </w:p>
        </w:tc>
      </w:tr>
      <w:tr w:rsidR="008A4F18" w:rsidRPr="00D33668" w14:paraId="047937C0" w14:textId="77777777" w:rsidTr="007235A0">
        <w:trPr>
          <w:trHeight w:val="692"/>
        </w:trPr>
        <w:tc>
          <w:tcPr>
            <w:tcW w:w="1374" w:type="dxa"/>
            <w:vAlign w:val="center"/>
          </w:tcPr>
          <w:p w14:paraId="4D0D66FD" w14:textId="54FFD25A" w:rsidR="008A4F18" w:rsidRPr="00A44048" w:rsidRDefault="008A4F18" w:rsidP="00D17B1C">
            <w:pPr>
              <w:spacing w:after="160"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13:</w:t>
            </w:r>
            <w:r w:rsidR="00D17B1C">
              <w:rPr>
                <w:rFonts w:ascii="Calibri" w:eastAsia="?????? Pro W3" w:hAnsi="Calibri"/>
                <w:b/>
                <w:color w:val="000000"/>
                <w:sz w:val="22"/>
                <w:szCs w:val="22"/>
                <w:lang w:val="en-US" w:eastAsia="en-US"/>
              </w:rPr>
              <w:t>3</w:t>
            </w:r>
            <w:r w:rsidRPr="00A44048">
              <w:rPr>
                <w:rFonts w:ascii="Calibri" w:eastAsia="?????? Pro W3" w:hAnsi="Calibri"/>
                <w:b/>
                <w:color w:val="000000"/>
                <w:sz w:val="22"/>
                <w:szCs w:val="22"/>
                <w:lang w:val="en-US" w:eastAsia="en-US"/>
              </w:rPr>
              <w:t>0</w:t>
            </w:r>
          </w:p>
        </w:tc>
        <w:tc>
          <w:tcPr>
            <w:tcW w:w="7569" w:type="dxa"/>
            <w:vAlign w:val="center"/>
          </w:tcPr>
          <w:p w14:paraId="1634D918" w14:textId="57CA87B8" w:rsidR="008A4F18" w:rsidRPr="00A44048" w:rsidRDefault="008A4F18" w:rsidP="005D2F29">
            <w:pPr>
              <w:numPr>
                <w:ilvl w:val="0"/>
                <w:numId w:val="8"/>
              </w:numPr>
              <w:spacing w:after="160" w:line="259" w:lineRule="auto"/>
              <w:ind w:left="369" w:hanging="350"/>
              <w:contextualSpacing/>
              <w:rPr>
                <w:rFonts w:ascii="Calibri" w:eastAsia="Times New Roman" w:hAnsi="Calibri"/>
                <w:lang w:val="en-US" w:eastAsia="en-US"/>
              </w:rPr>
            </w:pPr>
            <w:r w:rsidRPr="00A44048">
              <w:rPr>
                <w:rFonts w:ascii="Calibri" w:eastAsia="Times New Roman" w:hAnsi="Calibri"/>
                <w:b/>
                <w:sz w:val="22"/>
                <w:szCs w:val="22"/>
                <w:lang w:val="en-US" w:eastAsia="en-US"/>
              </w:rPr>
              <w:t>Welcome, introduction and technical briefing</w:t>
            </w:r>
            <w:r w:rsidRPr="00A44048">
              <w:rPr>
                <w:rFonts w:ascii="Calibri" w:eastAsia="Times New Roman" w:hAnsi="Calibri"/>
                <w:sz w:val="22"/>
                <w:szCs w:val="22"/>
                <w:lang w:val="en-US" w:eastAsia="en-US"/>
              </w:rPr>
              <w:br/>
              <w:t xml:space="preserve">by </w:t>
            </w:r>
            <w:proofErr w:type="spellStart"/>
            <w:r w:rsidR="00A23CA0" w:rsidRPr="00A23CA0">
              <w:rPr>
                <w:rFonts w:ascii="Calibri" w:eastAsia="Times New Roman" w:hAnsi="Calibri"/>
                <w:sz w:val="22"/>
                <w:szCs w:val="22"/>
                <w:lang w:val="en-US" w:eastAsia="en-US"/>
              </w:rPr>
              <w:t>Paweł</w:t>
            </w:r>
            <w:proofErr w:type="spellEnd"/>
            <w:r w:rsidR="00A23CA0" w:rsidRPr="00A23CA0">
              <w:rPr>
                <w:rFonts w:ascii="Calibri" w:eastAsia="Times New Roman" w:hAnsi="Calibri"/>
                <w:sz w:val="22"/>
                <w:szCs w:val="22"/>
                <w:lang w:val="en-US" w:eastAsia="en-US"/>
              </w:rPr>
              <w:t xml:space="preserve"> </w:t>
            </w:r>
            <w:proofErr w:type="spellStart"/>
            <w:r w:rsidR="00A23CA0" w:rsidRPr="00A23CA0">
              <w:rPr>
                <w:rFonts w:ascii="Calibri" w:eastAsia="Times New Roman" w:hAnsi="Calibri"/>
                <w:sz w:val="22"/>
                <w:szCs w:val="22"/>
                <w:lang w:val="en-US" w:eastAsia="en-US"/>
              </w:rPr>
              <w:t>Kaźmierczyk</w:t>
            </w:r>
            <w:proofErr w:type="spellEnd"/>
            <w:r w:rsidR="00A23CA0">
              <w:rPr>
                <w:rFonts w:ascii="Calibri" w:eastAsia="Times New Roman" w:hAnsi="Calibri"/>
                <w:sz w:val="22"/>
                <w:szCs w:val="22"/>
                <w:lang w:val="en-US" w:eastAsia="en-US"/>
              </w:rPr>
              <w:t xml:space="preserve"> </w:t>
            </w:r>
            <w:r w:rsidRPr="00A44048">
              <w:rPr>
                <w:rFonts w:ascii="Calibri" w:eastAsia="Times New Roman" w:hAnsi="Calibri"/>
                <w:sz w:val="22"/>
                <w:szCs w:val="22"/>
                <w:lang w:val="en-US" w:eastAsia="en-US"/>
              </w:rPr>
              <w:t xml:space="preserve">(EEA) and Bettina Bahn-Walkowiak (ETC/WMGE) </w:t>
            </w:r>
          </w:p>
        </w:tc>
      </w:tr>
      <w:tr w:rsidR="008A4F18" w:rsidRPr="00D33668" w14:paraId="37E40532" w14:textId="77777777" w:rsidTr="007235A0">
        <w:trPr>
          <w:trHeight w:val="694"/>
        </w:trPr>
        <w:tc>
          <w:tcPr>
            <w:tcW w:w="1374" w:type="dxa"/>
            <w:shd w:val="clear" w:color="auto" w:fill="FFFFFF"/>
          </w:tcPr>
          <w:p w14:paraId="395C85E9" w14:textId="77777777" w:rsidR="008A4F18" w:rsidRPr="00A44048" w:rsidRDefault="008A4F18" w:rsidP="00A44048">
            <w:pPr>
              <w:spacing w:after="160" w:line="259" w:lineRule="auto"/>
              <w:jc w:val="center"/>
              <w:rPr>
                <w:rFonts w:ascii="Calibri" w:eastAsia="?????? Pro W3" w:hAnsi="Calibri"/>
                <w:b/>
                <w:color w:val="000000"/>
                <w:lang w:val="en-US" w:eastAsia="en-US"/>
              </w:rPr>
            </w:pPr>
          </w:p>
          <w:p w14:paraId="2D8A0839" w14:textId="25E3935D" w:rsidR="008A4F18" w:rsidRPr="00A44048" w:rsidRDefault="008A4F18" w:rsidP="00A44048">
            <w:pPr>
              <w:spacing w:after="160"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13:</w:t>
            </w:r>
            <w:r w:rsidR="00D17B1C">
              <w:rPr>
                <w:rFonts w:ascii="Calibri" w:eastAsia="?????? Pro W3" w:hAnsi="Calibri"/>
                <w:b/>
                <w:color w:val="000000"/>
                <w:sz w:val="22"/>
                <w:szCs w:val="22"/>
                <w:lang w:val="en-US" w:eastAsia="en-US"/>
              </w:rPr>
              <w:t>4</w:t>
            </w:r>
            <w:r w:rsidRPr="00A44048">
              <w:rPr>
                <w:rFonts w:ascii="Calibri" w:eastAsia="?????? Pro W3" w:hAnsi="Calibri"/>
                <w:b/>
                <w:color w:val="000000"/>
                <w:sz w:val="22"/>
                <w:szCs w:val="22"/>
                <w:lang w:val="en-US" w:eastAsia="en-US"/>
              </w:rPr>
              <w:t>0</w:t>
            </w:r>
          </w:p>
          <w:p w14:paraId="236A3E9D" w14:textId="77777777" w:rsidR="008A4F18" w:rsidRPr="00A44048" w:rsidRDefault="008A4F18" w:rsidP="00A44048">
            <w:pPr>
              <w:spacing w:after="160"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w:t>
            </w:r>
          </w:p>
          <w:p w14:paraId="3DF0C096" w14:textId="078E731E" w:rsidR="008A4F18" w:rsidRPr="00A44048" w:rsidRDefault="008A4F18" w:rsidP="00D17B1C">
            <w:pPr>
              <w:spacing w:after="160"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1</w:t>
            </w:r>
            <w:r w:rsidR="00D17B1C">
              <w:rPr>
                <w:rFonts w:ascii="Calibri" w:eastAsia="?????? Pro W3" w:hAnsi="Calibri"/>
                <w:b/>
                <w:color w:val="000000"/>
                <w:sz w:val="22"/>
                <w:szCs w:val="22"/>
                <w:lang w:val="en-US" w:eastAsia="en-US"/>
              </w:rPr>
              <w:t>4:1</w:t>
            </w:r>
            <w:r w:rsidRPr="00A44048">
              <w:rPr>
                <w:rFonts w:ascii="Calibri" w:eastAsia="?????? Pro W3" w:hAnsi="Calibri"/>
                <w:b/>
                <w:color w:val="000000"/>
                <w:sz w:val="22"/>
                <w:szCs w:val="22"/>
                <w:lang w:val="en-US" w:eastAsia="en-US"/>
              </w:rPr>
              <w:t>0</w:t>
            </w:r>
          </w:p>
        </w:tc>
        <w:tc>
          <w:tcPr>
            <w:tcW w:w="7569" w:type="dxa"/>
            <w:shd w:val="clear" w:color="auto" w:fill="FFFFFF"/>
            <w:vAlign w:val="center"/>
          </w:tcPr>
          <w:p w14:paraId="58191322" w14:textId="77777777" w:rsidR="008A4F18" w:rsidRPr="00A44048" w:rsidRDefault="008A4F18" w:rsidP="00A44048">
            <w:pPr>
              <w:numPr>
                <w:ilvl w:val="0"/>
                <w:numId w:val="7"/>
              </w:numPr>
              <w:spacing w:before="120" w:after="160" w:line="259" w:lineRule="auto"/>
              <w:contextualSpacing/>
              <w:rPr>
                <w:rFonts w:ascii="Calibri" w:eastAsia="Times New Roman" w:hAnsi="Calibri"/>
                <w:b/>
                <w:lang w:val="en-US" w:eastAsia="en-US"/>
              </w:rPr>
            </w:pPr>
            <w:r w:rsidRPr="00A44048">
              <w:rPr>
                <w:rFonts w:ascii="Calibri" w:eastAsia="Times New Roman" w:hAnsi="Calibri"/>
                <w:b/>
                <w:sz w:val="22"/>
                <w:szCs w:val="22"/>
                <w:lang w:val="en-US" w:eastAsia="en-US"/>
              </w:rPr>
              <w:t>Why focus on mixes of policy instruments for resource efficiency? An introduction</w:t>
            </w:r>
          </w:p>
          <w:p w14:paraId="758CA65C" w14:textId="0CF50862" w:rsidR="008A4F18" w:rsidRDefault="008A4F18" w:rsidP="00A44048">
            <w:pPr>
              <w:spacing w:before="120"/>
              <w:ind w:left="360"/>
              <w:contextualSpacing/>
              <w:rPr>
                <w:rFonts w:ascii="Calibri" w:eastAsia="Times New Roman" w:hAnsi="Calibri"/>
                <w:lang w:val="en-US" w:eastAsia="en-US"/>
              </w:rPr>
            </w:pPr>
            <w:r w:rsidRPr="00A44048">
              <w:rPr>
                <w:rFonts w:ascii="Calibri" w:eastAsia="Times New Roman" w:hAnsi="Calibri"/>
                <w:sz w:val="22"/>
                <w:szCs w:val="22"/>
                <w:lang w:val="en-US" w:eastAsia="en-US"/>
              </w:rPr>
              <w:t xml:space="preserve">by Dr. Martin </w:t>
            </w:r>
            <w:proofErr w:type="spellStart"/>
            <w:r w:rsidRPr="00A44048">
              <w:rPr>
                <w:rFonts w:ascii="Calibri" w:eastAsia="Times New Roman" w:hAnsi="Calibri"/>
                <w:sz w:val="22"/>
                <w:szCs w:val="22"/>
                <w:lang w:val="en-US" w:eastAsia="en-US"/>
              </w:rPr>
              <w:t>Hirschnitz-Garbers</w:t>
            </w:r>
            <w:proofErr w:type="spellEnd"/>
            <w:r w:rsidRPr="00A44048">
              <w:rPr>
                <w:rFonts w:ascii="Calibri" w:eastAsia="Times New Roman" w:hAnsi="Calibri"/>
                <w:sz w:val="22"/>
                <w:szCs w:val="22"/>
                <w:lang w:val="en-US" w:eastAsia="en-US"/>
              </w:rPr>
              <w:t xml:space="preserve"> (Ecologic</w:t>
            </w:r>
            <w:r w:rsidR="0086454F">
              <w:rPr>
                <w:rFonts w:ascii="Calibri" w:eastAsia="Times New Roman" w:hAnsi="Calibri"/>
                <w:sz w:val="22"/>
                <w:szCs w:val="22"/>
                <w:lang w:val="en-US" w:eastAsia="en-US"/>
              </w:rPr>
              <w:t xml:space="preserve"> Institute</w:t>
            </w:r>
            <w:r w:rsidRPr="00A44048">
              <w:rPr>
                <w:rFonts w:ascii="Calibri" w:eastAsia="Times New Roman" w:hAnsi="Calibri"/>
                <w:sz w:val="22"/>
                <w:szCs w:val="22"/>
                <w:lang w:val="en-US" w:eastAsia="en-US"/>
              </w:rPr>
              <w:t>) and</w:t>
            </w:r>
            <w:r w:rsidR="00626C30">
              <w:rPr>
                <w:rFonts w:ascii="Calibri" w:eastAsia="Times New Roman" w:hAnsi="Calibri"/>
                <w:sz w:val="22"/>
                <w:szCs w:val="22"/>
                <w:lang w:val="en-US" w:eastAsia="en-US"/>
              </w:rPr>
              <w:t> </w:t>
            </w:r>
            <w:r w:rsidRPr="00A44048">
              <w:rPr>
                <w:rFonts w:ascii="Calibri" w:eastAsia="Times New Roman" w:hAnsi="Calibri"/>
                <w:sz w:val="22"/>
                <w:szCs w:val="22"/>
                <w:lang w:val="en-US" w:eastAsia="en-US"/>
              </w:rPr>
              <w:t>Dr.</w:t>
            </w:r>
            <w:r w:rsidR="00626C30">
              <w:rPr>
                <w:rFonts w:ascii="Calibri" w:eastAsia="Times New Roman" w:hAnsi="Calibri"/>
                <w:sz w:val="22"/>
                <w:szCs w:val="22"/>
                <w:lang w:val="en-US" w:eastAsia="en-US"/>
              </w:rPr>
              <w:t> </w:t>
            </w:r>
            <w:r w:rsidRPr="00A44048">
              <w:rPr>
                <w:rFonts w:ascii="Calibri" w:eastAsia="Times New Roman" w:hAnsi="Calibri"/>
                <w:sz w:val="22"/>
                <w:szCs w:val="22"/>
                <w:lang w:val="en-US" w:eastAsia="en-US"/>
              </w:rPr>
              <w:t>Henning</w:t>
            </w:r>
            <w:r w:rsidR="00626C30">
              <w:rPr>
                <w:rFonts w:ascii="Calibri" w:eastAsia="Times New Roman" w:hAnsi="Calibri"/>
                <w:sz w:val="22"/>
                <w:szCs w:val="22"/>
                <w:lang w:val="en-US" w:eastAsia="en-US"/>
              </w:rPr>
              <w:t> </w:t>
            </w:r>
            <w:r w:rsidRPr="00A44048">
              <w:rPr>
                <w:rFonts w:ascii="Calibri" w:eastAsia="Times New Roman" w:hAnsi="Calibri"/>
                <w:sz w:val="22"/>
                <w:szCs w:val="22"/>
                <w:lang w:val="en-US" w:eastAsia="en-US"/>
              </w:rPr>
              <w:t>Wilts</w:t>
            </w:r>
            <w:r w:rsidR="00626C30">
              <w:rPr>
                <w:rFonts w:ascii="Calibri" w:eastAsia="Times New Roman" w:hAnsi="Calibri"/>
                <w:sz w:val="22"/>
                <w:szCs w:val="22"/>
                <w:lang w:val="en-US" w:eastAsia="en-US"/>
              </w:rPr>
              <w:t> </w:t>
            </w:r>
            <w:r w:rsidRPr="00A44048">
              <w:rPr>
                <w:rFonts w:ascii="Calibri" w:eastAsia="Times New Roman" w:hAnsi="Calibri"/>
                <w:sz w:val="22"/>
                <w:szCs w:val="22"/>
                <w:lang w:val="en-US" w:eastAsia="en-US"/>
              </w:rPr>
              <w:t>(Wuppertal</w:t>
            </w:r>
            <w:r w:rsidR="00626C30">
              <w:rPr>
                <w:rFonts w:ascii="Calibri" w:eastAsia="Times New Roman" w:hAnsi="Calibri"/>
                <w:sz w:val="22"/>
                <w:szCs w:val="22"/>
                <w:lang w:val="en-US" w:eastAsia="en-US"/>
              </w:rPr>
              <w:t> </w:t>
            </w:r>
            <w:r w:rsidRPr="00A44048">
              <w:rPr>
                <w:rFonts w:ascii="Calibri" w:eastAsia="Times New Roman" w:hAnsi="Calibri"/>
                <w:sz w:val="22"/>
                <w:szCs w:val="22"/>
                <w:lang w:val="en-US" w:eastAsia="en-US"/>
              </w:rPr>
              <w:t xml:space="preserve">Institute) </w:t>
            </w:r>
            <w:r w:rsidRPr="00A44048">
              <w:rPr>
                <w:rFonts w:ascii="Calibri" w:eastAsia="Times New Roman" w:hAnsi="Calibri"/>
                <w:sz w:val="22"/>
                <w:szCs w:val="22"/>
                <w:lang w:val="en-US" w:eastAsia="en-US"/>
              </w:rPr>
              <w:br/>
            </w:r>
          </w:p>
          <w:p w14:paraId="2FD70604" w14:textId="0B40F71A" w:rsidR="008A4F18" w:rsidRPr="00A44048" w:rsidRDefault="008A4F18" w:rsidP="00A44048">
            <w:pPr>
              <w:spacing w:before="120"/>
              <w:ind w:left="360"/>
              <w:contextualSpacing/>
              <w:rPr>
                <w:rFonts w:ascii="Calibri" w:eastAsia="Times New Roman" w:hAnsi="Calibri"/>
                <w:lang w:val="en-US" w:eastAsia="en-US"/>
              </w:rPr>
            </w:pPr>
            <w:r w:rsidRPr="00A44048">
              <w:rPr>
                <w:rFonts w:ascii="Calibri" w:eastAsia="Times New Roman" w:hAnsi="Calibri"/>
                <w:sz w:val="22"/>
                <w:szCs w:val="22"/>
                <w:lang w:val="en-US" w:eastAsia="en-US"/>
              </w:rPr>
              <w:t xml:space="preserve">Joint presentation of selected findings from </w:t>
            </w:r>
            <w:hyperlink r:id="rId27" w:history="1">
              <w:r w:rsidRPr="00A44048">
                <w:rPr>
                  <w:rFonts w:ascii="Calibri" w:eastAsia="Times New Roman" w:hAnsi="Calibri"/>
                  <w:color w:val="0000FF"/>
                  <w:sz w:val="22"/>
                  <w:szCs w:val="22"/>
                  <w:u w:val="single"/>
                  <w:lang w:val="en-US" w:eastAsia="en-US"/>
                </w:rPr>
                <w:t>DYNAMIX</w:t>
              </w:r>
            </w:hyperlink>
            <w:r w:rsidRPr="00A44048">
              <w:rPr>
                <w:rFonts w:ascii="Calibri" w:eastAsia="Times New Roman" w:hAnsi="Calibri"/>
                <w:sz w:val="22"/>
                <w:szCs w:val="22"/>
                <w:lang w:val="en-US" w:eastAsia="en-US"/>
              </w:rPr>
              <w:t xml:space="preserve"> and </w:t>
            </w:r>
            <w:hyperlink r:id="rId28" w:history="1">
              <w:r w:rsidRPr="00A44048">
                <w:rPr>
                  <w:rFonts w:ascii="Calibri" w:eastAsia="Times New Roman" w:hAnsi="Calibri"/>
                  <w:color w:val="0000FF"/>
                  <w:sz w:val="22"/>
                  <w:szCs w:val="22"/>
                  <w:u w:val="single"/>
                  <w:lang w:val="en-US" w:eastAsia="en-US"/>
                </w:rPr>
                <w:t>POLFREE</w:t>
              </w:r>
            </w:hyperlink>
            <w:r w:rsidRPr="00A44048">
              <w:rPr>
                <w:rFonts w:ascii="Calibri" w:eastAsia="Times New Roman" w:hAnsi="Calibri"/>
                <w:sz w:val="22"/>
                <w:szCs w:val="22"/>
                <w:lang w:val="en-US" w:eastAsia="en-US"/>
              </w:rPr>
              <w:t xml:space="preserve"> – two large multiannual projects funded by the European Commission to explore, to learn from and to stimulate use of successful policy mixes for resource efficiency.</w:t>
            </w:r>
            <w:r>
              <w:rPr>
                <w:rFonts w:ascii="Calibri" w:eastAsia="Times New Roman" w:hAnsi="Calibri"/>
                <w:sz w:val="22"/>
                <w:szCs w:val="22"/>
                <w:lang w:val="en-US" w:eastAsia="en-US"/>
              </w:rPr>
              <w:t xml:space="preserve"> </w:t>
            </w:r>
            <w:r w:rsidRPr="007229BE">
              <w:rPr>
                <w:rFonts w:ascii="Calibri" w:eastAsia="Times New Roman" w:hAnsi="Calibri"/>
                <w:i/>
                <w:sz w:val="22"/>
                <w:szCs w:val="22"/>
                <w:lang w:val="en-US" w:eastAsia="en-US"/>
              </w:rPr>
              <w:t>(20 min presentation + 10 min Q&amp;A)</w:t>
            </w:r>
          </w:p>
          <w:p w14:paraId="670EA530" w14:textId="77777777" w:rsidR="008A4F18" w:rsidRPr="007229BE" w:rsidRDefault="008A4F18" w:rsidP="00A44048">
            <w:pPr>
              <w:spacing w:before="120"/>
              <w:ind w:left="360"/>
              <w:contextualSpacing/>
              <w:rPr>
                <w:rFonts w:ascii="Calibri" w:eastAsia="Times New Roman" w:hAnsi="Calibri"/>
                <w:b/>
                <w:sz w:val="8"/>
                <w:lang w:val="en-US" w:eastAsia="en-US"/>
              </w:rPr>
            </w:pPr>
          </w:p>
        </w:tc>
      </w:tr>
      <w:tr w:rsidR="008A4F18" w:rsidRPr="00D33668" w14:paraId="31472A15" w14:textId="77777777" w:rsidTr="007235A0">
        <w:trPr>
          <w:trHeight w:val="1277"/>
        </w:trPr>
        <w:tc>
          <w:tcPr>
            <w:tcW w:w="1374" w:type="dxa"/>
            <w:vAlign w:val="center"/>
          </w:tcPr>
          <w:p w14:paraId="41A81213" w14:textId="62C25DD9" w:rsidR="008A4F18" w:rsidRPr="00A44048" w:rsidRDefault="008A4F18" w:rsidP="00A44048">
            <w:pPr>
              <w:spacing w:after="160"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1</w:t>
            </w:r>
            <w:r w:rsidR="00D17B1C">
              <w:rPr>
                <w:rFonts w:ascii="Calibri" w:eastAsia="?????? Pro W3" w:hAnsi="Calibri"/>
                <w:b/>
                <w:color w:val="000000"/>
                <w:sz w:val="22"/>
                <w:szCs w:val="22"/>
                <w:lang w:val="en-US" w:eastAsia="en-US"/>
              </w:rPr>
              <w:t>4</w:t>
            </w:r>
            <w:r w:rsidRPr="00A44048">
              <w:rPr>
                <w:rFonts w:ascii="Calibri" w:eastAsia="?????? Pro W3" w:hAnsi="Calibri"/>
                <w:b/>
                <w:color w:val="000000"/>
                <w:sz w:val="22"/>
                <w:szCs w:val="22"/>
                <w:lang w:val="en-US" w:eastAsia="en-US"/>
              </w:rPr>
              <w:t>:</w:t>
            </w:r>
            <w:r w:rsidR="00D17B1C">
              <w:rPr>
                <w:rFonts w:ascii="Calibri" w:eastAsia="?????? Pro W3" w:hAnsi="Calibri"/>
                <w:b/>
                <w:color w:val="000000"/>
                <w:sz w:val="22"/>
                <w:szCs w:val="22"/>
                <w:lang w:val="en-US" w:eastAsia="en-US"/>
              </w:rPr>
              <w:t>1</w:t>
            </w:r>
            <w:r w:rsidRPr="00A44048">
              <w:rPr>
                <w:rFonts w:ascii="Calibri" w:eastAsia="?????? Pro W3" w:hAnsi="Calibri"/>
                <w:b/>
                <w:color w:val="000000"/>
                <w:sz w:val="22"/>
                <w:szCs w:val="22"/>
                <w:lang w:val="en-US" w:eastAsia="en-US"/>
              </w:rPr>
              <w:t>0</w:t>
            </w:r>
          </w:p>
          <w:p w14:paraId="67CA449B" w14:textId="77777777" w:rsidR="008A4F18" w:rsidRPr="00A44048" w:rsidRDefault="008A4F18" w:rsidP="00A44048">
            <w:pPr>
              <w:spacing w:after="160"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w:t>
            </w:r>
          </w:p>
          <w:p w14:paraId="55B6E91D" w14:textId="27C4CA83" w:rsidR="008A4F18" w:rsidRPr="00A44048" w:rsidRDefault="008A4F18" w:rsidP="00D17B1C">
            <w:pPr>
              <w:spacing w:after="160"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14:</w:t>
            </w:r>
            <w:r w:rsidR="00D17B1C">
              <w:rPr>
                <w:rFonts w:ascii="Calibri" w:eastAsia="?????? Pro W3" w:hAnsi="Calibri"/>
                <w:b/>
                <w:color w:val="000000"/>
                <w:sz w:val="22"/>
                <w:szCs w:val="22"/>
                <w:lang w:val="en-US" w:eastAsia="en-US"/>
              </w:rPr>
              <w:t>3</w:t>
            </w:r>
            <w:r w:rsidRPr="00A44048">
              <w:rPr>
                <w:rFonts w:ascii="Calibri" w:eastAsia="?????? Pro W3" w:hAnsi="Calibri"/>
                <w:b/>
                <w:color w:val="000000"/>
                <w:sz w:val="22"/>
                <w:szCs w:val="22"/>
                <w:lang w:val="en-US" w:eastAsia="en-US"/>
              </w:rPr>
              <w:t>0</w:t>
            </w:r>
          </w:p>
        </w:tc>
        <w:tc>
          <w:tcPr>
            <w:tcW w:w="7569" w:type="dxa"/>
            <w:vAlign w:val="center"/>
          </w:tcPr>
          <w:p w14:paraId="2F4F5678" w14:textId="1BE4F6F5" w:rsidR="0086454F" w:rsidRPr="0086454F" w:rsidRDefault="0086454F" w:rsidP="0086454F">
            <w:pPr>
              <w:numPr>
                <w:ilvl w:val="0"/>
                <w:numId w:val="8"/>
              </w:numPr>
              <w:spacing w:before="120" w:after="160" w:line="259" w:lineRule="auto"/>
              <w:ind w:left="369"/>
              <w:contextualSpacing/>
              <w:rPr>
                <w:rFonts w:ascii="Calibri" w:eastAsia="Times New Roman" w:hAnsi="Calibri"/>
                <w:b/>
                <w:sz w:val="22"/>
                <w:szCs w:val="22"/>
                <w:lang w:val="en-US" w:eastAsia="en-US"/>
              </w:rPr>
            </w:pPr>
            <w:r w:rsidRPr="0086454F">
              <w:rPr>
                <w:rFonts w:ascii="Calibri" w:eastAsia="Times New Roman" w:hAnsi="Calibri"/>
                <w:b/>
                <w:sz w:val="22"/>
                <w:szCs w:val="22"/>
                <w:lang w:val="en-US" w:eastAsia="en-US"/>
              </w:rPr>
              <w:t>A new EU Strategy: The Circular Economy</w:t>
            </w:r>
          </w:p>
          <w:p w14:paraId="6519F292" w14:textId="7D3137D9" w:rsidR="008A4F18" w:rsidRPr="0086454F" w:rsidRDefault="00703A88" w:rsidP="0086454F">
            <w:pPr>
              <w:spacing w:before="120" w:after="160" w:line="259" w:lineRule="auto"/>
              <w:ind w:left="369"/>
              <w:contextualSpacing/>
              <w:rPr>
                <w:rFonts w:ascii="Calibri" w:eastAsia="Times New Roman" w:hAnsi="Calibri"/>
                <w:lang w:val="en-US" w:eastAsia="en-US"/>
              </w:rPr>
            </w:pPr>
            <w:r w:rsidRPr="0086454F">
              <w:rPr>
                <w:rFonts w:ascii="Calibri" w:eastAsia="Times New Roman" w:hAnsi="Calibri"/>
                <w:sz w:val="22"/>
                <w:szCs w:val="22"/>
                <w:lang w:val="en-US" w:eastAsia="en-US"/>
              </w:rPr>
              <w:t>Policy update from the European Commission on recent developments and upcoming EU initiatives on resource efficiency, and r</w:t>
            </w:r>
            <w:r w:rsidR="008A4F18" w:rsidRPr="0086454F">
              <w:rPr>
                <w:rFonts w:ascii="Calibri" w:eastAsia="Times New Roman" w:hAnsi="Calibri"/>
                <w:sz w:val="22"/>
                <w:szCs w:val="22"/>
                <w:lang w:val="en-US" w:eastAsia="en-US"/>
              </w:rPr>
              <w:t xml:space="preserve">eflections on the rationale for policy mixes for resource efficiency.  </w:t>
            </w:r>
          </w:p>
          <w:p w14:paraId="2F7BC09A" w14:textId="646730F7" w:rsidR="008A4F18" w:rsidRPr="00A44048" w:rsidRDefault="008A4F18" w:rsidP="00A44048">
            <w:pPr>
              <w:spacing w:before="120"/>
              <w:ind w:left="369"/>
              <w:contextualSpacing/>
              <w:rPr>
                <w:rFonts w:ascii="Calibri" w:eastAsia="Times New Roman" w:hAnsi="Calibri"/>
                <w:lang w:val="en-US" w:eastAsia="en-US"/>
              </w:rPr>
            </w:pPr>
            <w:r w:rsidRPr="00A44048">
              <w:rPr>
                <w:rFonts w:ascii="Calibri" w:eastAsia="Times New Roman" w:hAnsi="Calibri"/>
                <w:sz w:val="22"/>
                <w:szCs w:val="22"/>
                <w:lang w:val="en-US" w:eastAsia="en-US"/>
              </w:rPr>
              <w:t xml:space="preserve">by </w:t>
            </w:r>
            <w:r>
              <w:rPr>
                <w:rFonts w:ascii="Calibri" w:eastAsia="Times New Roman" w:hAnsi="Calibri"/>
                <w:sz w:val="22"/>
                <w:szCs w:val="22"/>
                <w:lang w:val="en-US" w:eastAsia="en-US"/>
              </w:rPr>
              <w:t xml:space="preserve">Ms. </w:t>
            </w:r>
            <w:r w:rsidRPr="00A44048">
              <w:rPr>
                <w:rFonts w:ascii="Calibri" w:eastAsia="Times New Roman" w:hAnsi="Calibri"/>
                <w:sz w:val="22"/>
                <w:szCs w:val="22"/>
                <w:lang w:val="en-US" w:eastAsia="en-US"/>
              </w:rPr>
              <w:t xml:space="preserve">Bettina </w:t>
            </w:r>
            <w:proofErr w:type="spellStart"/>
            <w:r w:rsidRPr="00A44048">
              <w:rPr>
                <w:rFonts w:ascii="Calibri" w:eastAsia="Times New Roman" w:hAnsi="Calibri"/>
                <w:sz w:val="22"/>
                <w:szCs w:val="22"/>
                <w:lang w:val="en-US" w:eastAsia="en-US"/>
              </w:rPr>
              <w:t>Kretschmer</w:t>
            </w:r>
            <w:proofErr w:type="spellEnd"/>
            <w:r w:rsidRPr="00A44048">
              <w:rPr>
                <w:rFonts w:ascii="Calibri" w:eastAsia="Times New Roman" w:hAnsi="Calibri"/>
                <w:sz w:val="22"/>
                <w:szCs w:val="22"/>
                <w:lang w:val="en-US" w:eastAsia="en-US"/>
              </w:rPr>
              <w:t>, DG Environment</w:t>
            </w:r>
            <w:r w:rsidRPr="00A44048">
              <w:rPr>
                <w:rFonts w:ascii="Calibri" w:eastAsia="Times New Roman" w:hAnsi="Calibri"/>
                <w:sz w:val="22"/>
                <w:szCs w:val="22"/>
                <w:lang w:val="en-US" w:eastAsia="en-US"/>
              </w:rPr>
              <w:br/>
            </w:r>
            <w:r w:rsidRPr="007229BE">
              <w:rPr>
                <w:rFonts w:ascii="Calibri" w:eastAsia="Times New Roman" w:hAnsi="Calibri"/>
                <w:i/>
                <w:sz w:val="22"/>
                <w:szCs w:val="22"/>
                <w:lang w:val="en-US" w:eastAsia="en-US"/>
              </w:rPr>
              <w:t>(15 min presentation + 5 min Q&amp;A)</w:t>
            </w:r>
          </w:p>
          <w:p w14:paraId="3998AD8F" w14:textId="77777777" w:rsidR="008A4F18" w:rsidRPr="007229BE" w:rsidRDefault="008A4F18" w:rsidP="00A44048">
            <w:pPr>
              <w:spacing w:before="120"/>
              <w:ind w:left="369"/>
              <w:contextualSpacing/>
              <w:rPr>
                <w:rFonts w:ascii="Calibri" w:eastAsia="Times New Roman" w:hAnsi="Calibri"/>
                <w:sz w:val="6"/>
                <w:lang w:val="en-US" w:eastAsia="en-US"/>
              </w:rPr>
            </w:pPr>
          </w:p>
        </w:tc>
      </w:tr>
      <w:tr w:rsidR="008A4F18" w:rsidRPr="00D33668" w14:paraId="5CB3B7EB" w14:textId="77777777" w:rsidTr="007235A0">
        <w:trPr>
          <w:trHeight w:val="335"/>
        </w:trPr>
        <w:tc>
          <w:tcPr>
            <w:tcW w:w="8943" w:type="dxa"/>
            <w:gridSpan w:val="2"/>
            <w:shd w:val="clear" w:color="auto" w:fill="BFBFBF"/>
            <w:vAlign w:val="center"/>
          </w:tcPr>
          <w:p w14:paraId="12262705" w14:textId="77777777" w:rsidR="008A4F18" w:rsidRPr="00A44048" w:rsidRDefault="008A4F18" w:rsidP="007229BE">
            <w:pPr>
              <w:spacing w:before="60" w:after="60" w:line="259" w:lineRule="auto"/>
              <w:jc w:val="center"/>
              <w:rPr>
                <w:rFonts w:ascii="Calibri" w:eastAsia="?????? Pro W3" w:hAnsi="Calibri"/>
                <w:b/>
                <w:color w:val="000000"/>
                <w:lang w:val="en-US" w:eastAsia="en-US"/>
              </w:rPr>
            </w:pPr>
            <w:r w:rsidRPr="00A44048">
              <w:rPr>
                <w:rFonts w:ascii="Calibri" w:eastAsia="?????? Pro W3" w:hAnsi="Calibri"/>
                <w:b/>
                <w:color w:val="000000"/>
                <w:lang w:val="en-US" w:eastAsia="en-US"/>
              </w:rPr>
              <w:t>Key note presentation: Resource Efficiency Policy Mixes in action</w:t>
            </w:r>
          </w:p>
        </w:tc>
      </w:tr>
      <w:tr w:rsidR="008A4F18" w:rsidRPr="00D33668" w14:paraId="24C0FDA0" w14:textId="77777777" w:rsidTr="007235A0">
        <w:trPr>
          <w:trHeight w:val="1255"/>
        </w:trPr>
        <w:tc>
          <w:tcPr>
            <w:tcW w:w="1374" w:type="dxa"/>
          </w:tcPr>
          <w:p w14:paraId="3674DA04" w14:textId="77777777" w:rsidR="0086454F" w:rsidRPr="0086454F" w:rsidRDefault="0086454F" w:rsidP="00A44048">
            <w:pPr>
              <w:spacing w:after="160" w:line="259" w:lineRule="auto"/>
              <w:jc w:val="center"/>
              <w:rPr>
                <w:rFonts w:ascii="Calibri" w:eastAsia="?????? Pro W3" w:hAnsi="Calibri"/>
                <w:b/>
                <w:color w:val="000000"/>
                <w:sz w:val="12"/>
                <w:szCs w:val="22"/>
                <w:lang w:val="en-US" w:eastAsia="en-US"/>
              </w:rPr>
            </w:pPr>
          </w:p>
          <w:p w14:paraId="5D1E107C" w14:textId="00749AC7" w:rsidR="008A4F18" w:rsidRPr="00A44048" w:rsidRDefault="008A4F18" w:rsidP="00A44048">
            <w:pPr>
              <w:spacing w:after="160"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14:</w:t>
            </w:r>
            <w:r w:rsidR="00D17B1C">
              <w:rPr>
                <w:rFonts w:ascii="Calibri" w:eastAsia="?????? Pro W3" w:hAnsi="Calibri"/>
                <w:b/>
                <w:color w:val="000000"/>
                <w:sz w:val="22"/>
                <w:szCs w:val="22"/>
                <w:lang w:val="en-US" w:eastAsia="en-US"/>
              </w:rPr>
              <w:t>3</w:t>
            </w:r>
            <w:r w:rsidRPr="00A44048">
              <w:rPr>
                <w:rFonts w:ascii="Calibri" w:eastAsia="?????? Pro W3" w:hAnsi="Calibri"/>
                <w:b/>
                <w:color w:val="000000"/>
                <w:sz w:val="22"/>
                <w:szCs w:val="22"/>
                <w:lang w:val="en-US" w:eastAsia="en-US"/>
              </w:rPr>
              <w:t>0</w:t>
            </w:r>
          </w:p>
          <w:p w14:paraId="656B4EFE" w14:textId="77777777" w:rsidR="008A4F18" w:rsidRPr="00A44048" w:rsidRDefault="008A4F18" w:rsidP="00A44048">
            <w:pPr>
              <w:spacing w:after="160"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w:t>
            </w:r>
          </w:p>
          <w:p w14:paraId="1BF67299" w14:textId="551F9AFB" w:rsidR="008A4F18" w:rsidRPr="00A44048" w:rsidRDefault="008A4F18" w:rsidP="00D17B1C">
            <w:pPr>
              <w:spacing w:after="160"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1</w:t>
            </w:r>
            <w:r w:rsidR="00D17B1C">
              <w:rPr>
                <w:rFonts w:ascii="Calibri" w:eastAsia="?????? Pro W3" w:hAnsi="Calibri"/>
                <w:b/>
                <w:color w:val="000000"/>
                <w:sz w:val="22"/>
                <w:szCs w:val="22"/>
                <w:lang w:val="en-US" w:eastAsia="en-US"/>
              </w:rPr>
              <w:t>5</w:t>
            </w:r>
            <w:r w:rsidRPr="00A44048">
              <w:rPr>
                <w:rFonts w:ascii="Calibri" w:eastAsia="?????? Pro W3" w:hAnsi="Calibri"/>
                <w:b/>
                <w:color w:val="000000"/>
                <w:sz w:val="22"/>
                <w:szCs w:val="22"/>
                <w:lang w:val="en-US" w:eastAsia="en-US"/>
              </w:rPr>
              <w:t>:</w:t>
            </w:r>
            <w:r w:rsidR="00D17B1C">
              <w:rPr>
                <w:rFonts w:ascii="Calibri" w:eastAsia="?????? Pro W3" w:hAnsi="Calibri"/>
                <w:b/>
                <w:color w:val="000000"/>
                <w:sz w:val="22"/>
                <w:szCs w:val="22"/>
                <w:lang w:val="en-US" w:eastAsia="en-US"/>
              </w:rPr>
              <w:t>0</w:t>
            </w:r>
            <w:r w:rsidRPr="00A44048">
              <w:rPr>
                <w:rFonts w:ascii="Calibri" w:eastAsia="?????? Pro W3" w:hAnsi="Calibri"/>
                <w:b/>
                <w:color w:val="000000"/>
                <w:sz w:val="22"/>
                <w:szCs w:val="22"/>
                <w:lang w:val="en-US" w:eastAsia="en-US"/>
              </w:rPr>
              <w:t>0</w:t>
            </w:r>
          </w:p>
        </w:tc>
        <w:tc>
          <w:tcPr>
            <w:tcW w:w="7569" w:type="dxa"/>
            <w:vAlign w:val="center"/>
          </w:tcPr>
          <w:p w14:paraId="589729A1" w14:textId="2EF98BCC" w:rsidR="008A4F18" w:rsidRPr="00A44048" w:rsidRDefault="0086454F" w:rsidP="0086454F">
            <w:pPr>
              <w:numPr>
                <w:ilvl w:val="0"/>
                <w:numId w:val="7"/>
              </w:numPr>
              <w:spacing w:after="60"/>
              <w:contextualSpacing/>
              <w:rPr>
                <w:rFonts w:ascii="Calibri" w:eastAsia="Times New Roman" w:hAnsi="Calibri"/>
                <w:b/>
                <w:lang w:val="en-US" w:eastAsia="en-US"/>
              </w:rPr>
            </w:pPr>
            <w:r w:rsidRPr="0086454F">
              <w:rPr>
                <w:rFonts w:ascii="Calibri" w:eastAsia="Times New Roman" w:hAnsi="Calibri"/>
                <w:b/>
                <w:sz w:val="22"/>
                <w:szCs w:val="22"/>
                <w:lang w:eastAsia="en-US"/>
              </w:rPr>
              <w:t>A Green Economy for Europe: Costs, Benefits, Opportunities and Policies</w:t>
            </w:r>
          </w:p>
          <w:p w14:paraId="3300120B" w14:textId="0128FFAB" w:rsidR="008A4F18" w:rsidRPr="007229BE" w:rsidRDefault="008A4F18" w:rsidP="00A44048">
            <w:pPr>
              <w:spacing w:before="120"/>
              <w:ind w:left="360"/>
              <w:contextualSpacing/>
              <w:rPr>
                <w:rFonts w:ascii="Calibri" w:eastAsia="Times New Roman" w:hAnsi="Calibri"/>
                <w:i/>
                <w:lang w:val="en-US" w:eastAsia="en-US"/>
              </w:rPr>
            </w:pPr>
            <w:r w:rsidRPr="00A44048">
              <w:rPr>
                <w:rFonts w:ascii="Calibri" w:eastAsia="Times New Roman" w:hAnsi="Calibri"/>
                <w:sz w:val="22"/>
                <w:szCs w:val="22"/>
                <w:lang w:val="en-US" w:eastAsia="en-US"/>
              </w:rPr>
              <w:t xml:space="preserve">Presentation by Prof. Dr. Paul </w:t>
            </w:r>
            <w:proofErr w:type="spellStart"/>
            <w:r w:rsidRPr="00A44048">
              <w:rPr>
                <w:rFonts w:ascii="Calibri" w:eastAsia="Times New Roman" w:hAnsi="Calibri"/>
                <w:sz w:val="22"/>
                <w:szCs w:val="22"/>
                <w:lang w:val="en-US" w:eastAsia="en-US"/>
              </w:rPr>
              <w:t>Ekins</w:t>
            </w:r>
            <w:proofErr w:type="spellEnd"/>
            <w:r w:rsidRPr="00A44048">
              <w:rPr>
                <w:rFonts w:ascii="Calibri" w:eastAsia="Times New Roman" w:hAnsi="Calibri"/>
                <w:sz w:val="22"/>
                <w:szCs w:val="22"/>
                <w:lang w:val="en-US" w:eastAsia="en-US"/>
              </w:rPr>
              <w:t xml:space="preserve">; </w:t>
            </w:r>
            <w:r w:rsidRPr="00A44048">
              <w:rPr>
                <w:rFonts w:ascii="Calibri" w:eastAsia="Times New Roman" w:hAnsi="Calibri"/>
                <w:sz w:val="22"/>
                <w:szCs w:val="22"/>
                <w:lang w:eastAsia="en-US"/>
              </w:rPr>
              <w:t>University College London, Member of the International Resource Panel</w:t>
            </w:r>
            <w:r>
              <w:rPr>
                <w:rFonts w:ascii="Calibri" w:eastAsia="Times New Roman" w:hAnsi="Calibri"/>
                <w:sz w:val="22"/>
                <w:szCs w:val="22"/>
                <w:lang w:eastAsia="en-US"/>
              </w:rPr>
              <w:t xml:space="preserve">  </w:t>
            </w:r>
            <w:r w:rsidRPr="007229BE">
              <w:rPr>
                <w:rFonts w:ascii="Calibri" w:eastAsia="Times New Roman" w:hAnsi="Calibri"/>
                <w:i/>
                <w:sz w:val="22"/>
                <w:szCs w:val="22"/>
                <w:lang w:val="en-US" w:eastAsia="en-US"/>
              </w:rPr>
              <w:t>(20 min presentation + 10 min Q&amp;A)</w:t>
            </w:r>
          </w:p>
        </w:tc>
      </w:tr>
      <w:tr w:rsidR="008A4F18" w:rsidRPr="00D33668" w14:paraId="037CD7B9" w14:textId="77777777" w:rsidTr="007235A0">
        <w:trPr>
          <w:trHeight w:val="333"/>
        </w:trPr>
        <w:tc>
          <w:tcPr>
            <w:tcW w:w="8943" w:type="dxa"/>
            <w:gridSpan w:val="2"/>
            <w:shd w:val="clear" w:color="auto" w:fill="BFBFBF"/>
            <w:vAlign w:val="center"/>
          </w:tcPr>
          <w:p w14:paraId="1ACE9D7F" w14:textId="77777777" w:rsidR="008A4F18" w:rsidRPr="00A44048" w:rsidRDefault="008A4F18" w:rsidP="007229BE">
            <w:pPr>
              <w:spacing w:before="60" w:after="60" w:line="259" w:lineRule="auto"/>
              <w:jc w:val="center"/>
              <w:rPr>
                <w:rFonts w:ascii="Calibri" w:eastAsia="?????? Pro W3" w:hAnsi="Calibri"/>
                <w:b/>
                <w:color w:val="000000"/>
                <w:lang w:val="en-US" w:eastAsia="en-US"/>
              </w:rPr>
            </w:pPr>
            <w:r w:rsidRPr="00A44048">
              <w:rPr>
                <w:rFonts w:ascii="Calibri" w:eastAsia="?????? Pro W3" w:hAnsi="Calibri"/>
                <w:b/>
                <w:color w:val="000000"/>
                <w:lang w:val="en-US" w:eastAsia="en-US"/>
              </w:rPr>
              <w:t>Wrap up and closing</w:t>
            </w:r>
          </w:p>
        </w:tc>
      </w:tr>
      <w:tr w:rsidR="008A4F18" w:rsidRPr="0086454F" w14:paraId="13A29E60" w14:textId="77777777" w:rsidTr="007235A0">
        <w:trPr>
          <w:trHeight w:val="834"/>
        </w:trPr>
        <w:tc>
          <w:tcPr>
            <w:tcW w:w="1374" w:type="dxa"/>
            <w:vAlign w:val="center"/>
          </w:tcPr>
          <w:p w14:paraId="676C8BBA" w14:textId="44ED8742" w:rsidR="008A4F18" w:rsidRPr="00A44048" w:rsidRDefault="008A4F18" w:rsidP="00D17B1C">
            <w:pPr>
              <w:spacing w:line="259" w:lineRule="auto"/>
              <w:jc w:val="center"/>
              <w:rPr>
                <w:rFonts w:ascii="Calibri" w:eastAsia="?????? Pro W3" w:hAnsi="Calibri"/>
                <w:b/>
                <w:color w:val="000000"/>
                <w:lang w:val="en-US" w:eastAsia="en-US"/>
              </w:rPr>
            </w:pPr>
            <w:r w:rsidRPr="00A44048">
              <w:rPr>
                <w:rFonts w:ascii="Calibri" w:eastAsia="?????? Pro W3" w:hAnsi="Calibri"/>
                <w:b/>
                <w:color w:val="000000"/>
                <w:sz w:val="22"/>
                <w:szCs w:val="22"/>
                <w:lang w:val="en-US" w:eastAsia="en-US"/>
              </w:rPr>
              <w:t>1</w:t>
            </w:r>
            <w:r w:rsidR="00D17B1C">
              <w:rPr>
                <w:rFonts w:ascii="Calibri" w:eastAsia="?????? Pro W3" w:hAnsi="Calibri"/>
                <w:b/>
                <w:color w:val="000000"/>
                <w:sz w:val="22"/>
                <w:szCs w:val="22"/>
                <w:lang w:val="en-US" w:eastAsia="en-US"/>
              </w:rPr>
              <w:t>5</w:t>
            </w:r>
            <w:r w:rsidRPr="00A44048">
              <w:rPr>
                <w:rFonts w:ascii="Calibri" w:eastAsia="?????? Pro W3" w:hAnsi="Calibri"/>
                <w:b/>
                <w:color w:val="000000"/>
                <w:sz w:val="22"/>
                <w:szCs w:val="22"/>
                <w:lang w:val="en-US" w:eastAsia="en-US"/>
              </w:rPr>
              <w:t>:</w:t>
            </w:r>
            <w:r w:rsidR="00D17B1C">
              <w:rPr>
                <w:rFonts w:ascii="Calibri" w:eastAsia="?????? Pro W3" w:hAnsi="Calibri"/>
                <w:b/>
                <w:color w:val="000000"/>
                <w:sz w:val="22"/>
                <w:szCs w:val="22"/>
                <w:lang w:val="en-US" w:eastAsia="en-US"/>
              </w:rPr>
              <w:t>0</w:t>
            </w:r>
            <w:r w:rsidRPr="00A44048">
              <w:rPr>
                <w:rFonts w:ascii="Calibri" w:eastAsia="?????? Pro W3" w:hAnsi="Calibri"/>
                <w:b/>
                <w:color w:val="000000"/>
                <w:sz w:val="22"/>
                <w:szCs w:val="22"/>
                <w:lang w:val="en-US" w:eastAsia="en-US"/>
              </w:rPr>
              <w:t>0</w:t>
            </w:r>
          </w:p>
        </w:tc>
        <w:tc>
          <w:tcPr>
            <w:tcW w:w="7569" w:type="dxa"/>
            <w:vAlign w:val="center"/>
          </w:tcPr>
          <w:p w14:paraId="4A394F43" w14:textId="08C0BC84" w:rsidR="008A4F18" w:rsidRPr="00A44048" w:rsidRDefault="008A4F18" w:rsidP="007229BE">
            <w:pPr>
              <w:spacing w:before="120" w:line="259" w:lineRule="auto"/>
              <w:ind w:left="360"/>
              <w:contextualSpacing/>
              <w:rPr>
                <w:rFonts w:ascii="Calibri" w:eastAsia="Times New Roman" w:hAnsi="Calibri"/>
                <w:lang w:val="pl-PL" w:eastAsia="en-US"/>
              </w:rPr>
            </w:pPr>
            <w:r w:rsidRPr="00A44048">
              <w:rPr>
                <w:rFonts w:ascii="Calibri" w:eastAsia="Times New Roman" w:hAnsi="Calibri"/>
                <w:b/>
                <w:sz w:val="22"/>
                <w:szCs w:val="22"/>
                <w:lang w:val="pl-PL" w:eastAsia="en-US"/>
              </w:rPr>
              <w:t xml:space="preserve">Wrap-up </w:t>
            </w:r>
            <w:r w:rsidRPr="00A44048">
              <w:rPr>
                <w:rFonts w:ascii="Calibri" w:eastAsia="Times New Roman" w:hAnsi="Calibri"/>
                <w:sz w:val="22"/>
                <w:szCs w:val="22"/>
                <w:lang w:val="pl-PL" w:eastAsia="en-US"/>
              </w:rPr>
              <w:t xml:space="preserve">by </w:t>
            </w:r>
            <w:r w:rsidR="00A23CA0" w:rsidRPr="00A23CA0">
              <w:rPr>
                <w:rFonts w:ascii="Calibri" w:eastAsia="Times New Roman" w:hAnsi="Calibri"/>
                <w:sz w:val="22"/>
                <w:szCs w:val="22"/>
                <w:lang w:val="de-DE" w:eastAsia="en-US"/>
              </w:rPr>
              <w:t>Paweł Kaźmierczyk</w:t>
            </w:r>
            <w:r w:rsidRPr="00A44048">
              <w:rPr>
                <w:rFonts w:ascii="Calibri" w:eastAsia="Times New Roman" w:hAnsi="Calibri"/>
                <w:sz w:val="22"/>
                <w:szCs w:val="22"/>
                <w:lang w:val="pl-PL" w:eastAsia="en-US"/>
              </w:rPr>
              <w:t xml:space="preserve"> (EEA)</w:t>
            </w:r>
          </w:p>
        </w:tc>
      </w:tr>
    </w:tbl>
    <w:p w14:paraId="60A284F7" w14:textId="77777777" w:rsidR="008A4F18" w:rsidRPr="00D71EC2" w:rsidRDefault="008A4F18" w:rsidP="005550E1">
      <w:pPr>
        <w:spacing w:after="240"/>
        <w:jc w:val="both"/>
        <w:rPr>
          <w:rFonts w:ascii="Times New Roman" w:eastAsia="Times New Roman" w:hAnsi="Times New Roman"/>
          <w:color w:val="000000"/>
          <w:lang w:val="pl-PL" w:eastAsia="en-GB"/>
        </w:rPr>
      </w:pPr>
    </w:p>
    <w:p w14:paraId="55D3EB7E" w14:textId="77777777" w:rsidR="008A4F18" w:rsidRDefault="008A4F18" w:rsidP="007201C5">
      <w:pPr>
        <w:jc w:val="right"/>
        <w:rPr>
          <w:rFonts w:ascii="Calibri" w:hAnsi="Calibri"/>
          <w:sz w:val="22"/>
          <w:szCs w:val="22"/>
        </w:rPr>
      </w:pPr>
      <w:r w:rsidRPr="00D71EC2">
        <w:rPr>
          <w:rFonts w:ascii="Times New Roman" w:eastAsia="Times New Roman" w:hAnsi="Times New Roman"/>
          <w:color w:val="000000"/>
          <w:lang w:val="pl-PL" w:eastAsia="en-GB"/>
        </w:rPr>
        <w:br w:type="page"/>
      </w:r>
      <w:r w:rsidR="002D62D1">
        <w:rPr>
          <w:noProof/>
          <w:lang w:eastAsia="en-GB"/>
        </w:rPr>
        <w:lastRenderedPageBreak/>
        <w:drawing>
          <wp:inline distT="0" distB="0" distL="0" distR="0" wp14:anchorId="1CD2BBEE" wp14:editId="5B806D01">
            <wp:extent cx="2527300" cy="546100"/>
            <wp:effectExtent l="0" t="0" r="12700" b="1270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546100"/>
                    </a:xfrm>
                    <a:prstGeom prst="rect">
                      <a:avLst/>
                    </a:prstGeom>
                    <a:noFill/>
                    <a:ln>
                      <a:noFill/>
                    </a:ln>
                  </pic:spPr>
                </pic:pic>
              </a:graphicData>
            </a:graphic>
          </wp:inline>
        </w:drawing>
      </w:r>
    </w:p>
    <w:p w14:paraId="3DFE32F7" w14:textId="77777777" w:rsidR="008A4F18" w:rsidRDefault="008A4F18">
      <w:pPr>
        <w:rPr>
          <w:rFonts w:ascii="Calibri" w:hAnsi="Calibri"/>
          <w:sz w:val="22"/>
          <w:szCs w:val="22"/>
        </w:rPr>
      </w:pPr>
    </w:p>
    <w:p w14:paraId="5BF600AD" w14:textId="6010E5FC" w:rsidR="008A4F18" w:rsidRDefault="008A4F18" w:rsidP="00D86121">
      <w:pPr>
        <w:pStyle w:val="Heading1"/>
      </w:pPr>
      <w:bookmarkStart w:id="10" w:name="_Toc421610440"/>
      <w:r>
        <w:t xml:space="preserve">Instructions how to </w:t>
      </w:r>
      <w:r w:rsidR="00626C30">
        <w:t xml:space="preserve">sign up for the </w:t>
      </w:r>
      <w:r>
        <w:t>webinar</w:t>
      </w:r>
      <w:r w:rsidR="00E21971">
        <w:t>, and log in on the 11 of June</w:t>
      </w:r>
      <w:bookmarkEnd w:id="10"/>
      <w:r w:rsidR="00E21971">
        <w:t xml:space="preserve"> </w:t>
      </w:r>
    </w:p>
    <w:p w14:paraId="4F238ADF" w14:textId="77777777" w:rsidR="004E4162" w:rsidRPr="00626C30" w:rsidRDefault="004E4162" w:rsidP="004E4162">
      <w:pPr>
        <w:rPr>
          <w:rFonts w:asciiTheme="minorHAnsi" w:hAnsiTheme="minorHAnsi"/>
          <w:sz w:val="22"/>
          <w:szCs w:val="22"/>
        </w:rPr>
      </w:pPr>
    </w:p>
    <w:p w14:paraId="5BAC87E7" w14:textId="77777777" w:rsidR="00626C30" w:rsidRDefault="00626C30" w:rsidP="004E4162">
      <w:pPr>
        <w:rPr>
          <w:rFonts w:asciiTheme="minorHAnsi" w:hAnsiTheme="minorHAnsi"/>
          <w:sz w:val="22"/>
          <w:szCs w:val="22"/>
        </w:rPr>
      </w:pPr>
    </w:p>
    <w:p w14:paraId="5217ED74" w14:textId="77777777" w:rsidR="001F1961" w:rsidRDefault="001F1961" w:rsidP="004E4162">
      <w:pPr>
        <w:rPr>
          <w:rFonts w:asciiTheme="minorHAnsi" w:hAnsiTheme="minorHAnsi"/>
          <w:sz w:val="22"/>
          <w:szCs w:val="22"/>
        </w:rPr>
      </w:pPr>
    </w:p>
    <w:p w14:paraId="66FC2CF6" w14:textId="77777777" w:rsidR="001F1961" w:rsidRDefault="001F1961" w:rsidP="004E4162">
      <w:pPr>
        <w:rPr>
          <w:rFonts w:asciiTheme="minorHAnsi" w:hAnsiTheme="minorHAnsi"/>
          <w:sz w:val="22"/>
          <w:szCs w:val="22"/>
        </w:rPr>
      </w:pPr>
    </w:p>
    <w:p w14:paraId="04E687EE" w14:textId="77777777" w:rsidR="00626C30" w:rsidRPr="00626C30" w:rsidRDefault="00626C30" w:rsidP="004E4162">
      <w:pPr>
        <w:rPr>
          <w:rFonts w:asciiTheme="minorHAnsi" w:hAnsiTheme="minorHAnsi"/>
          <w:sz w:val="22"/>
          <w:szCs w:val="22"/>
        </w:rPr>
      </w:pPr>
    </w:p>
    <w:p w14:paraId="6E7F528A" w14:textId="6473BBB3" w:rsidR="00425EBF" w:rsidRPr="00E21971" w:rsidRDefault="00425EBF" w:rsidP="00425EBF">
      <w:pPr>
        <w:rPr>
          <w:rFonts w:asciiTheme="minorHAnsi" w:hAnsiTheme="minorHAnsi"/>
          <w:color w:val="FF0000"/>
          <w:sz w:val="32"/>
          <w:szCs w:val="22"/>
        </w:rPr>
      </w:pPr>
      <w:bookmarkStart w:id="11" w:name="_GoBack"/>
      <w:r w:rsidRPr="00E21971">
        <w:rPr>
          <w:rFonts w:asciiTheme="minorHAnsi" w:hAnsiTheme="minorHAnsi"/>
          <w:color w:val="FF0000"/>
          <w:sz w:val="32"/>
          <w:szCs w:val="22"/>
        </w:rPr>
        <w:t xml:space="preserve">To </w:t>
      </w:r>
      <w:r w:rsidR="00E21971" w:rsidRPr="00E21971">
        <w:rPr>
          <w:rFonts w:asciiTheme="minorHAnsi" w:hAnsiTheme="minorHAnsi"/>
          <w:b/>
          <w:color w:val="FF0000"/>
          <w:sz w:val="32"/>
          <w:szCs w:val="22"/>
        </w:rPr>
        <w:t xml:space="preserve">REGISTER </w:t>
      </w:r>
      <w:r w:rsidRPr="00E21971">
        <w:rPr>
          <w:rFonts w:asciiTheme="minorHAnsi" w:hAnsiTheme="minorHAnsi"/>
          <w:color w:val="FF0000"/>
          <w:sz w:val="32"/>
          <w:szCs w:val="22"/>
        </w:rPr>
        <w:t xml:space="preserve">for the webinar, please sign up at: </w:t>
      </w:r>
    </w:p>
    <w:p w14:paraId="4F263F85" w14:textId="77777777" w:rsidR="00425EBF" w:rsidRPr="00626C30" w:rsidRDefault="00425EBF" w:rsidP="00425EBF">
      <w:pPr>
        <w:rPr>
          <w:rFonts w:asciiTheme="minorHAnsi" w:hAnsiTheme="minorHAnsi"/>
          <w:b/>
          <w:color w:val="FF0000"/>
          <w:sz w:val="22"/>
          <w:szCs w:val="22"/>
        </w:rPr>
      </w:pPr>
    </w:p>
    <w:p w14:paraId="775E74C0" w14:textId="0FD8B800" w:rsidR="00425EBF" w:rsidRPr="00626C30" w:rsidRDefault="007F2172" w:rsidP="00425EBF">
      <w:pPr>
        <w:rPr>
          <w:rFonts w:asciiTheme="minorHAnsi" w:hAnsiTheme="minorHAnsi"/>
          <w:color w:val="0070C0"/>
          <w:sz w:val="22"/>
          <w:szCs w:val="22"/>
        </w:rPr>
      </w:pPr>
      <w:hyperlink r:id="rId29" w:history="1">
        <w:r w:rsidR="00425EBF" w:rsidRPr="00626C30">
          <w:rPr>
            <w:rStyle w:val="Hyperlink"/>
            <w:rFonts w:asciiTheme="minorHAnsi" w:hAnsiTheme="minorHAnsi"/>
            <w:color w:val="0070C0"/>
            <w:sz w:val="22"/>
            <w:szCs w:val="22"/>
          </w:rPr>
          <w:t>https://docs.google.com/document/d/1kW5iK9nw5Z6_aokae58BpxG0XCG3YcU-9sEnWdox7YE/edit</w:t>
        </w:r>
      </w:hyperlink>
    </w:p>
    <w:p w14:paraId="62CB58B4" w14:textId="77777777" w:rsidR="00425EBF" w:rsidRPr="00626C30" w:rsidRDefault="00425EBF" w:rsidP="00425EBF">
      <w:pPr>
        <w:rPr>
          <w:rFonts w:asciiTheme="minorHAnsi" w:hAnsiTheme="minorHAnsi"/>
          <w:b/>
          <w:color w:val="FF0000"/>
          <w:sz w:val="22"/>
          <w:szCs w:val="22"/>
        </w:rPr>
      </w:pPr>
    </w:p>
    <w:p w14:paraId="7355C6FC" w14:textId="77777777" w:rsidR="001F1961" w:rsidRDefault="001F1961" w:rsidP="004E4162">
      <w:pPr>
        <w:rPr>
          <w:rFonts w:asciiTheme="minorHAnsi" w:hAnsiTheme="minorHAnsi"/>
          <w:sz w:val="22"/>
          <w:szCs w:val="22"/>
        </w:rPr>
      </w:pPr>
    </w:p>
    <w:p w14:paraId="3CBFA7C9" w14:textId="77777777" w:rsidR="001F1961" w:rsidRDefault="001F1961" w:rsidP="004E4162">
      <w:pPr>
        <w:rPr>
          <w:rFonts w:asciiTheme="minorHAnsi" w:hAnsiTheme="minorHAnsi"/>
          <w:sz w:val="22"/>
          <w:szCs w:val="22"/>
        </w:rPr>
      </w:pPr>
    </w:p>
    <w:p w14:paraId="1F9495C6" w14:textId="77777777" w:rsidR="001F1961" w:rsidRDefault="001F1961" w:rsidP="004E4162">
      <w:pPr>
        <w:rPr>
          <w:rFonts w:asciiTheme="minorHAnsi" w:hAnsiTheme="minorHAnsi"/>
          <w:sz w:val="22"/>
          <w:szCs w:val="22"/>
        </w:rPr>
      </w:pPr>
    </w:p>
    <w:p w14:paraId="224298E9" w14:textId="77777777" w:rsidR="001F1961" w:rsidRDefault="001F1961" w:rsidP="004E4162">
      <w:pPr>
        <w:rPr>
          <w:rFonts w:asciiTheme="minorHAnsi" w:hAnsiTheme="minorHAnsi"/>
          <w:sz w:val="22"/>
          <w:szCs w:val="22"/>
        </w:rPr>
      </w:pPr>
    </w:p>
    <w:p w14:paraId="3A65B4A7" w14:textId="77777777" w:rsidR="00E21971" w:rsidRDefault="00E21971" w:rsidP="004E4162">
      <w:pPr>
        <w:rPr>
          <w:rFonts w:asciiTheme="minorHAnsi" w:hAnsiTheme="minorHAnsi"/>
          <w:sz w:val="22"/>
          <w:szCs w:val="22"/>
        </w:rPr>
      </w:pPr>
    </w:p>
    <w:p w14:paraId="6AD02FAD" w14:textId="77777777" w:rsidR="00E21971" w:rsidRDefault="00E21971" w:rsidP="004E4162">
      <w:pPr>
        <w:rPr>
          <w:rFonts w:asciiTheme="minorHAnsi" w:hAnsiTheme="minorHAnsi"/>
          <w:sz w:val="22"/>
          <w:szCs w:val="22"/>
        </w:rPr>
      </w:pPr>
    </w:p>
    <w:p w14:paraId="4FC1E4DA" w14:textId="2B4FB5D6" w:rsidR="00E21971" w:rsidRPr="00F47047" w:rsidRDefault="00E21971" w:rsidP="004E4162">
      <w:pPr>
        <w:rPr>
          <w:rFonts w:asciiTheme="minorHAnsi" w:hAnsiTheme="minorHAnsi"/>
          <w:color w:val="FF0000"/>
          <w:sz w:val="32"/>
          <w:szCs w:val="22"/>
        </w:rPr>
      </w:pPr>
      <w:r w:rsidRPr="00F47047">
        <w:rPr>
          <w:rFonts w:asciiTheme="minorHAnsi" w:hAnsiTheme="minorHAnsi"/>
          <w:color w:val="FF0000"/>
          <w:sz w:val="32"/>
          <w:szCs w:val="22"/>
        </w:rPr>
        <w:t xml:space="preserve">Instructions how to </w:t>
      </w:r>
      <w:r w:rsidR="00F47047" w:rsidRPr="00F47047">
        <w:rPr>
          <w:rFonts w:asciiTheme="minorHAnsi" w:hAnsiTheme="minorHAnsi"/>
          <w:b/>
          <w:color w:val="FF0000"/>
          <w:sz w:val="32"/>
          <w:szCs w:val="22"/>
        </w:rPr>
        <w:t>LOG IN ON THE DAY OF THE WEBINAR</w:t>
      </w:r>
      <w:r w:rsidRPr="00F47047">
        <w:rPr>
          <w:rFonts w:asciiTheme="minorHAnsi" w:hAnsiTheme="minorHAnsi"/>
          <w:b/>
          <w:color w:val="FF0000"/>
          <w:sz w:val="32"/>
          <w:szCs w:val="22"/>
        </w:rPr>
        <w:t>:</w:t>
      </w:r>
    </w:p>
    <w:p w14:paraId="6988EB12" w14:textId="77777777" w:rsidR="00E21971" w:rsidRDefault="00E21971" w:rsidP="00F47047">
      <w:bookmarkStart w:id="12" w:name="_Toc404687500"/>
    </w:p>
    <w:p w14:paraId="7F22F750" w14:textId="77777777" w:rsidR="00F47047" w:rsidRDefault="00F47047" w:rsidP="00F47047"/>
    <w:p w14:paraId="44AF09F3" w14:textId="77777777" w:rsidR="00E21971" w:rsidRPr="00E21971" w:rsidRDefault="00E21971" w:rsidP="00F47047">
      <w:pPr>
        <w:rPr>
          <w:b/>
        </w:rPr>
      </w:pPr>
      <w:r w:rsidRPr="00E21971">
        <w:rPr>
          <w:b/>
        </w:rPr>
        <w:t xml:space="preserve">*** </w:t>
      </w:r>
      <w:proofErr w:type="gramStart"/>
      <w:r w:rsidRPr="00E21971">
        <w:rPr>
          <w:b/>
        </w:rPr>
        <w:t>please</w:t>
      </w:r>
      <w:proofErr w:type="gramEnd"/>
      <w:r w:rsidRPr="00E21971">
        <w:rPr>
          <w:b/>
        </w:rPr>
        <w:t xml:space="preserve"> log in between 13.00 and 13.20 ***</w:t>
      </w:r>
    </w:p>
    <w:p w14:paraId="0A1D909D" w14:textId="77777777" w:rsidR="00E21971" w:rsidRDefault="00E21971" w:rsidP="00F47047"/>
    <w:p w14:paraId="2B4188A4" w14:textId="5E4EEA92" w:rsidR="00E21971" w:rsidRDefault="00E21971" w:rsidP="00F47047">
      <w:r>
        <w:t xml:space="preserve">Log-in instructions to join the </w:t>
      </w:r>
      <w:proofErr w:type="spellStart"/>
      <w:r>
        <w:t>Eionet</w:t>
      </w:r>
      <w:proofErr w:type="spellEnd"/>
      <w:r>
        <w:t xml:space="preserve"> webinar</w:t>
      </w:r>
      <w:bookmarkEnd w:id="12"/>
      <w:r>
        <w:t xml:space="preserve"> on policy mixes for resource efficiency </w:t>
      </w:r>
    </w:p>
    <w:p w14:paraId="2BFFAA1C" w14:textId="77777777" w:rsidR="00F47047" w:rsidRDefault="00F47047" w:rsidP="00F47047"/>
    <w:p w14:paraId="0C23B880" w14:textId="77777777" w:rsidR="00E21971" w:rsidRPr="00D1435B" w:rsidRDefault="00E21971" w:rsidP="00F47047">
      <w:pPr>
        <w:rPr>
          <w:i/>
        </w:rPr>
      </w:pPr>
      <w:r w:rsidRPr="00D1435B">
        <w:rPr>
          <w:i/>
        </w:rPr>
        <w:t xml:space="preserve">Thursday 11 June 2015, 13:30-15:00 </w:t>
      </w:r>
      <w:r>
        <w:rPr>
          <w:i/>
        </w:rPr>
        <w:t>(CET)</w:t>
      </w:r>
    </w:p>
    <w:p w14:paraId="5169AD76" w14:textId="77777777" w:rsidR="00E21971" w:rsidRDefault="00E21971" w:rsidP="00F47047">
      <w:pPr>
        <w:rPr>
          <w:color w:val="000000"/>
        </w:rPr>
      </w:pPr>
    </w:p>
    <w:p w14:paraId="5E307317" w14:textId="77777777" w:rsidR="00E21971" w:rsidRDefault="00E21971" w:rsidP="00E21971">
      <w:pPr>
        <w:rPr>
          <w:color w:val="000000"/>
        </w:rPr>
      </w:pPr>
    </w:p>
    <w:p w14:paraId="03BC106D" w14:textId="77777777" w:rsidR="00E21971" w:rsidRDefault="00E21971" w:rsidP="00E21971">
      <w:pPr>
        <w:rPr>
          <w:color w:val="000000"/>
        </w:rPr>
      </w:pPr>
    </w:p>
    <w:p w14:paraId="60CEDB9F" w14:textId="77777777" w:rsidR="00E21971" w:rsidRDefault="00E21971" w:rsidP="00E21971">
      <w:pPr>
        <w:rPr>
          <w:color w:val="000000"/>
        </w:rPr>
      </w:pPr>
    </w:p>
    <w:p w14:paraId="7ACC3B2D" w14:textId="77777777" w:rsidR="00E21971" w:rsidRDefault="00E21971" w:rsidP="00E21971">
      <w:pPr>
        <w:rPr>
          <w:color w:val="000000"/>
        </w:rPr>
      </w:pPr>
      <w:r w:rsidRPr="003F4319">
        <w:rPr>
          <w:color w:val="000000"/>
        </w:rPr>
        <w:t xml:space="preserve">Dear </w:t>
      </w:r>
      <w:r>
        <w:rPr>
          <w:color w:val="000000"/>
        </w:rPr>
        <w:t xml:space="preserve">Colleagues, </w:t>
      </w:r>
    </w:p>
    <w:p w14:paraId="08071414" w14:textId="77777777" w:rsidR="00E21971" w:rsidRDefault="00E21971" w:rsidP="00E21971">
      <w:pPr>
        <w:pStyle w:val="xmsonormal"/>
        <w:rPr>
          <w:rFonts w:ascii="Cambria" w:hAnsi="Cambria"/>
        </w:rPr>
      </w:pPr>
      <w:r w:rsidRPr="003F4319">
        <w:rPr>
          <w:rFonts w:ascii="Cambria" w:hAnsi="Cambria"/>
        </w:rPr>
        <w:t xml:space="preserve">Thank you for </w:t>
      </w:r>
      <w:r>
        <w:rPr>
          <w:rFonts w:ascii="Cambria" w:hAnsi="Cambria"/>
        </w:rPr>
        <w:t xml:space="preserve">signing up for the EEA </w:t>
      </w:r>
      <w:r w:rsidRPr="003F4319">
        <w:rPr>
          <w:rFonts w:ascii="Cambria" w:hAnsi="Cambria"/>
        </w:rPr>
        <w:t>Resource Efficiency Webinar</w:t>
      </w:r>
      <w:r>
        <w:rPr>
          <w:rFonts w:ascii="Cambria" w:hAnsi="Cambria"/>
        </w:rPr>
        <w:t xml:space="preserve"> on </w:t>
      </w:r>
      <w:r w:rsidRPr="004A2EF3">
        <w:rPr>
          <w:rFonts w:ascii="Cambria" w:hAnsi="Cambria"/>
        </w:rPr>
        <w:t>Policy Mixes for Resource Efficiency</w:t>
      </w:r>
      <w:r>
        <w:rPr>
          <w:rFonts w:ascii="Cambria" w:hAnsi="Cambria"/>
        </w:rPr>
        <w:t xml:space="preserve">, which will take place on </w:t>
      </w:r>
      <w:r w:rsidRPr="004A2EF3">
        <w:rPr>
          <w:rFonts w:ascii="Cambria" w:hAnsi="Cambria"/>
        </w:rPr>
        <w:t xml:space="preserve">Thursday, 11 June 2015, </w:t>
      </w:r>
      <w:r>
        <w:rPr>
          <w:rFonts w:ascii="Cambria" w:hAnsi="Cambria"/>
        </w:rPr>
        <w:t xml:space="preserve">from </w:t>
      </w:r>
      <w:r w:rsidRPr="004A2EF3">
        <w:rPr>
          <w:rFonts w:ascii="Cambria" w:hAnsi="Cambria"/>
        </w:rPr>
        <w:t xml:space="preserve">13:30 </w:t>
      </w:r>
      <w:r>
        <w:rPr>
          <w:rFonts w:ascii="Cambria" w:hAnsi="Cambria"/>
        </w:rPr>
        <w:t>to</w:t>
      </w:r>
      <w:r w:rsidRPr="004A2EF3">
        <w:rPr>
          <w:rFonts w:ascii="Cambria" w:hAnsi="Cambria"/>
        </w:rPr>
        <w:t xml:space="preserve"> 15:00</w:t>
      </w:r>
      <w:r>
        <w:rPr>
          <w:rFonts w:ascii="Cambria" w:hAnsi="Cambria"/>
        </w:rPr>
        <w:t xml:space="preserve"> CET.</w:t>
      </w:r>
    </w:p>
    <w:p w14:paraId="1299F7F1" w14:textId="77777777" w:rsidR="00E21971" w:rsidRPr="003F4319" w:rsidRDefault="00E21971" w:rsidP="00E21971">
      <w:pPr>
        <w:pStyle w:val="xmsonormal"/>
        <w:rPr>
          <w:rFonts w:ascii="Cambria" w:hAnsi="Cambria"/>
          <w:color w:val="000000"/>
          <w:sz w:val="22"/>
          <w:szCs w:val="22"/>
        </w:rPr>
      </w:pPr>
      <w:r>
        <w:rPr>
          <w:rFonts w:ascii="Cambria" w:hAnsi="Cambria"/>
        </w:rPr>
        <w:t xml:space="preserve">Many of you are already familiar with EEA resource efficiency webinars, but for the newcomers, just a short note that the </w:t>
      </w:r>
      <w:r w:rsidRPr="003F4319">
        <w:rPr>
          <w:rFonts w:ascii="Cambria" w:hAnsi="Cambria"/>
          <w:color w:val="000000"/>
        </w:rPr>
        <w:t xml:space="preserve">technical aspect of webinars is quite straightforward. You will need a </w:t>
      </w:r>
      <w:r w:rsidRPr="005C63AC">
        <w:rPr>
          <w:rFonts w:ascii="Cambria" w:hAnsi="Cambria"/>
          <w:color w:val="000000"/>
        </w:rPr>
        <w:t xml:space="preserve">computer with a fast and stable internet connection, </w:t>
      </w:r>
      <w:r>
        <w:rPr>
          <w:rFonts w:ascii="Cambria" w:hAnsi="Cambria"/>
          <w:color w:val="000000"/>
        </w:rPr>
        <w:t xml:space="preserve">and </w:t>
      </w:r>
      <w:r w:rsidRPr="005C63AC">
        <w:rPr>
          <w:rFonts w:ascii="Cambria" w:hAnsi="Cambria"/>
          <w:color w:val="000000"/>
        </w:rPr>
        <w:t xml:space="preserve">an external microphone </w:t>
      </w:r>
      <w:r w:rsidRPr="003F4319">
        <w:rPr>
          <w:rFonts w:ascii="Cambria" w:hAnsi="Cambria"/>
          <w:color w:val="000000"/>
        </w:rPr>
        <w:t>and speakers</w:t>
      </w:r>
      <w:r>
        <w:rPr>
          <w:rFonts w:ascii="Cambria" w:hAnsi="Cambria"/>
          <w:color w:val="000000"/>
        </w:rPr>
        <w:t xml:space="preserve"> (</w:t>
      </w:r>
      <w:r w:rsidRPr="003F4319">
        <w:rPr>
          <w:rFonts w:ascii="Cambria" w:hAnsi="Cambria"/>
          <w:color w:val="000000"/>
        </w:rPr>
        <w:t>or a head set</w:t>
      </w:r>
      <w:r>
        <w:rPr>
          <w:rFonts w:ascii="Cambria" w:hAnsi="Cambria"/>
          <w:color w:val="000000"/>
        </w:rPr>
        <w:t>)</w:t>
      </w:r>
      <w:r w:rsidRPr="003F4319">
        <w:rPr>
          <w:rFonts w:ascii="Cambria" w:hAnsi="Cambria"/>
          <w:color w:val="000000"/>
        </w:rPr>
        <w:t xml:space="preserve">. </w:t>
      </w:r>
    </w:p>
    <w:p w14:paraId="37C9A6A0" w14:textId="77777777" w:rsidR="00E21971" w:rsidRPr="003F4319" w:rsidRDefault="00E21971" w:rsidP="00E21971">
      <w:pPr>
        <w:rPr>
          <w:color w:val="000000"/>
        </w:rPr>
      </w:pPr>
      <w:r w:rsidRPr="003F4319">
        <w:rPr>
          <w:color w:val="000000"/>
        </w:rPr>
        <w:t xml:space="preserve">If you will be using a laptop, you would </w:t>
      </w:r>
      <w:r>
        <w:rPr>
          <w:color w:val="000000"/>
        </w:rPr>
        <w:t xml:space="preserve">probably </w:t>
      </w:r>
      <w:r w:rsidRPr="003F4319">
        <w:rPr>
          <w:color w:val="000000"/>
        </w:rPr>
        <w:t>want to use an external microphone</w:t>
      </w:r>
      <w:r>
        <w:rPr>
          <w:color w:val="000000"/>
        </w:rPr>
        <w:t xml:space="preserve"> (or a headset)</w:t>
      </w:r>
      <w:r w:rsidRPr="003F4319">
        <w:rPr>
          <w:color w:val="000000"/>
        </w:rPr>
        <w:t xml:space="preserve">, as the quality of sound from built in microphones is often quite poor. </w:t>
      </w:r>
      <w:r>
        <w:rPr>
          <w:color w:val="000000"/>
        </w:rPr>
        <w:t>This can be a problem if you would like to ask a question during the webinar.</w:t>
      </w:r>
    </w:p>
    <w:p w14:paraId="4E0A2C4E" w14:textId="77777777" w:rsidR="00E21971" w:rsidRDefault="00E21971" w:rsidP="00E21971">
      <w:pPr>
        <w:pStyle w:val="xmsonormal"/>
        <w:rPr>
          <w:rFonts w:ascii="Cambria" w:hAnsi="Cambria"/>
        </w:rPr>
      </w:pPr>
      <w:r>
        <w:rPr>
          <w:rFonts w:ascii="Cambria" w:hAnsi="Cambria"/>
        </w:rPr>
        <w:lastRenderedPageBreak/>
        <w:t>To log in, w</w:t>
      </w:r>
      <w:r w:rsidRPr="003F4319">
        <w:rPr>
          <w:rFonts w:ascii="Cambria" w:hAnsi="Cambria"/>
        </w:rPr>
        <w:t xml:space="preserve">e invite you to: </w:t>
      </w:r>
    </w:p>
    <w:p w14:paraId="7752808D" w14:textId="77777777" w:rsidR="00E21971" w:rsidRDefault="00E21971" w:rsidP="00E21971">
      <w:pPr>
        <w:pStyle w:val="xmsonormal"/>
        <w:rPr>
          <w:rFonts w:ascii="Cambria" w:hAnsi="Cambria"/>
        </w:rPr>
      </w:pPr>
      <w:r w:rsidRPr="003F4319">
        <w:rPr>
          <w:rFonts w:ascii="Cambria" w:hAnsi="Cambria"/>
        </w:rPr>
        <w:t>(1)</w:t>
      </w:r>
      <w:r w:rsidRPr="003F4319">
        <w:rPr>
          <w:rFonts w:ascii="Cambria" w:hAnsi="Cambria"/>
        </w:rPr>
        <w:tab/>
      </w:r>
      <w:r>
        <w:rPr>
          <w:rFonts w:ascii="Cambria" w:hAnsi="Cambria"/>
        </w:rPr>
        <w:t>First do a s</w:t>
      </w:r>
      <w:r w:rsidRPr="003F4319">
        <w:rPr>
          <w:rFonts w:ascii="Cambria" w:hAnsi="Cambria"/>
        </w:rPr>
        <w:t>elf-check</w:t>
      </w:r>
      <w:r>
        <w:rPr>
          <w:rFonts w:ascii="Cambria" w:hAnsi="Cambria"/>
        </w:rPr>
        <w:t xml:space="preserve">, to make sure </w:t>
      </w:r>
      <w:r w:rsidRPr="003F4319">
        <w:rPr>
          <w:rFonts w:ascii="Cambria" w:hAnsi="Cambria"/>
        </w:rPr>
        <w:t xml:space="preserve">that your equipment is configured properly for </w:t>
      </w:r>
      <w:proofErr w:type="spellStart"/>
      <w:r w:rsidRPr="003F4319">
        <w:rPr>
          <w:rFonts w:ascii="Cambria" w:hAnsi="Cambria"/>
        </w:rPr>
        <w:t>Webex</w:t>
      </w:r>
      <w:proofErr w:type="spellEnd"/>
    </w:p>
    <w:p w14:paraId="331AA7B8" w14:textId="77777777" w:rsidR="00E21971" w:rsidRPr="003F4319" w:rsidRDefault="00E21971" w:rsidP="00E21971">
      <w:pPr>
        <w:pStyle w:val="xmsonormal"/>
        <w:rPr>
          <w:rFonts w:ascii="Cambria" w:hAnsi="Cambria"/>
        </w:rPr>
      </w:pPr>
      <w:r w:rsidRPr="003F4319">
        <w:rPr>
          <w:rFonts w:ascii="Cambria" w:hAnsi="Cambria"/>
        </w:rPr>
        <w:t>(</w:t>
      </w:r>
      <w:r>
        <w:rPr>
          <w:rFonts w:ascii="Cambria" w:hAnsi="Cambria"/>
        </w:rPr>
        <w:t>2</w:t>
      </w:r>
      <w:r w:rsidRPr="003F4319">
        <w:rPr>
          <w:rFonts w:ascii="Cambria" w:hAnsi="Cambria"/>
        </w:rPr>
        <w:t>)</w:t>
      </w:r>
      <w:r w:rsidRPr="003F4319">
        <w:rPr>
          <w:rFonts w:ascii="Cambria" w:hAnsi="Cambria"/>
        </w:rPr>
        <w:tab/>
      </w:r>
      <w:r>
        <w:rPr>
          <w:rFonts w:ascii="Cambria" w:hAnsi="Cambria"/>
        </w:rPr>
        <w:t>L</w:t>
      </w:r>
      <w:r w:rsidRPr="003F4319">
        <w:rPr>
          <w:rFonts w:ascii="Cambria" w:hAnsi="Cambria"/>
        </w:rPr>
        <w:t xml:space="preserve">og in </w:t>
      </w:r>
      <w:r>
        <w:rPr>
          <w:rFonts w:ascii="Cambria" w:hAnsi="Cambria"/>
        </w:rPr>
        <w:t xml:space="preserve">on Thursday 11 June 2015 between 13:00 and 13:20 so that </w:t>
      </w:r>
      <w:r w:rsidRPr="003F4319">
        <w:rPr>
          <w:rFonts w:ascii="Cambria" w:hAnsi="Cambria"/>
        </w:rPr>
        <w:t xml:space="preserve">we can </w:t>
      </w:r>
      <w:r>
        <w:rPr>
          <w:rFonts w:ascii="Cambria" w:hAnsi="Cambria"/>
        </w:rPr>
        <w:t>start at 13:30 sharp</w:t>
      </w:r>
      <w:r w:rsidRPr="003F4319">
        <w:rPr>
          <w:rFonts w:ascii="Cambria" w:hAnsi="Cambria"/>
        </w:rPr>
        <w:t xml:space="preserve"> </w:t>
      </w:r>
    </w:p>
    <w:p w14:paraId="20A1197C" w14:textId="77777777" w:rsidR="00E21971" w:rsidRPr="003F4319" w:rsidRDefault="00E21971" w:rsidP="00E21971">
      <w:pPr>
        <w:pStyle w:val="xmsonormal"/>
        <w:rPr>
          <w:rFonts w:ascii="Cambria" w:hAnsi="Cambria"/>
        </w:rPr>
      </w:pPr>
      <w:r w:rsidRPr="003F4319">
        <w:rPr>
          <w:rFonts w:ascii="Cambria" w:hAnsi="Cambria"/>
        </w:rPr>
        <w:t xml:space="preserve">Below you will find detailed instructions for </w:t>
      </w:r>
      <w:r>
        <w:rPr>
          <w:rFonts w:ascii="Cambria" w:hAnsi="Cambria"/>
        </w:rPr>
        <w:t xml:space="preserve">these two </w:t>
      </w:r>
      <w:r w:rsidRPr="003F4319">
        <w:rPr>
          <w:rFonts w:ascii="Cambria" w:hAnsi="Cambria"/>
        </w:rPr>
        <w:t>steps.</w:t>
      </w:r>
    </w:p>
    <w:p w14:paraId="5F5B6324" w14:textId="77777777" w:rsidR="00E21971" w:rsidRDefault="00E21971" w:rsidP="00E21971">
      <w:pPr>
        <w:pStyle w:val="xmsonormal"/>
        <w:rPr>
          <w:rFonts w:ascii="Cambria" w:hAnsi="Cambria"/>
        </w:rPr>
      </w:pPr>
      <w:r w:rsidRPr="003F4319">
        <w:rPr>
          <w:rFonts w:ascii="Cambria" w:hAnsi="Cambria"/>
          <w:color w:val="000000"/>
        </w:rPr>
        <w:t xml:space="preserve">In case of problems, you can reach us by email </w:t>
      </w:r>
      <w:r w:rsidRPr="003F4319">
        <w:rPr>
          <w:rFonts w:ascii="Cambria" w:hAnsi="Cambria"/>
        </w:rPr>
        <w:t>at</w:t>
      </w:r>
      <w:r>
        <w:rPr>
          <w:rFonts w:ascii="Cambria" w:hAnsi="Cambria"/>
        </w:rPr>
        <w:t>:</w:t>
      </w:r>
      <w:r w:rsidRPr="003F4319">
        <w:rPr>
          <w:rFonts w:ascii="Cambria" w:hAnsi="Cambria"/>
        </w:rPr>
        <w:t xml:space="preserve"> </w:t>
      </w:r>
      <w:hyperlink r:id="rId30" w:history="1">
        <w:r w:rsidRPr="003F4319">
          <w:rPr>
            <w:rStyle w:val="Hyperlink"/>
            <w:rFonts w:ascii="Cambria" w:hAnsi="Cambria"/>
          </w:rPr>
          <w:t>Marco.Veneziani@eea.europa.eu</w:t>
        </w:r>
      </w:hyperlink>
      <w:r w:rsidRPr="003F4319">
        <w:rPr>
          <w:rFonts w:ascii="Cambria" w:hAnsi="Cambria"/>
        </w:rPr>
        <w:t xml:space="preserve"> </w:t>
      </w:r>
    </w:p>
    <w:p w14:paraId="4FF745A7" w14:textId="77777777" w:rsidR="00E21971" w:rsidRDefault="00E21971" w:rsidP="00E21971">
      <w:r>
        <w:br w:type="page"/>
      </w:r>
    </w:p>
    <w:p w14:paraId="5C37EEE2" w14:textId="77777777" w:rsidR="00E21971" w:rsidRPr="003F4319" w:rsidRDefault="00E21971" w:rsidP="00E21971">
      <w:pPr>
        <w:pStyle w:val="xmsonormal"/>
        <w:rPr>
          <w:rFonts w:ascii="Cambria" w:hAnsi="Cambria"/>
          <w:color w:val="000000"/>
        </w:rPr>
      </w:pPr>
    </w:p>
    <w:p w14:paraId="68D43E6C" w14:textId="77777777" w:rsidR="00E21971" w:rsidRDefault="00E21971" w:rsidP="00E21971">
      <w:pPr>
        <w:pStyle w:val="xmsonormal"/>
        <w:numPr>
          <w:ilvl w:val="0"/>
          <w:numId w:val="6"/>
        </w:numPr>
        <w:autoSpaceDE w:val="0"/>
        <w:autoSpaceDN w:val="0"/>
        <w:spacing w:after="240" w:afterAutospacing="0"/>
        <w:rPr>
          <w:b/>
        </w:rPr>
      </w:pPr>
      <w:r>
        <w:rPr>
          <w:b/>
        </w:rPr>
        <w:t>Technical test of your equipment (self-check)</w:t>
      </w:r>
    </w:p>
    <w:p w14:paraId="316BABC6" w14:textId="77777777" w:rsidR="00E21971" w:rsidRDefault="00E21971" w:rsidP="00E21971">
      <w:pPr>
        <w:rPr>
          <w:rFonts w:eastAsia="MS Mincho"/>
        </w:rPr>
      </w:pPr>
      <w:r>
        <w:rPr>
          <w:rFonts w:eastAsia="MS Mincho"/>
        </w:rPr>
        <w:t>Prior to the webinar, w</w:t>
      </w:r>
      <w:r w:rsidRPr="00C94822">
        <w:rPr>
          <w:rFonts w:eastAsia="MS Mincho"/>
        </w:rPr>
        <w:t>e kindly ask you to test your equipment (microphone and speakers, headset</w:t>
      </w:r>
      <w:r>
        <w:rPr>
          <w:rFonts w:eastAsia="MS Mincho"/>
        </w:rPr>
        <w:t xml:space="preserve">, </w:t>
      </w:r>
      <w:r w:rsidRPr="00C94822">
        <w:rPr>
          <w:rFonts w:eastAsia="MS Mincho"/>
        </w:rPr>
        <w:t xml:space="preserve">etc.) to make sure that everything is configured properly and </w:t>
      </w:r>
      <w:r>
        <w:rPr>
          <w:rFonts w:eastAsia="MS Mincho"/>
        </w:rPr>
        <w:t>works well</w:t>
      </w:r>
      <w:r w:rsidRPr="00C94822">
        <w:rPr>
          <w:rFonts w:eastAsia="MS Mincho"/>
        </w:rPr>
        <w:t xml:space="preserve">.  </w:t>
      </w:r>
    </w:p>
    <w:p w14:paraId="0AA98C0C" w14:textId="77777777" w:rsidR="00E21971" w:rsidRDefault="00E21971" w:rsidP="00E21971">
      <w:pPr>
        <w:rPr>
          <w:rFonts w:eastAsia="MS Mincho"/>
        </w:rPr>
      </w:pPr>
    </w:p>
    <w:p w14:paraId="256E55EB" w14:textId="77777777" w:rsidR="00E21971" w:rsidRPr="00C94822" w:rsidRDefault="00E21971" w:rsidP="00E21971">
      <w:pPr>
        <w:rPr>
          <w:rFonts w:eastAsia="MS Mincho"/>
          <w:lang w:eastAsia="da-DK"/>
        </w:rPr>
      </w:pPr>
      <w:r w:rsidRPr="00C94822">
        <w:rPr>
          <w:rFonts w:eastAsia="MS Mincho" w:cs="Arial"/>
          <w:b/>
          <w:lang w:eastAsia="da-DK"/>
        </w:rPr>
        <w:t>To do an interactive test with WebEx (</w:t>
      </w:r>
      <w:r>
        <w:rPr>
          <w:rFonts w:eastAsia="MS Mincho" w:cs="Arial"/>
          <w:b/>
          <w:lang w:eastAsia="da-DK"/>
        </w:rPr>
        <w:t xml:space="preserve">self-check which </w:t>
      </w:r>
      <w:r w:rsidRPr="00C94822">
        <w:rPr>
          <w:rFonts w:eastAsia="MS Mincho" w:cs="Arial"/>
          <w:b/>
          <w:lang w:eastAsia="da-DK"/>
        </w:rPr>
        <w:t xml:space="preserve">you can do </w:t>
      </w:r>
      <w:r>
        <w:rPr>
          <w:rFonts w:eastAsia="MS Mincho" w:cs="Arial"/>
          <w:b/>
          <w:lang w:eastAsia="da-DK"/>
        </w:rPr>
        <w:t xml:space="preserve">at </w:t>
      </w:r>
      <w:r w:rsidRPr="00C94822">
        <w:rPr>
          <w:rFonts w:eastAsia="MS Mincho" w:cs="Arial"/>
          <w:b/>
          <w:lang w:eastAsia="da-DK"/>
        </w:rPr>
        <w:t>any time), please click on:</w:t>
      </w:r>
      <w:r w:rsidRPr="00C94822">
        <w:rPr>
          <w:rFonts w:eastAsia="MS Mincho" w:cs="Arial"/>
          <w:lang w:eastAsia="da-DK"/>
        </w:rPr>
        <w:t xml:space="preserve"> </w:t>
      </w:r>
      <w:hyperlink r:id="rId31" w:history="1">
        <w:r w:rsidRPr="00C94822">
          <w:rPr>
            <w:rFonts w:eastAsia="MS Mincho" w:cs="Arial"/>
            <w:color w:val="0000FF"/>
            <w:u w:val="single"/>
            <w:lang w:eastAsia="da-DK"/>
          </w:rPr>
          <w:t>http://www.webex.com/test-meeting.html</w:t>
        </w:r>
      </w:hyperlink>
    </w:p>
    <w:p w14:paraId="14E2DCA2" w14:textId="77777777" w:rsidR="00E21971" w:rsidRPr="00C94822" w:rsidRDefault="00E21971" w:rsidP="00E21971">
      <w:pPr>
        <w:rPr>
          <w:rFonts w:eastAsia="MS Mincho" w:cs="Arial"/>
          <w:b/>
          <w:lang w:eastAsia="da-DK"/>
        </w:rPr>
      </w:pPr>
    </w:p>
    <w:p w14:paraId="5E36F889" w14:textId="77777777" w:rsidR="00E21971" w:rsidRPr="00C94822" w:rsidRDefault="00E21971" w:rsidP="00E21971">
      <w:pPr>
        <w:rPr>
          <w:rFonts w:eastAsia="MS Mincho" w:cs="Arial"/>
          <w:lang w:eastAsia="da-DK"/>
        </w:rPr>
      </w:pPr>
      <w:r>
        <w:rPr>
          <w:rFonts w:eastAsia="MS Mincho" w:cs="Arial"/>
          <w:lang w:eastAsia="da-DK"/>
        </w:rPr>
        <w:t xml:space="preserve">IMPORTANT: </w:t>
      </w:r>
      <w:r w:rsidRPr="00C94822">
        <w:rPr>
          <w:rFonts w:eastAsia="MS Mincho" w:cs="Arial"/>
          <w:lang w:eastAsia="da-DK"/>
        </w:rPr>
        <w:t xml:space="preserve">When a welcome screen comes up, we recommend that you don’t install anything but instead click on </w:t>
      </w:r>
      <w:r w:rsidRPr="005C63AC">
        <w:rPr>
          <w:rFonts w:eastAsia="MS Mincho" w:cs="Arial"/>
          <w:b/>
          <w:color w:val="FF0000"/>
          <w:lang w:eastAsia="da-DK"/>
        </w:rPr>
        <w:t>‘run a temporary application’</w:t>
      </w:r>
      <w:r w:rsidRPr="00C94822">
        <w:rPr>
          <w:rFonts w:eastAsia="MS Mincho" w:cs="Arial"/>
          <w:lang w:eastAsia="da-DK"/>
        </w:rPr>
        <w:t xml:space="preserve"> (illustrated with a red arrow on the figure below) and then when another small window pops up, you click on RUN (marked with a green arrow).  </w:t>
      </w:r>
    </w:p>
    <w:p w14:paraId="7DE976C2" w14:textId="77777777" w:rsidR="00E21971" w:rsidRPr="00C94822" w:rsidRDefault="00E21971" w:rsidP="00E21971">
      <w:pPr>
        <w:rPr>
          <w:rFonts w:eastAsia="MS Mincho" w:cs="Arial"/>
          <w:lang w:eastAsia="da-DK"/>
        </w:rPr>
      </w:pPr>
      <w:r w:rsidRPr="00C94822">
        <w:rPr>
          <w:rFonts w:eastAsia="MS Mincho" w:cs="Arial"/>
          <w:lang w:eastAsia="da-DK"/>
        </w:rPr>
        <w:t xml:space="preserve"> </w:t>
      </w:r>
    </w:p>
    <w:p w14:paraId="007DEC43" w14:textId="77777777" w:rsidR="00E21971" w:rsidRPr="00C94822" w:rsidRDefault="00E21971" w:rsidP="00E21971">
      <w:pPr>
        <w:rPr>
          <w:rFonts w:eastAsia="MS Mincho"/>
          <w:lang w:eastAsia="da-DK"/>
        </w:rPr>
      </w:pPr>
    </w:p>
    <w:p w14:paraId="79DD7C83" w14:textId="77777777" w:rsidR="00E21971" w:rsidRPr="00C94822" w:rsidRDefault="00E21971" w:rsidP="00E21971">
      <w:pPr>
        <w:rPr>
          <w:rFonts w:eastAsia="MS Mincho" w:cs="Arial"/>
          <w:lang w:eastAsia="da-DK"/>
        </w:rPr>
      </w:pPr>
      <w:r w:rsidRPr="00C94822">
        <w:rPr>
          <w:rFonts w:eastAsia="MS Mincho"/>
          <w:noProof/>
          <w:lang w:eastAsia="en-GB"/>
        </w:rPr>
        <w:drawing>
          <wp:inline distT="0" distB="0" distL="0" distR="0" wp14:anchorId="013F72D6" wp14:editId="7A25203B">
            <wp:extent cx="5274310" cy="35433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274310" cy="3543300"/>
                    </a:xfrm>
                    <a:prstGeom prst="rect">
                      <a:avLst/>
                    </a:prstGeom>
                  </pic:spPr>
                </pic:pic>
              </a:graphicData>
            </a:graphic>
          </wp:inline>
        </w:drawing>
      </w:r>
    </w:p>
    <w:p w14:paraId="40FE93F1" w14:textId="77777777" w:rsidR="00E21971" w:rsidRPr="00C94822" w:rsidRDefault="00E21971" w:rsidP="00E21971">
      <w:pPr>
        <w:rPr>
          <w:rFonts w:eastAsia="MS Mincho" w:cs="Arial"/>
          <w:lang w:eastAsia="da-DK"/>
        </w:rPr>
      </w:pPr>
    </w:p>
    <w:p w14:paraId="017E6E94" w14:textId="77777777" w:rsidR="00E21971" w:rsidRDefault="00E21971" w:rsidP="00E21971">
      <w:pPr>
        <w:rPr>
          <w:rFonts w:eastAsia="MS Mincho" w:cs="Arial"/>
          <w:lang w:eastAsia="da-DK"/>
        </w:rPr>
      </w:pPr>
    </w:p>
    <w:p w14:paraId="6A64D810" w14:textId="77777777" w:rsidR="00E21971" w:rsidRDefault="00E21971" w:rsidP="00E21971">
      <w:pPr>
        <w:rPr>
          <w:rFonts w:eastAsia="MS Mincho" w:cs="Arial"/>
          <w:lang w:eastAsia="da-DK"/>
        </w:rPr>
      </w:pPr>
      <w:r w:rsidRPr="00C94822">
        <w:rPr>
          <w:rFonts w:eastAsia="MS Mincho" w:cs="Arial"/>
          <w:lang w:eastAsia="da-DK"/>
        </w:rPr>
        <w:t xml:space="preserve">The screenshot </w:t>
      </w:r>
      <w:r>
        <w:rPr>
          <w:rFonts w:eastAsia="MS Mincho" w:cs="Arial"/>
          <w:lang w:eastAsia="da-DK"/>
        </w:rPr>
        <w:t xml:space="preserve">above </w:t>
      </w:r>
      <w:r w:rsidRPr="00C94822">
        <w:rPr>
          <w:rFonts w:eastAsia="MS Mincho" w:cs="Arial"/>
          <w:lang w:eastAsia="da-DK"/>
        </w:rPr>
        <w:t>shows a dialogue window for Internet Explorer</w:t>
      </w:r>
      <w:r w:rsidRPr="00610806">
        <w:rPr>
          <w:rFonts w:eastAsia="MS Mincho" w:cs="Arial"/>
          <w:color w:val="FF0000"/>
          <w:lang w:eastAsia="da-DK"/>
        </w:rPr>
        <w:t xml:space="preserve">. If you are using a different browser or operating system, your window may look different, but there will </w:t>
      </w:r>
      <w:r w:rsidRPr="004A2EF3">
        <w:rPr>
          <w:rFonts w:eastAsia="MS Mincho" w:cs="Arial"/>
          <w:b/>
          <w:color w:val="FF0000"/>
          <w:lang w:eastAsia="da-DK"/>
        </w:rPr>
        <w:t>always be an option to ‘run a temporary application.</w:t>
      </w:r>
      <w:r w:rsidRPr="00610806">
        <w:rPr>
          <w:rFonts w:eastAsia="MS Mincho" w:cs="Arial"/>
          <w:color w:val="FF0000"/>
          <w:lang w:eastAsia="da-DK"/>
        </w:rPr>
        <w:t>’</w:t>
      </w:r>
      <w:r>
        <w:rPr>
          <w:rFonts w:eastAsia="MS Mincho" w:cs="Arial"/>
          <w:lang w:eastAsia="da-DK"/>
        </w:rPr>
        <w:t xml:space="preserve"> Cl</w:t>
      </w:r>
      <w:r w:rsidRPr="00C94822">
        <w:rPr>
          <w:rFonts w:eastAsia="MS Mincho" w:cs="Arial"/>
          <w:lang w:eastAsia="da-DK"/>
        </w:rPr>
        <w:t xml:space="preserve">ick on that, and </w:t>
      </w:r>
      <w:r>
        <w:rPr>
          <w:rFonts w:eastAsia="MS Mincho" w:cs="Arial"/>
          <w:lang w:eastAsia="da-DK"/>
        </w:rPr>
        <w:t xml:space="preserve">the </w:t>
      </w:r>
      <w:r w:rsidRPr="00C94822">
        <w:rPr>
          <w:rFonts w:eastAsia="MS Mincho" w:cs="Arial"/>
          <w:lang w:eastAsia="da-DK"/>
        </w:rPr>
        <w:t xml:space="preserve">run the file that pops up </w:t>
      </w:r>
      <w:r>
        <w:rPr>
          <w:rFonts w:eastAsia="MS Mincho" w:cs="Arial"/>
          <w:lang w:eastAsia="da-DK"/>
        </w:rPr>
        <w:t xml:space="preserve">or </w:t>
      </w:r>
      <w:r w:rsidRPr="00C94822">
        <w:rPr>
          <w:rFonts w:eastAsia="MS Mincho" w:cs="Arial"/>
          <w:lang w:eastAsia="da-DK"/>
        </w:rPr>
        <w:t>downloads.</w:t>
      </w:r>
      <w:r>
        <w:rPr>
          <w:rFonts w:eastAsia="MS Mincho" w:cs="Arial"/>
          <w:lang w:eastAsia="da-DK"/>
        </w:rPr>
        <w:t xml:space="preserve"> </w:t>
      </w:r>
    </w:p>
    <w:p w14:paraId="39C1D5C6" w14:textId="77777777" w:rsidR="00E21971" w:rsidRDefault="00E21971" w:rsidP="00E21971">
      <w:pPr>
        <w:rPr>
          <w:rFonts w:eastAsia="MS Mincho" w:cs="Arial"/>
          <w:lang w:eastAsia="da-DK"/>
        </w:rPr>
      </w:pPr>
    </w:p>
    <w:p w14:paraId="5C32EAD0" w14:textId="77777777" w:rsidR="00E21971" w:rsidRPr="00C94822" w:rsidRDefault="00E21971" w:rsidP="00E21971">
      <w:pPr>
        <w:rPr>
          <w:rFonts w:eastAsia="MS Mincho" w:cs="Arial"/>
          <w:lang w:eastAsia="da-DK"/>
        </w:rPr>
      </w:pPr>
      <w:r>
        <w:rPr>
          <w:rFonts w:eastAsia="MS Mincho" w:cs="Arial"/>
          <w:lang w:eastAsia="da-DK"/>
        </w:rPr>
        <w:t xml:space="preserve">The reason why we recommend opting for the ‘temporary application’ is that with this method nothing will try to install itself permanently on your computer, a step which would typically require an ADMIN password on an office computer. </w:t>
      </w:r>
    </w:p>
    <w:p w14:paraId="28671E42" w14:textId="77777777" w:rsidR="00E21971" w:rsidRPr="00C94822" w:rsidRDefault="00E21971" w:rsidP="00E21971">
      <w:pPr>
        <w:rPr>
          <w:rFonts w:eastAsia="MS Mincho" w:cs="Arial"/>
          <w:lang w:eastAsia="da-DK"/>
        </w:rPr>
      </w:pPr>
    </w:p>
    <w:p w14:paraId="170084A6" w14:textId="77777777" w:rsidR="00E21971" w:rsidRPr="00C94822" w:rsidRDefault="00E21971" w:rsidP="00E21971">
      <w:pPr>
        <w:rPr>
          <w:rFonts w:eastAsia="MS Mincho" w:cs="Arial"/>
          <w:lang w:eastAsia="da-DK"/>
        </w:rPr>
      </w:pPr>
      <w:r w:rsidRPr="00C94822">
        <w:rPr>
          <w:rFonts w:eastAsia="MS Mincho" w:cs="Arial"/>
          <w:lang w:eastAsia="da-DK"/>
        </w:rPr>
        <w:t xml:space="preserve">After the computer checks the configuration, you should get a message ‘Congratulations, your system is now set up properly’ </w:t>
      </w:r>
    </w:p>
    <w:p w14:paraId="3E6C6255" w14:textId="77777777" w:rsidR="00E21971" w:rsidRDefault="00E21971" w:rsidP="00E21971">
      <w:pPr>
        <w:pStyle w:val="xmsonormal"/>
        <w:numPr>
          <w:ilvl w:val="0"/>
          <w:numId w:val="6"/>
        </w:numPr>
        <w:autoSpaceDE w:val="0"/>
        <w:autoSpaceDN w:val="0"/>
        <w:spacing w:after="240" w:afterAutospacing="0"/>
        <w:rPr>
          <w:b/>
        </w:rPr>
      </w:pPr>
      <w:r>
        <w:rPr>
          <w:b/>
        </w:rPr>
        <w:lastRenderedPageBreak/>
        <w:t xml:space="preserve">On Thursday, 11 June 2015 please log in for the webinar between 13:00 and 13:20  CET </w:t>
      </w:r>
    </w:p>
    <w:p w14:paraId="5F0529D3" w14:textId="77777777" w:rsidR="00E21971" w:rsidRDefault="00E21971" w:rsidP="00E21971">
      <w:pPr>
        <w:pStyle w:val="xmsonormal"/>
        <w:autoSpaceDE w:val="0"/>
        <w:autoSpaceDN w:val="0"/>
        <w:spacing w:after="240" w:afterAutospacing="0"/>
        <w:rPr>
          <w:rFonts w:ascii="Cambria" w:hAnsi="Cambria"/>
        </w:rPr>
      </w:pPr>
      <w:r>
        <w:rPr>
          <w:rFonts w:ascii="Cambria" w:hAnsi="Cambria"/>
        </w:rPr>
        <w:t xml:space="preserve">To log in, please click on the link: </w:t>
      </w:r>
    </w:p>
    <w:p w14:paraId="64226069" w14:textId="77777777" w:rsidR="00E21971" w:rsidRDefault="007F2172" w:rsidP="00E21971">
      <w:pPr>
        <w:pStyle w:val="xmsonormal"/>
        <w:autoSpaceDE w:val="0"/>
        <w:autoSpaceDN w:val="0"/>
        <w:spacing w:after="240" w:afterAutospacing="0"/>
      </w:pPr>
      <w:hyperlink r:id="rId33" w:history="1">
        <w:r w:rsidR="00E21971" w:rsidRPr="000A0E2E">
          <w:rPr>
            <w:rStyle w:val="Hyperlink"/>
          </w:rPr>
          <w:t>https://eea-event.webex.com/eea-event/onstage/g.php?MTID=e23a2f8e7407e4bb6d04024bafb7e7135</w:t>
        </w:r>
      </w:hyperlink>
    </w:p>
    <w:p w14:paraId="15D99768" w14:textId="77777777" w:rsidR="00E21971" w:rsidRDefault="00E21971" w:rsidP="00E21971">
      <w:pPr>
        <w:pStyle w:val="xmsonormal"/>
        <w:autoSpaceDE w:val="0"/>
        <w:autoSpaceDN w:val="0"/>
        <w:spacing w:after="240" w:afterAutospacing="0"/>
      </w:pPr>
    </w:p>
    <w:p w14:paraId="57921C8A" w14:textId="77777777" w:rsidR="00E21971" w:rsidRDefault="00E21971" w:rsidP="00E21971">
      <w:pPr>
        <w:pStyle w:val="xmsonormal"/>
        <w:autoSpaceDE w:val="0"/>
        <w:autoSpaceDN w:val="0"/>
        <w:spacing w:after="240" w:afterAutospacing="0"/>
      </w:pPr>
      <w:proofErr w:type="gramStart"/>
      <w:r>
        <w:t>and</w:t>
      </w:r>
      <w:proofErr w:type="gramEnd"/>
      <w:r>
        <w:t xml:space="preserve"> fill in the requested info, using exactly the same email address which you registered with at sign up. </w:t>
      </w:r>
    </w:p>
    <w:p w14:paraId="1B5DB6F9" w14:textId="77777777" w:rsidR="00E21971" w:rsidRDefault="00E21971" w:rsidP="00E21971">
      <w:pPr>
        <w:pStyle w:val="xmsonormal"/>
        <w:autoSpaceDE w:val="0"/>
        <w:autoSpaceDN w:val="0"/>
        <w:spacing w:after="240" w:afterAutospacing="0"/>
      </w:pPr>
      <w:r>
        <w:t xml:space="preserve">If you are asked for it, the password is </w:t>
      </w:r>
      <w:r w:rsidRPr="00AA0089">
        <w:rPr>
          <w:color w:val="FF0000"/>
        </w:rPr>
        <w:t>EIONET</w:t>
      </w:r>
      <w:r>
        <w:t xml:space="preserve"> (all capital letters)</w:t>
      </w:r>
    </w:p>
    <w:p w14:paraId="754123F4" w14:textId="77777777" w:rsidR="00E21971" w:rsidRDefault="00E21971" w:rsidP="00E21971">
      <w:pPr>
        <w:pStyle w:val="xmsonormal"/>
        <w:autoSpaceDE w:val="0"/>
        <w:autoSpaceDN w:val="0"/>
        <w:spacing w:after="240" w:afterAutospacing="0"/>
        <w:rPr>
          <w:rFonts w:ascii="Cambria" w:hAnsi="Cambria"/>
        </w:rPr>
      </w:pPr>
    </w:p>
    <w:p w14:paraId="5F0D3C01" w14:textId="77777777" w:rsidR="00E21971" w:rsidRDefault="00E21971" w:rsidP="00E21971">
      <w:pPr>
        <w:pStyle w:val="xmsonormal"/>
        <w:autoSpaceDE w:val="0"/>
        <w:autoSpaceDN w:val="0"/>
        <w:spacing w:after="240" w:afterAutospacing="0"/>
        <w:rPr>
          <w:rFonts w:ascii="Cambria" w:hAnsi="Cambria"/>
        </w:rPr>
      </w:pPr>
      <w:r>
        <w:rPr>
          <w:rFonts w:ascii="Cambria" w:hAnsi="Cambria"/>
        </w:rPr>
        <w:t xml:space="preserve">Again, the most important thing is to ‘run a temporary application’ as described in section (1) above, rather than to try installing </w:t>
      </w:r>
      <w:proofErr w:type="spellStart"/>
      <w:r>
        <w:rPr>
          <w:rFonts w:ascii="Cambria" w:hAnsi="Cambria"/>
        </w:rPr>
        <w:t>Webex</w:t>
      </w:r>
      <w:proofErr w:type="spellEnd"/>
      <w:r>
        <w:rPr>
          <w:rFonts w:ascii="Cambria" w:hAnsi="Cambria"/>
        </w:rPr>
        <w:t xml:space="preserve"> software permanently. </w:t>
      </w:r>
    </w:p>
    <w:p w14:paraId="19C3CFA7" w14:textId="77777777" w:rsidR="00E21971" w:rsidRDefault="00E21971" w:rsidP="00E21971">
      <w:pPr>
        <w:pStyle w:val="xmsonormal"/>
        <w:autoSpaceDE w:val="0"/>
        <w:autoSpaceDN w:val="0"/>
        <w:spacing w:after="240" w:afterAutospacing="0"/>
        <w:rPr>
          <w:rFonts w:ascii="Cambria" w:hAnsi="Cambria"/>
        </w:rPr>
      </w:pPr>
    </w:p>
    <w:p w14:paraId="0801F29E" w14:textId="77777777" w:rsidR="00E21971" w:rsidRDefault="00E21971" w:rsidP="00E21971">
      <w:pPr>
        <w:pStyle w:val="xmsonormal"/>
        <w:autoSpaceDE w:val="0"/>
        <w:autoSpaceDN w:val="0"/>
        <w:spacing w:after="240" w:afterAutospacing="0"/>
        <w:rPr>
          <w:rFonts w:ascii="Cambria" w:hAnsi="Cambria"/>
        </w:rPr>
      </w:pPr>
      <w:r>
        <w:rPr>
          <w:rFonts w:ascii="Cambria" w:hAnsi="Cambria"/>
        </w:rPr>
        <w:t xml:space="preserve">When you are logged in, please click the two icons at the top right to activate the panels CHAT and PARTICIPANT. And take a look around the </w:t>
      </w:r>
      <w:proofErr w:type="spellStart"/>
      <w:r>
        <w:rPr>
          <w:rFonts w:ascii="Cambria" w:hAnsi="Cambria"/>
        </w:rPr>
        <w:t>Webex</w:t>
      </w:r>
      <w:proofErr w:type="spellEnd"/>
      <w:r>
        <w:rPr>
          <w:rFonts w:ascii="Cambria" w:hAnsi="Cambria"/>
        </w:rPr>
        <w:t xml:space="preserve"> display window. NB, everyone’s microphones will be muted on entry, to prevent unintended noise.  </w:t>
      </w:r>
    </w:p>
    <w:p w14:paraId="4DC54CAC" w14:textId="77777777" w:rsidR="00E21971" w:rsidRDefault="00E21971" w:rsidP="00E21971">
      <w:pPr>
        <w:pStyle w:val="xmsonormal"/>
        <w:autoSpaceDE w:val="0"/>
        <w:autoSpaceDN w:val="0"/>
        <w:spacing w:after="240" w:afterAutospacing="0"/>
        <w:rPr>
          <w:rFonts w:ascii="Cambria" w:hAnsi="Cambria"/>
        </w:rPr>
      </w:pPr>
      <w:r>
        <w:rPr>
          <w:rFonts w:ascii="Cambria" w:hAnsi="Cambria"/>
        </w:rPr>
        <w:t>We will start at 13:30 sharp</w:t>
      </w:r>
    </w:p>
    <w:p w14:paraId="251B41F2" w14:textId="77777777" w:rsidR="00E21971" w:rsidRDefault="00E21971" w:rsidP="00E21971">
      <w:pPr>
        <w:pStyle w:val="xmsonormal"/>
        <w:autoSpaceDE w:val="0"/>
        <w:autoSpaceDN w:val="0"/>
        <w:spacing w:after="240" w:afterAutospacing="0"/>
        <w:rPr>
          <w:rFonts w:ascii="Cambria" w:hAnsi="Cambria"/>
        </w:rPr>
      </w:pPr>
    </w:p>
    <w:p w14:paraId="21BDA420" w14:textId="77777777" w:rsidR="00E21971" w:rsidRDefault="00E21971" w:rsidP="00E21971">
      <w:pPr>
        <w:pStyle w:val="xmsonormal"/>
        <w:autoSpaceDE w:val="0"/>
        <w:autoSpaceDN w:val="0"/>
        <w:spacing w:after="240" w:afterAutospacing="0"/>
        <w:rPr>
          <w:rFonts w:ascii="Cambria" w:hAnsi="Cambria"/>
        </w:rPr>
      </w:pPr>
      <w:r>
        <w:rPr>
          <w:rFonts w:ascii="Cambria" w:hAnsi="Cambria"/>
        </w:rPr>
        <w:t>See you on Thursday!</w:t>
      </w:r>
    </w:p>
    <w:p w14:paraId="034E36D8" w14:textId="77777777" w:rsidR="00E21971" w:rsidRDefault="00E21971" w:rsidP="00E21971">
      <w:pPr>
        <w:pStyle w:val="xmsonormal"/>
        <w:autoSpaceDE w:val="0"/>
        <w:autoSpaceDN w:val="0"/>
        <w:spacing w:after="240" w:afterAutospacing="0"/>
        <w:rPr>
          <w:rFonts w:ascii="Cambria" w:hAnsi="Cambria"/>
        </w:rPr>
      </w:pPr>
      <w:r>
        <w:rPr>
          <w:rFonts w:ascii="Cambria" w:hAnsi="Cambria"/>
        </w:rPr>
        <w:t>Pawel and the webinar team</w:t>
      </w:r>
      <w:bookmarkEnd w:id="11"/>
    </w:p>
    <w:sectPr w:rsidR="00E21971" w:rsidSect="00814BC4">
      <w:footerReference w:type="even" r:id="rId34"/>
      <w:footerReference w:type="default" r:id="rId35"/>
      <w:pgSz w:w="11900" w:h="16840"/>
      <w:pgMar w:top="1417" w:right="1417" w:bottom="1258" w:left="1417" w:header="708"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C7BA" w14:textId="77777777" w:rsidR="007F2172" w:rsidRDefault="007F2172" w:rsidP="00BE76A7">
      <w:r>
        <w:separator/>
      </w:r>
    </w:p>
  </w:endnote>
  <w:endnote w:type="continuationSeparator" w:id="0">
    <w:p w14:paraId="2DAE379E" w14:textId="77777777" w:rsidR="007F2172" w:rsidRDefault="007F2172" w:rsidP="00BE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7AD4C" w14:textId="77777777" w:rsidR="003B4AE5" w:rsidRDefault="003B4AE5" w:rsidP="008A77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FF6AE" w14:textId="77777777" w:rsidR="003B4AE5" w:rsidRDefault="003B4AE5" w:rsidP="00D86F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B286" w14:textId="77777777" w:rsidR="003B4AE5" w:rsidRPr="00415631" w:rsidRDefault="003B4AE5" w:rsidP="008A77D4">
    <w:pPr>
      <w:pStyle w:val="Footer"/>
      <w:framePr w:wrap="around" w:vAnchor="text" w:hAnchor="margin" w:xAlign="right" w:y="1"/>
      <w:rPr>
        <w:rStyle w:val="PageNumber"/>
        <w:sz w:val="16"/>
        <w:szCs w:val="16"/>
      </w:rPr>
    </w:pPr>
    <w:r w:rsidRPr="00415631">
      <w:rPr>
        <w:rStyle w:val="PageNumber"/>
        <w:sz w:val="16"/>
        <w:szCs w:val="16"/>
      </w:rPr>
      <w:fldChar w:fldCharType="begin"/>
    </w:r>
    <w:r w:rsidRPr="00415631">
      <w:rPr>
        <w:rStyle w:val="PageNumber"/>
        <w:sz w:val="16"/>
        <w:szCs w:val="16"/>
      </w:rPr>
      <w:instrText xml:space="preserve">PAGE  </w:instrText>
    </w:r>
    <w:r w:rsidRPr="00415631">
      <w:rPr>
        <w:rStyle w:val="PageNumber"/>
        <w:sz w:val="16"/>
        <w:szCs w:val="16"/>
      </w:rPr>
      <w:fldChar w:fldCharType="separate"/>
    </w:r>
    <w:r w:rsidR="00F64FC8">
      <w:rPr>
        <w:rStyle w:val="PageNumber"/>
        <w:noProof/>
        <w:sz w:val="16"/>
        <w:szCs w:val="16"/>
      </w:rPr>
      <w:t>15</w:t>
    </w:r>
    <w:r w:rsidRPr="00415631">
      <w:rPr>
        <w:rStyle w:val="PageNumber"/>
        <w:sz w:val="16"/>
        <w:szCs w:val="16"/>
      </w:rPr>
      <w:fldChar w:fldCharType="end"/>
    </w:r>
  </w:p>
  <w:p w14:paraId="3FFBADE0" w14:textId="77777777" w:rsidR="003B4AE5" w:rsidRPr="00415631" w:rsidRDefault="003B4AE5" w:rsidP="00415631">
    <w:pPr>
      <w:pStyle w:val="Footer"/>
      <w:ind w:right="360"/>
      <w:rPr>
        <w:sz w:val="14"/>
      </w:rPr>
    </w:pPr>
    <w:proofErr w:type="spellStart"/>
    <w:r>
      <w:rPr>
        <w:sz w:val="14"/>
      </w:rPr>
      <w:t>Eionet</w:t>
    </w:r>
    <w:proofErr w:type="spellEnd"/>
    <w:r>
      <w:rPr>
        <w:sz w:val="14"/>
      </w:rPr>
      <w:t xml:space="preserve"> </w:t>
    </w:r>
    <w:r w:rsidRPr="00BE76A7">
      <w:rPr>
        <w:sz w:val="14"/>
      </w:rPr>
      <w:t xml:space="preserve">Webinar on </w:t>
    </w:r>
    <w:r>
      <w:rPr>
        <w:sz w:val="14"/>
      </w:rPr>
      <w:t>Policy Mixes for</w:t>
    </w:r>
    <w:r w:rsidRPr="00BE76A7">
      <w:rPr>
        <w:sz w:val="14"/>
      </w:rPr>
      <w:t xml:space="preserve"> </w:t>
    </w:r>
    <w:r>
      <w:rPr>
        <w:sz w:val="14"/>
      </w:rPr>
      <w:t>R</w:t>
    </w:r>
    <w:r w:rsidRPr="00BE76A7">
      <w:rPr>
        <w:sz w:val="14"/>
      </w:rPr>
      <w:t xml:space="preserve">esource </w:t>
    </w:r>
    <w:r>
      <w:rPr>
        <w:sz w:val="14"/>
      </w:rPr>
      <w:t>E</w:t>
    </w:r>
    <w:r w:rsidRPr="00BE76A7">
      <w:rPr>
        <w:sz w:val="14"/>
      </w:rPr>
      <w:t>fficiency</w:t>
    </w:r>
    <w:r>
      <w:rPr>
        <w:sz w:val="14"/>
      </w:rPr>
      <w:t xml:space="preserve"> - 11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BFAA" w14:textId="77777777" w:rsidR="007F2172" w:rsidRDefault="007F2172" w:rsidP="00BE76A7">
      <w:r>
        <w:separator/>
      </w:r>
    </w:p>
  </w:footnote>
  <w:footnote w:type="continuationSeparator" w:id="0">
    <w:p w14:paraId="78A51118" w14:textId="77777777" w:rsidR="007F2172" w:rsidRDefault="007F2172" w:rsidP="00BE7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AA6A06"/>
    <w:lvl w:ilvl="0">
      <w:start w:val="1"/>
      <w:numFmt w:val="bullet"/>
      <w:lvlText w:val=""/>
      <w:lvlJc w:val="left"/>
      <w:pPr>
        <w:tabs>
          <w:tab w:val="num" w:pos="0"/>
        </w:tabs>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1F46301"/>
    <w:multiLevelType w:val="hybridMultilevel"/>
    <w:tmpl w:val="5BECD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840205"/>
    <w:multiLevelType w:val="hybridMultilevel"/>
    <w:tmpl w:val="320E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25C5D"/>
    <w:multiLevelType w:val="hybridMultilevel"/>
    <w:tmpl w:val="27C03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895953"/>
    <w:multiLevelType w:val="hybridMultilevel"/>
    <w:tmpl w:val="2C6EE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4436B5"/>
    <w:multiLevelType w:val="hybridMultilevel"/>
    <w:tmpl w:val="0DCC9C9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nsid w:val="37307A10"/>
    <w:multiLevelType w:val="hybridMultilevel"/>
    <w:tmpl w:val="24E0F1D0"/>
    <w:lvl w:ilvl="0" w:tplc="04070001">
      <w:start w:val="1"/>
      <w:numFmt w:val="bullet"/>
      <w:lvlText w:val=""/>
      <w:lvlJc w:val="left"/>
      <w:pPr>
        <w:ind w:left="920" w:hanging="360"/>
      </w:pPr>
      <w:rPr>
        <w:rFonts w:ascii="Symbol" w:hAnsi="Symbol" w:hint="default"/>
      </w:rPr>
    </w:lvl>
    <w:lvl w:ilvl="1" w:tplc="04070003" w:tentative="1">
      <w:start w:val="1"/>
      <w:numFmt w:val="bullet"/>
      <w:lvlText w:val="o"/>
      <w:lvlJc w:val="left"/>
      <w:pPr>
        <w:ind w:left="1640" w:hanging="360"/>
      </w:pPr>
      <w:rPr>
        <w:rFonts w:ascii="Courier New" w:hAnsi="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8">
    <w:nsid w:val="48E82B35"/>
    <w:multiLevelType w:val="hybridMultilevel"/>
    <w:tmpl w:val="9FA29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1D65310"/>
    <w:multiLevelType w:val="multilevel"/>
    <w:tmpl w:val="3084C7B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5344B2A"/>
    <w:multiLevelType w:val="hybridMultilevel"/>
    <w:tmpl w:val="B470CE42"/>
    <w:lvl w:ilvl="0" w:tplc="4D30851C">
      <w:start w:val="1"/>
      <w:numFmt w:val="decimal"/>
      <w:lvlText w:val="%1."/>
      <w:lvlJc w:val="left"/>
      <w:pPr>
        <w:tabs>
          <w:tab w:val="num" w:pos="720"/>
        </w:tabs>
        <w:ind w:left="720" w:hanging="360"/>
      </w:pPr>
      <w:rPr>
        <w:rFonts w:cs="Times New Roman"/>
      </w:rPr>
    </w:lvl>
    <w:lvl w:ilvl="1" w:tplc="F3081DAA" w:tentative="1">
      <w:start w:val="1"/>
      <w:numFmt w:val="decimal"/>
      <w:lvlText w:val="%2."/>
      <w:lvlJc w:val="left"/>
      <w:pPr>
        <w:tabs>
          <w:tab w:val="num" w:pos="1440"/>
        </w:tabs>
        <w:ind w:left="1440" w:hanging="360"/>
      </w:pPr>
      <w:rPr>
        <w:rFonts w:cs="Times New Roman"/>
      </w:rPr>
    </w:lvl>
    <w:lvl w:ilvl="2" w:tplc="84A077BA" w:tentative="1">
      <w:start w:val="1"/>
      <w:numFmt w:val="decimal"/>
      <w:lvlText w:val="%3."/>
      <w:lvlJc w:val="left"/>
      <w:pPr>
        <w:tabs>
          <w:tab w:val="num" w:pos="2160"/>
        </w:tabs>
        <w:ind w:left="2160" w:hanging="360"/>
      </w:pPr>
      <w:rPr>
        <w:rFonts w:cs="Times New Roman"/>
      </w:rPr>
    </w:lvl>
    <w:lvl w:ilvl="3" w:tplc="8CA64E84" w:tentative="1">
      <w:start w:val="1"/>
      <w:numFmt w:val="decimal"/>
      <w:lvlText w:val="%4."/>
      <w:lvlJc w:val="left"/>
      <w:pPr>
        <w:tabs>
          <w:tab w:val="num" w:pos="2880"/>
        </w:tabs>
        <w:ind w:left="2880" w:hanging="360"/>
      </w:pPr>
      <w:rPr>
        <w:rFonts w:cs="Times New Roman"/>
      </w:rPr>
    </w:lvl>
    <w:lvl w:ilvl="4" w:tplc="80247BF0" w:tentative="1">
      <w:start w:val="1"/>
      <w:numFmt w:val="decimal"/>
      <w:lvlText w:val="%5."/>
      <w:lvlJc w:val="left"/>
      <w:pPr>
        <w:tabs>
          <w:tab w:val="num" w:pos="3600"/>
        </w:tabs>
        <w:ind w:left="3600" w:hanging="360"/>
      </w:pPr>
      <w:rPr>
        <w:rFonts w:cs="Times New Roman"/>
      </w:rPr>
    </w:lvl>
    <w:lvl w:ilvl="5" w:tplc="20EC5992" w:tentative="1">
      <w:start w:val="1"/>
      <w:numFmt w:val="decimal"/>
      <w:lvlText w:val="%6."/>
      <w:lvlJc w:val="left"/>
      <w:pPr>
        <w:tabs>
          <w:tab w:val="num" w:pos="4320"/>
        </w:tabs>
        <w:ind w:left="4320" w:hanging="360"/>
      </w:pPr>
      <w:rPr>
        <w:rFonts w:cs="Times New Roman"/>
      </w:rPr>
    </w:lvl>
    <w:lvl w:ilvl="6" w:tplc="B0CE5C12" w:tentative="1">
      <w:start w:val="1"/>
      <w:numFmt w:val="decimal"/>
      <w:lvlText w:val="%7."/>
      <w:lvlJc w:val="left"/>
      <w:pPr>
        <w:tabs>
          <w:tab w:val="num" w:pos="5040"/>
        </w:tabs>
        <w:ind w:left="5040" w:hanging="360"/>
      </w:pPr>
      <w:rPr>
        <w:rFonts w:cs="Times New Roman"/>
      </w:rPr>
    </w:lvl>
    <w:lvl w:ilvl="7" w:tplc="84F64A9A" w:tentative="1">
      <w:start w:val="1"/>
      <w:numFmt w:val="decimal"/>
      <w:lvlText w:val="%8."/>
      <w:lvlJc w:val="left"/>
      <w:pPr>
        <w:tabs>
          <w:tab w:val="num" w:pos="5760"/>
        </w:tabs>
        <w:ind w:left="5760" w:hanging="360"/>
      </w:pPr>
      <w:rPr>
        <w:rFonts w:cs="Times New Roman"/>
      </w:rPr>
    </w:lvl>
    <w:lvl w:ilvl="8" w:tplc="44B8B308" w:tentative="1">
      <w:start w:val="1"/>
      <w:numFmt w:val="decimal"/>
      <w:lvlText w:val="%9."/>
      <w:lvlJc w:val="left"/>
      <w:pPr>
        <w:tabs>
          <w:tab w:val="num" w:pos="6480"/>
        </w:tabs>
        <w:ind w:left="6480" w:hanging="360"/>
      </w:pPr>
      <w:rPr>
        <w:rFonts w:cs="Times New Roman"/>
      </w:rPr>
    </w:lvl>
  </w:abstractNum>
  <w:abstractNum w:abstractNumId="11">
    <w:nsid w:val="69A07CD6"/>
    <w:multiLevelType w:val="hybridMultilevel"/>
    <w:tmpl w:val="D12C0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2A415C"/>
    <w:multiLevelType w:val="hybridMultilevel"/>
    <w:tmpl w:val="5A5E5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316165"/>
    <w:multiLevelType w:val="hybridMultilevel"/>
    <w:tmpl w:val="E3605882"/>
    <w:lvl w:ilvl="0" w:tplc="BE14BDC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34201F4"/>
    <w:multiLevelType w:val="multilevel"/>
    <w:tmpl w:val="867CD900"/>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nsid w:val="7E8A55BE"/>
    <w:multiLevelType w:val="hybridMultilevel"/>
    <w:tmpl w:val="1DC09A76"/>
    <w:lvl w:ilvl="0" w:tplc="0B4A919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9"/>
  </w:num>
  <w:num w:numId="4">
    <w:abstractNumId w:val="14"/>
  </w:num>
  <w:num w:numId="5">
    <w:abstractNumId w:val="15"/>
  </w:num>
  <w:num w:numId="6">
    <w:abstractNumId w:val="13"/>
  </w:num>
  <w:num w:numId="7">
    <w:abstractNumId w:val="3"/>
  </w:num>
  <w:num w:numId="8">
    <w:abstractNumId w:val="2"/>
  </w:num>
  <w:num w:numId="9">
    <w:abstractNumId w:val="4"/>
  </w:num>
  <w:num w:numId="10">
    <w:abstractNumId w:val="7"/>
  </w:num>
  <w:num w:numId="11">
    <w:abstractNumId w:val="11"/>
  </w:num>
  <w:num w:numId="12">
    <w:abstractNumId w:val="5"/>
  </w:num>
  <w:num w:numId="13">
    <w:abstractNumId w:val="12"/>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87"/>
    <w:rsid w:val="00000A49"/>
    <w:rsid w:val="00007FF5"/>
    <w:rsid w:val="00017E38"/>
    <w:rsid w:val="00032A00"/>
    <w:rsid w:val="000330DE"/>
    <w:rsid w:val="00033D86"/>
    <w:rsid w:val="0003425C"/>
    <w:rsid w:val="00047F41"/>
    <w:rsid w:val="0005183D"/>
    <w:rsid w:val="00051BE0"/>
    <w:rsid w:val="00053D42"/>
    <w:rsid w:val="00066A51"/>
    <w:rsid w:val="00084E19"/>
    <w:rsid w:val="00086C3A"/>
    <w:rsid w:val="0009002E"/>
    <w:rsid w:val="000A79FF"/>
    <w:rsid w:val="000B733F"/>
    <w:rsid w:val="000E2E9C"/>
    <w:rsid w:val="000F4785"/>
    <w:rsid w:val="00104819"/>
    <w:rsid w:val="00111250"/>
    <w:rsid w:val="00123F89"/>
    <w:rsid w:val="00125282"/>
    <w:rsid w:val="00132993"/>
    <w:rsid w:val="001405CB"/>
    <w:rsid w:val="00143521"/>
    <w:rsid w:val="0015364B"/>
    <w:rsid w:val="001749A0"/>
    <w:rsid w:val="00180D3D"/>
    <w:rsid w:val="00185746"/>
    <w:rsid w:val="001908AF"/>
    <w:rsid w:val="001913D1"/>
    <w:rsid w:val="00196CD7"/>
    <w:rsid w:val="001A0FB6"/>
    <w:rsid w:val="001A4F29"/>
    <w:rsid w:val="001B2607"/>
    <w:rsid w:val="001B604D"/>
    <w:rsid w:val="001E07E3"/>
    <w:rsid w:val="001E2130"/>
    <w:rsid w:val="001E7021"/>
    <w:rsid w:val="001F1961"/>
    <w:rsid w:val="00201379"/>
    <w:rsid w:val="002070D2"/>
    <w:rsid w:val="00213361"/>
    <w:rsid w:val="00220E54"/>
    <w:rsid w:val="00223ACE"/>
    <w:rsid w:val="0023477E"/>
    <w:rsid w:val="00261110"/>
    <w:rsid w:val="00263FDC"/>
    <w:rsid w:val="002666F0"/>
    <w:rsid w:val="00267A06"/>
    <w:rsid w:val="00281666"/>
    <w:rsid w:val="00295D80"/>
    <w:rsid w:val="002963CF"/>
    <w:rsid w:val="002974E0"/>
    <w:rsid w:val="002A6F56"/>
    <w:rsid w:val="002B44B0"/>
    <w:rsid w:val="002D62D1"/>
    <w:rsid w:val="002E6247"/>
    <w:rsid w:val="002F3C75"/>
    <w:rsid w:val="002F55AF"/>
    <w:rsid w:val="002F77D7"/>
    <w:rsid w:val="00303A15"/>
    <w:rsid w:val="003057FC"/>
    <w:rsid w:val="00321FFB"/>
    <w:rsid w:val="00324A77"/>
    <w:rsid w:val="0032607F"/>
    <w:rsid w:val="00376C4F"/>
    <w:rsid w:val="00394AA2"/>
    <w:rsid w:val="003975AA"/>
    <w:rsid w:val="003B0CC1"/>
    <w:rsid w:val="003B0F04"/>
    <w:rsid w:val="003B4AE5"/>
    <w:rsid w:val="003D0143"/>
    <w:rsid w:val="003D2EE8"/>
    <w:rsid w:val="003D4822"/>
    <w:rsid w:val="003E0549"/>
    <w:rsid w:val="003F453C"/>
    <w:rsid w:val="004059A3"/>
    <w:rsid w:val="00405F56"/>
    <w:rsid w:val="00406054"/>
    <w:rsid w:val="00412579"/>
    <w:rsid w:val="00415631"/>
    <w:rsid w:val="004161A0"/>
    <w:rsid w:val="00425EBF"/>
    <w:rsid w:val="00455117"/>
    <w:rsid w:val="004721CF"/>
    <w:rsid w:val="00476B4B"/>
    <w:rsid w:val="00480CE5"/>
    <w:rsid w:val="00484266"/>
    <w:rsid w:val="004A555C"/>
    <w:rsid w:val="004B406C"/>
    <w:rsid w:val="004B73D9"/>
    <w:rsid w:val="004D231A"/>
    <w:rsid w:val="004E4162"/>
    <w:rsid w:val="005143A1"/>
    <w:rsid w:val="00524F9E"/>
    <w:rsid w:val="00535FBB"/>
    <w:rsid w:val="00547CD9"/>
    <w:rsid w:val="005550E1"/>
    <w:rsid w:val="00562C6D"/>
    <w:rsid w:val="005705CE"/>
    <w:rsid w:val="00586C65"/>
    <w:rsid w:val="005A0A1D"/>
    <w:rsid w:val="005B1F98"/>
    <w:rsid w:val="005B2A01"/>
    <w:rsid w:val="005D072E"/>
    <w:rsid w:val="005D2F29"/>
    <w:rsid w:val="005D5285"/>
    <w:rsid w:val="005D6284"/>
    <w:rsid w:val="005E30C5"/>
    <w:rsid w:val="005F4B83"/>
    <w:rsid w:val="00612F0D"/>
    <w:rsid w:val="00620B78"/>
    <w:rsid w:val="006214DF"/>
    <w:rsid w:val="00626C30"/>
    <w:rsid w:val="00640368"/>
    <w:rsid w:val="00643C19"/>
    <w:rsid w:val="00655487"/>
    <w:rsid w:val="006634FE"/>
    <w:rsid w:val="0067124B"/>
    <w:rsid w:val="00671A72"/>
    <w:rsid w:val="0068307D"/>
    <w:rsid w:val="006A2843"/>
    <w:rsid w:val="006A33F2"/>
    <w:rsid w:val="006A3F02"/>
    <w:rsid w:val="006C7C7E"/>
    <w:rsid w:val="00703A88"/>
    <w:rsid w:val="00705087"/>
    <w:rsid w:val="00705A8C"/>
    <w:rsid w:val="00705FB1"/>
    <w:rsid w:val="00711765"/>
    <w:rsid w:val="00714D91"/>
    <w:rsid w:val="007158B9"/>
    <w:rsid w:val="007201C5"/>
    <w:rsid w:val="007229BE"/>
    <w:rsid w:val="007235A0"/>
    <w:rsid w:val="007412FA"/>
    <w:rsid w:val="00745428"/>
    <w:rsid w:val="00756B00"/>
    <w:rsid w:val="00781B9A"/>
    <w:rsid w:val="00782619"/>
    <w:rsid w:val="00783940"/>
    <w:rsid w:val="0078408C"/>
    <w:rsid w:val="007A5330"/>
    <w:rsid w:val="007A5644"/>
    <w:rsid w:val="007A7E5F"/>
    <w:rsid w:val="007C419C"/>
    <w:rsid w:val="007D7563"/>
    <w:rsid w:val="007E1CA9"/>
    <w:rsid w:val="007E4305"/>
    <w:rsid w:val="007E4EB9"/>
    <w:rsid w:val="007F2172"/>
    <w:rsid w:val="007F67B1"/>
    <w:rsid w:val="00801FD7"/>
    <w:rsid w:val="00804492"/>
    <w:rsid w:val="00814BC4"/>
    <w:rsid w:val="0081599C"/>
    <w:rsid w:val="00826DFA"/>
    <w:rsid w:val="00845857"/>
    <w:rsid w:val="0086148B"/>
    <w:rsid w:val="0086454F"/>
    <w:rsid w:val="00880163"/>
    <w:rsid w:val="00887ADE"/>
    <w:rsid w:val="008A4F18"/>
    <w:rsid w:val="008A77D4"/>
    <w:rsid w:val="008B05DB"/>
    <w:rsid w:val="008B7C0B"/>
    <w:rsid w:val="008C5F79"/>
    <w:rsid w:val="008D6AD1"/>
    <w:rsid w:val="008E666D"/>
    <w:rsid w:val="008F1602"/>
    <w:rsid w:val="00907CA6"/>
    <w:rsid w:val="009201CA"/>
    <w:rsid w:val="0092428C"/>
    <w:rsid w:val="009327F9"/>
    <w:rsid w:val="00940008"/>
    <w:rsid w:val="00943135"/>
    <w:rsid w:val="0094386D"/>
    <w:rsid w:val="00946175"/>
    <w:rsid w:val="00970CE8"/>
    <w:rsid w:val="009724C1"/>
    <w:rsid w:val="009946D8"/>
    <w:rsid w:val="009A74FB"/>
    <w:rsid w:val="009C10FD"/>
    <w:rsid w:val="009C206D"/>
    <w:rsid w:val="009C35D7"/>
    <w:rsid w:val="009C4F0B"/>
    <w:rsid w:val="009E0EAA"/>
    <w:rsid w:val="009F66A4"/>
    <w:rsid w:val="00A23CA0"/>
    <w:rsid w:val="00A262AD"/>
    <w:rsid w:val="00A26657"/>
    <w:rsid w:val="00A329C0"/>
    <w:rsid w:val="00A3732E"/>
    <w:rsid w:val="00A44048"/>
    <w:rsid w:val="00A57F78"/>
    <w:rsid w:val="00A75B29"/>
    <w:rsid w:val="00A76AF3"/>
    <w:rsid w:val="00A77742"/>
    <w:rsid w:val="00A93AEE"/>
    <w:rsid w:val="00AA3503"/>
    <w:rsid w:val="00AD4F9C"/>
    <w:rsid w:val="00AE546B"/>
    <w:rsid w:val="00AE6DBF"/>
    <w:rsid w:val="00AF0D52"/>
    <w:rsid w:val="00B35172"/>
    <w:rsid w:val="00B366F3"/>
    <w:rsid w:val="00B512EE"/>
    <w:rsid w:val="00B57553"/>
    <w:rsid w:val="00B77DB5"/>
    <w:rsid w:val="00B80912"/>
    <w:rsid w:val="00B91C1F"/>
    <w:rsid w:val="00B94429"/>
    <w:rsid w:val="00BB1991"/>
    <w:rsid w:val="00BE76A7"/>
    <w:rsid w:val="00BF22F5"/>
    <w:rsid w:val="00BF6BBC"/>
    <w:rsid w:val="00BF7373"/>
    <w:rsid w:val="00C01590"/>
    <w:rsid w:val="00C028D4"/>
    <w:rsid w:val="00C036C2"/>
    <w:rsid w:val="00C11C4B"/>
    <w:rsid w:val="00C167F0"/>
    <w:rsid w:val="00C220C1"/>
    <w:rsid w:val="00C233B2"/>
    <w:rsid w:val="00C24DAE"/>
    <w:rsid w:val="00C278ED"/>
    <w:rsid w:val="00C560EB"/>
    <w:rsid w:val="00C70FF9"/>
    <w:rsid w:val="00C712D6"/>
    <w:rsid w:val="00C83539"/>
    <w:rsid w:val="00C90229"/>
    <w:rsid w:val="00CA02B7"/>
    <w:rsid w:val="00CA22AC"/>
    <w:rsid w:val="00CB34EC"/>
    <w:rsid w:val="00CD6B63"/>
    <w:rsid w:val="00CE0738"/>
    <w:rsid w:val="00CF1D6B"/>
    <w:rsid w:val="00CF589A"/>
    <w:rsid w:val="00D000F3"/>
    <w:rsid w:val="00D008EC"/>
    <w:rsid w:val="00D17B1C"/>
    <w:rsid w:val="00D33668"/>
    <w:rsid w:val="00D51A8B"/>
    <w:rsid w:val="00D54A73"/>
    <w:rsid w:val="00D57E52"/>
    <w:rsid w:val="00D71EC2"/>
    <w:rsid w:val="00D86121"/>
    <w:rsid w:val="00D86F0B"/>
    <w:rsid w:val="00D87B6A"/>
    <w:rsid w:val="00DB7BAA"/>
    <w:rsid w:val="00DC27A2"/>
    <w:rsid w:val="00DD58AB"/>
    <w:rsid w:val="00DE0974"/>
    <w:rsid w:val="00DF0B27"/>
    <w:rsid w:val="00E0515D"/>
    <w:rsid w:val="00E12459"/>
    <w:rsid w:val="00E21971"/>
    <w:rsid w:val="00E22470"/>
    <w:rsid w:val="00E225CF"/>
    <w:rsid w:val="00E232FD"/>
    <w:rsid w:val="00E26B0D"/>
    <w:rsid w:val="00E40F29"/>
    <w:rsid w:val="00E43C17"/>
    <w:rsid w:val="00E44F6F"/>
    <w:rsid w:val="00E75FA6"/>
    <w:rsid w:val="00E92317"/>
    <w:rsid w:val="00E93585"/>
    <w:rsid w:val="00EA735D"/>
    <w:rsid w:val="00ED23B0"/>
    <w:rsid w:val="00ED6E09"/>
    <w:rsid w:val="00ED6E5B"/>
    <w:rsid w:val="00F0752B"/>
    <w:rsid w:val="00F10F41"/>
    <w:rsid w:val="00F15446"/>
    <w:rsid w:val="00F244EF"/>
    <w:rsid w:val="00F40990"/>
    <w:rsid w:val="00F46DDB"/>
    <w:rsid w:val="00F47047"/>
    <w:rsid w:val="00F50A55"/>
    <w:rsid w:val="00F50E29"/>
    <w:rsid w:val="00F5445E"/>
    <w:rsid w:val="00F607BB"/>
    <w:rsid w:val="00F6480C"/>
    <w:rsid w:val="00F64FC8"/>
    <w:rsid w:val="00F85472"/>
    <w:rsid w:val="00F95AA2"/>
    <w:rsid w:val="00FA266C"/>
    <w:rsid w:val="00FA6E33"/>
    <w:rsid w:val="00FB29F1"/>
    <w:rsid w:val="00FB5A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491A85"/>
  <w15:docId w15:val="{2D337870-1728-45CB-B7C9-351357D2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175"/>
    <w:rPr>
      <w:sz w:val="24"/>
      <w:szCs w:val="24"/>
      <w:lang w:eastAsia="de-DE"/>
    </w:rPr>
  </w:style>
  <w:style w:type="paragraph" w:styleId="Heading1">
    <w:name w:val="heading 1"/>
    <w:basedOn w:val="Normal"/>
    <w:next w:val="Normal"/>
    <w:link w:val="Heading1Char"/>
    <w:autoRedefine/>
    <w:uiPriority w:val="99"/>
    <w:qFormat/>
    <w:rsid w:val="00D86121"/>
    <w:pPr>
      <w:keepNext/>
      <w:keepLines/>
      <w:numPr>
        <w:numId w:val="4"/>
      </w:numPr>
      <w:spacing w:before="240"/>
      <w:outlineLvl w:val="0"/>
    </w:pPr>
    <w:rPr>
      <w:rFonts w:ascii="Calibri" w:eastAsia="MS ????" w:hAnsi="Calibri"/>
      <w:b/>
      <w:color w:val="000000"/>
      <w:sz w:val="40"/>
      <w:szCs w:val="40"/>
    </w:rPr>
  </w:style>
  <w:style w:type="paragraph" w:styleId="Heading2">
    <w:name w:val="heading 2"/>
    <w:basedOn w:val="Normal"/>
    <w:next w:val="Normal"/>
    <w:link w:val="Heading2Char"/>
    <w:uiPriority w:val="99"/>
    <w:qFormat/>
    <w:rsid w:val="0023477E"/>
    <w:pPr>
      <w:keepNext/>
      <w:keepLines/>
      <w:numPr>
        <w:ilvl w:val="1"/>
        <w:numId w:val="4"/>
      </w:numPr>
      <w:spacing w:before="40"/>
      <w:outlineLvl w:val="1"/>
    </w:pPr>
    <w:rPr>
      <w:rFonts w:ascii="Calibri" w:eastAsia="MS ????" w:hAnsi="Calibri"/>
      <w:b/>
      <w:color w:val="000000"/>
      <w:sz w:val="26"/>
      <w:szCs w:val="26"/>
    </w:rPr>
  </w:style>
  <w:style w:type="paragraph" w:styleId="Heading3">
    <w:name w:val="heading 3"/>
    <w:basedOn w:val="Normal"/>
    <w:next w:val="Normal"/>
    <w:link w:val="Heading3Char"/>
    <w:uiPriority w:val="99"/>
    <w:qFormat/>
    <w:rsid w:val="0023477E"/>
    <w:pPr>
      <w:keepNext/>
      <w:keepLines/>
      <w:numPr>
        <w:ilvl w:val="2"/>
        <w:numId w:val="4"/>
      </w:numPr>
      <w:spacing w:before="40"/>
      <w:outlineLvl w:val="2"/>
    </w:pPr>
    <w:rPr>
      <w:rFonts w:ascii="Calibri" w:eastAsia="MS ????" w:hAnsi="Calibri"/>
      <w:color w:val="243F60"/>
    </w:rPr>
  </w:style>
  <w:style w:type="paragraph" w:styleId="Heading4">
    <w:name w:val="heading 4"/>
    <w:basedOn w:val="Normal"/>
    <w:next w:val="Normal"/>
    <w:link w:val="Heading4Char"/>
    <w:uiPriority w:val="99"/>
    <w:qFormat/>
    <w:rsid w:val="0023477E"/>
    <w:pPr>
      <w:keepNext/>
      <w:keepLines/>
      <w:numPr>
        <w:ilvl w:val="3"/>
        <w:numId w:val="4"/>
      </w:numPr>
      <w:spacing w:before="40"/>
      <w:outlineLvl w:val="3"/>
    </w:pPr>
    <w:rPr>
      <w:rFonts w:ascii="Calibri" w:eastAsia="MS ????" w:hAnsi="Calibri"/>
      <w:i/>
      <w:iCs/>
      <w:color w:val="365F91"/>
    </w:rPr>
  </w:style>
  <w:style w:type="paragraph" w:styleId="Heading5">
    <w:name w:val="heading 5"/>
    <w:basedOn w:val="Normal"/>
    <w:next w:val="Normal"/>
    <w:link w:val="Heading5Char"/>
    <w:uiPriority w:val="99"/>
    <w:qFormat/>
    <w:rsid w:val="0023477E"/>
    <w:pPr>
      <w:keepNext/>
      <w:keepLines/>
      <w:numPr>
        <w:ilvl w:val="4"/>
        <w:numId w:val="4"/>
      </w:numPr>
      <w:spacing w:before="40"/>
      <w:outlineLvl w:val="4"/>
    </w:pPr>
    <w:rPr>
      <w:rFonts w:ascii="Calibri" w:eastAsia="MS ????" w:hAnsi="Calibri"/>
      <w:color w:val="365F91"/>
    </w:rPr>
  </w:style>
  <w:style w:type="paragraph" w:styleId="Heading6">
    <w:name w:val="heading 6"/>
    <w:basedOn w:val="Normal"/>
    <w:next w:val="Normal"/>
    <w:link w:val="Heading6Char"/>
    <w:uiPriority w:val="99"/>
    <w:qFormat/>
    <w:rsid w:val="0023477E"/>
    <w:pPr>
      <w:keepNext/>
      <w:keepLines/>
      <w:numPr>
        <w:ilvl w:val="5"/>
        <w:numId w:val="4"/>
      </w:numPr>
      <w:spacing w:before="40"/>
      <w:outlineLvl w:val="5"/>
    </w:pPr>
    <w:rPr>
      <w:rFonts w:ascii="Calibri" w:eastAsia="MS ????" w:hAnsi="Calibri"/>
      <w:color w:val="243F60"/>
    </w:rPr>
  </w:style>
  <w:style w:type="paragraph" w:styleId="Heading7">
    <w:name w:val="heading 7"/>
    <w:basedOn w:val="Normal"/>
    <w:next w:val="Normal"/>
    <w:link w:val="Heading7Char"/>
    <w:uiPriority w:val="99"/>
    <w:qFormat/>
    <w:rsid w:val="0023477E"/>
    <w:pPr>
      <w:keepNext/>
      <w:keepLines/>
      <w:numPr>
        <w:ilvl w:val="6"/>
        <w:numId w:val="4"/>
      </w:numPr>
      <w:spacing w:before="40"/>
      <w:outlineLvl w:val="6"/>
    </w:pPr>
    <w:rPr>
      <w:rFonts w:ascii="Calibri" w:eastAsia="MS ????" w:hAnsi="Calibri"/>
      <w:i/>
      <w:iCs/>
      <w:color w:val="243F60"/>
    </w:rPr>
  </w:style>
  <w:style w:type="paragraph" w:styleId="Heading8">
    <w:name w:val="heading 8"/>
    <w:basedOn w:val="Normal"/>
    <w:next w:val="Normal"/>
    <w:link w:val="Heading8Char"/>
    <w:uiPriority w:val="99"/>
    <w:qFormat/>
    <w:rsid w:val="0023477E"/>
    <w:pPr>
      <w:keepNext/>
      <w:keepLines/>
      <w:numPr>
        <w:ilvl w:val="7"/>
        <w:numId w:val="4"/>
      </w:numPr>
      <w:spacing w:before="40"/>
      <w:outlineLvl w:val="7"/>
    </w:pPr>
    <w:rPr>
      <w:rFonts w:ascii="Calibri" w:eastAsia="MS ????" w:hAnsi="Calibri"/>
      <w:color w:val="272727"/>
      <w:sz w:val="21"/>
      <w:szCs w:val="21"/>
    </w:rPr>
  </w:style>
  <w:style w:type="paragraph" w:styleId="Heading9">
    <w:name w:val="heading 9"/>
    <w:basedOn w:val="Normal"/>
    <w:next w:val="Normal"/>
    <w:link w:val="Heading9Char"/>
    <w:uiPriority w:val="99"/>
    <w:qFormat/>
    <w:rsid w:val="0023477E"/>
    <w:pPr>
      <w:keepNext/>
      <w:keepLines/>
      <w:numPr>
        <w:ilvl w:val="8"/>
        <w:numId w:val="4"/>
      </w:numPr>
      <w:spacing w:before="40"/>
      <w:outlineLvl w:val="8"/>
    </w:pPr>
    <w:rPr>
      <w:rFonts w:ascii="Calibri" w:eastAsia="MS ????" w:hAnsi="Calibr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121"/>
    <w:rPr>
      <w:rFonts w:ascii="Calibri" w:eastAsia="MS ????" w:hAnsi="Calibri" w:cs="Times New Roman"/>
      <w:b/>
      <w:color w:val="000000"/>
      <w:sz w:val="40"/>
      <w:szCs w:val="40"/>
      <w:lang w:val="en-GB"/>
    </w:rPr>
  </w:style>
  <w:style w:type="character" w:customStyle="1" w:styleId="Heading2Char">
    <w:name w:val="Heading 2 Char"/>
    <w:basedOn w:val="DefaultParagraphFont"/>
    <w:link w:val="Heading2"/>
    <w:uiPriority w:val="99"/>
    <w:locked/>
    <w:rsid w:val="0023477E"/>
    <w:rPr>
      <w:rFonts w:ascii="Calibri" w:eastAsia="MS ????" w:hAnsi="Calibri" w:cs="Times New Roman"/>
      <w:b/>
      <w:color w:val="000000"/>
      <w:sz w:val="26"/>
      <w:szCs w:val="26"/>
      <w:lang w:val="en-GB"/>
    </w:rPr>
  </w:style>
  <w:style w:type="character" w:customStyle="1" w:styleId="Heading3Char">
    <w:name w:val="Heading 3 Char"/>
    <w:basedOn w:val="DefaultParagraphFont"/>
    <w:link w:val="Heading3"/>
    <w:uiPriority w:val="99"/>
    <w:locked/>
    <w:rsid w:val="0023477E"/>
    <w:rPr>
      <w:rFonts w:ascii="Calibri" w:eastAsia="MS ????" w:hAnsi="Calibri" w:cs="Times New Roman"/>
      <w:color w:val="243F60"/>
      <w:lang w:val="en-GB"/>
    </w:rPr>
  </w:style>
  <w:style w:type="character" w:customStyle="1" w:styleId="Heading4Char">
    <w:name w:val="Heading 4 Char"/>
    <w:basedOn w:val="DefaultParagraphFont"/>
    <w:link w:val="Heading4"/>
    <w:uiPriority w:val="99"/>
    <w:semiHidden/>
    <w:locked/>
    <w:rsid w:val="0023477E"/>
    <w:rPr>
      <w:rFonts w:ascii="Calibri" w:eastAsia="MS ????" w:hAnsi="Calibri" w:cs="Times New Roman"/>
      <w:i/>
      <w:iCs/>
      <w:color w:val="365F91"/>
      <w:lang w:val="en-GB"/>
    </w:rPr>
  </w:style>
  <w:style w:type="character" w:customStyle="1" w:styleId="Heading5Char">
    <w:name w:val="Heading 5 Char"/>
    <w:basedOn w:val="DefaultParagraphFont"/>
    <w:link w:val="Heading5"/>
    <w:uiPriority w:val="99"/>
    <w:semiHidden/>
    <w:locked/>
    <w:rsid w:val="0023477E"/>
    <w:rPr>
      <w:rFonts w:ascii="Calibri" w:eastAsia="MS ????" w:hAnsi="Calibri" w:cs="Times New Roman"/>
      <w:color w:val="365F91"/>
      <w:lang w:val="en-GB"/>
    </w:rPr>
  </w:style>
  <w:style w:type="character" w:customStyle="1" w:styleId="Heading6Char">
    <w:name w:val="Heading 6 Char"/>
    <w:basedOn w:val="DefaultParagraphFont"/>
    <w:link w:val="Heading6"/>
    <w:uiPriority w:val="99"/>
    <w:semiHidden/>
    <w:locked/>
    <w:rsid w:val="0023477E"/>
    <w:rPr>
      <w:rFonts w:ascii="Calibri" w:eastAsia="MS ????" w:hAnsi="Calibri" w:cs="Times New Roman"/>
      <w:color w:val="243F60"/>
      <w:lang w:val="en-GB"/>
    </w:rPr>
  </w:style>
  <w:style w:type="character" w:customStyle="1" w:styleId="Heading7Char">
    <w:name w:val="Heading 7 Char"/>
    <w:basedOn w:val="DefaultParagraphFont"/>
    <w:link w:val="Heading7"/>
    <w:uiPriority w:val="99"/>
    <w:semiHidden/>
    <w:locked/>
    <w:rsid w:val="0023477E"/>
    <w:rPr>
      <w:rFonts w:ascii="Calibri" w:eastAsia="MS ????" w:hAnsi="Calibri" w:cs="Times New Roman"/>
      <w:i/>
      <w:iCs/>
      <w:color w:val="243F60"/>
      <w:lang w:val="en-GB"/>
    </w:rPr>
  </w:style>
  <w:style w:type="character" w:customStyle="1" w:styleId="Heading8Char">
    <w:name w:val="Heading 8 Char"/>
    <w:basedOn w:val="DefaultParagraphFont"/>
    <w:link w:val="Heading8"/>
    <w:uiPriority w:val="99"/>
    <w:semiHidden/>
    <w:locked/>
    <w:rsid w:val="0023477E"/>
    <w:rPr>
      <w:rFonts w:ascii="Calibri" w:eastAsia="MS ????" w:hAnsi="Calibri" w:cs="Times New Roman"/>
      <w:color w:val="272727"/>
      <w:sz w:val="21"/>
      <w:szCs w:val="21"/>
      <w:lang w:val="en-GB"/>
    </w:rPr>
  </w:style>
  <w:style w:type="character" w:customStyle="1" w:styleId="Heading9Char">
    <w:name w:val="Heading 9 Char"/>
    <w:basedOn w:val="DefaultParagraphFont"/>
    <w:link w:val="Heading9"/>
    <w:uiPriority w:val="99"/>
    <w:semiHidden/>
    <w:locked/>
    <w:rsid w:val="0023477E"/>
    <w:rPr>
      <w:rFonts w:ascii="Calibri" w:eastAsia="MS ????" w:hAnsi="Calibri" w:cs="Times New Roman"/>
      <w:i/>
      <w:iCs/>
      <w:color w:val="272727"/>
      <w:sz w:val="21"/>
      <w:szCs w:val="21"/>
      <w:lang w:val="en-GB"/>
    </w:rPr>
  </w:style>
  <w:style w:type="paragraph" w:styleId="BalloonText">
    <w:name w:val="Balloon Text"/>
    <w:basedOn w:val="Normal"/>
    <w:link w:val="BalloonTextChar"/>
    <w:uiPriority w:val="99"/>
    <w:semiHidden/>
    <w:rsid w:val="008D6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D6AD1"/>
    <w:rPr>
      <w:rFonts w:ascii="Lucida Grande" w:hAnsi="Lucida Grande" w:cs="Lucida Grande"/>
      <w:sz w:val="18"/>
      <w:szCs w:val="18"/>
    </w:rPr>
  </w:style>
  <w:style w:type="paragraph" w:styleId="Caption">
    <w:name w:val="caption"/>
    <w:basedOn w:val="Normal"/>
    <w:next w:val="Normal"/>
    <w:uiPriority w:val="99"/>
    <w:qFormat/>
    <w:rsid w:val="00DB7BAA"/>
    <w:pPr>
      <w:spacing w:after="200"/>
    </w:pPr>
    <w:rPr>
      <w:b/>
      <w:bCs/>
      <w:color w:val="4F81BD"/>
      <w:sz w:val="18"/>
      <w:szCs w:val="18"/>
    </w:rPr>
  </w:style>
  <w:style w:type="table" w:styleId="TableGrid">
    <w:name w:val="Table Grid"/>
    <w:basedOn w:val="TableNormal"/>
    <w:uiPriority w:val="99"/>
    <w:rsid w:val="00DB7B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24A77"/>
    <w:rPr>
      <w:rFonts w:cs="Times New Roman"/>
      <w:color w:val="0000FF"/>
      <w:u w:val="single"/>
    </w:rPr>
  </w:style>
  <w:style w:type="paragraph" w:customStyle="1" w:styleId="Literaturverzeichnis1">
    <w:name w:val="Literaturverzeichnis1"/>
    <w:basedOn w:val="Normal"/>
    <w:uiPriority w:val="99"/>
    <w:rsid w:val="0094386D"/>
    <w:pPr>
      <w:ind w:left="720" w:hanging="720"/>
    </w:pPr>
    <w:rPr>
      <w:rFonts w:ascii="Calibri" w:hAnsi="Calibri"/>
      <w:sz w:val="22"/>
      <w:szCs w:val="22"/>
    </w:rPr>
  </w:style>
  <w:style w:type="paragraph" w:styleId="ListParagraph">
    <w:name w:val="List Paragraph"/>
    <w:basedOn w:val="Normal"/>
    <w:uiPriority w:val="99"/>
    <w:qFormat/>
    <w:rsid w:val="00C70FF9"/>
    <w:pPr>
      <w:ind w:left="720"/>
      <w:contextualSpacing/>
    </w:pPr>
    <w:rPr>
      <w:rFonts w:ascii="Times" w:hAnsi="Times"/>
      <w:sz w:val="20"/>
      <w:szCs w:val="20"/>
      <w:lang w:val="de-DE"/>
    </w:rPr>
  </w:style>
  <w:style w:type="paragraph" w:customStyle="1" w:styleId="xmsonormal">
    <w:name w:val="x_msonormal"/>
    <w:basedOn w:val="Normal"/>
    <w:rsid w:val="00826DFA"/>
    <w:pPr>
      <w:spacing w:before="100" w:beforeAutospacing="1" w:after="100" w:afterAutospacing="1"/>
    </w:pPr>
    <w:rPr>
      <w:rFonts w:ascii="Times New Roman" w:hAnsi="Times New Roman"/>
      <w:lang w:eastAsia="en-GB"/>
    </w:rPr>
  </w:style>
  <w:style w:type="paragraph" w:styleId="TOCHeading">
    <w:name w:val="TOC Heading"/>
    <w:basedOn w:val="Heading1"/>
    <w:next w:val="Normal"/>
    <w:uiPriority w:val="99"/>
    <w:qFormat/>
    <w:rsid w:val="00E232FD"/>
    <w:pPr>
      <w:numPr>
        <w:numId w:val="0"/>
      </w:numPr>
      <w:spacing w:line="259" w:lineRule="auto"/>
      <w:outlineLvl w:val="9"/>
    </w:pPr>
    <w:rPr>
      <w:b w:val="0"/>
      <w:color w:val="365F91"/>
      <w:lang w:val="en-US" w:eastAsia="en-US"/>
    </w:rPr>
  </w:style>
  <w:style w:type="paragraph" w:styleId="TOC1">
    <w:name w:val="toc 1"/>
    <w:basedOn w:val="Normal"/>
    <w:next w:val="Normal"/>
    <w:autoRedefine/>
    <w:uiPriority w:val="39"/>
    <w:rsid w:val="00E232FD"/>
    <w:pPr>
      <w:spacing w:after="100"/>
    </w:pPr>
  </w:style>
  <w:style w:type="paragraph" w:styleId="TOC2">
    <w:name w:val="toc 2"/>
    <w:basedOn w:val="Normal"/>
    <w:next w:val="Normal"/>
    <w:autoRedefine/>
    <w:uiPriority w:val="39"/>
    <w:rsid w:val="00E232FD"/>
    <w:pPr>
      <w:spacing w:after="100"/>
      <w:ind w:left="240"/>
    </w:pPr>
  </w:style>
  <w:style w:type="character" w:styleId="FollowedHyperlink">
    <w:name w:val="FollowedHyperlink"/>
    <w:basedOn w:val="DefaultParagraphFont"/>
    <w:uiPriority w:val="99"/>
    <w:semiHidden/>
    <w:rsid w:val="00880163"/>
    <w:rPr>
      <w:rFonts w:cs="Times New Roman"/>
      <w:color w:val="800080"/>
      <w:u w:val="single"/>
    </w:rPr>
  </w:style>
  <w:style w:type="paragraph" w:styleId="Header">
    <w:name w:val="header"/>
    <w:basedOn w:val="Normal"/>
    <w:link w:val="HeaderChar"/>
    <w:uiPriority w:val="99"/>
    <w:rsid w:val="00BE76A7"/>
    <w:pPr>
      <w:tabs>
        <w:tab w:val="center" w:pos="4513"/>
        <w:tab w:val="right" w:pos="9026"/>
      </w:tabs>
    </w:pPr>
  </w:style>
  <w:style w:type="character" w:customStyle="1" w:styleId="HeaderChar">
    <w:name w:val="Header Char"/>
    <w:basedOn w:val="DefaultParagraphFont"/>
    <w:link w:val="Header"/>
    <w:uiPriority w:val="99"/>
    <w:locked/>
    <w:rsid w:val="00BE76A7"/>
    <w:rPr>
      <w:rFonts w:cs="Times New Roman"/>
      <w:lang w:val="en-GB"/>
    </w:rPr>
  </w:style>
  <w:style w:type="paragraph" w:styleId="Footer">
    <w:name w:val="footer"/>
    <w:basedOn w:val="Normal"/>
    <w:link w:val="FooterChar"/>
    <w:uiPriority w:val="99"/>
    <w:rsid w:val="00BE76A7"/>
    <w:pPr>
      <w:tabs>
        <w:tab w:val="center" w:pos="4513"/>
        <w:tab w:val="right" w:pos="9026"/>
      </w:tabs>
    </w:pPr>
  </w:style>
  <w:style w:type="character" w:customStyle="1" w:styleId="FooterChar">
    <w:name w:val="Footer Char"/>
    <w:basedOn w:val="DefaultParagraphFont"/>
    <w:link w:val="Footer"/>
    <w:uiPriority w:val="99"/>
    <w:locked/>
    <w:rsid w:val="00BE76A7"/>
    <w:rPr>
      <w:rFonts w:cs="Times New Roman"/>
      <w:lang w:val="en-GB"/>
    </w:rPr>
  </w:style>
  <w:style w:type="paragraph" w:styleId="TOC3">
    <w:name w:val="toc 3"/>
    <w:basedOn w:val="Normal"/>
    <w:next w:val="Normal"/>
    <w:autoRedefine/>
    <w:uiPriority w:val="39"/>
    <w:rsid w:val="00F46DDB"/>
    <w:pPr>
      <w:ind w:left="480"/>
    </w:pPr>
  </w:style>
  <w:style w:type="paragraph" w:styleId="TOC4">
    <w:name w:val="toc 4"/>
    <w:basedOn w:val="Normal"/>
    <w:next w:val="Normal"/>
    <w:autoRedefine/>
    <w:uiPriority w:val="99"/>
    <w:rsid w:val="00F46DDB"/>
    <w:pPr>
      <w:ind w:left="720"/>
    </w:pPr>
  </w:style>
  <w:style w:type="paragraph" w:styleId="TOC5">
    <w:name w:val="toc 5"/>
    <w:basedOn w:val="Normal"/>
    <w:next w:val="Normal"/>
    <w:autoRedefine/>
    <w:uiPriority w:val="99"/>
    <w:rsid w:val="00F46DDB"/>
    <w:pPr>
      <w:ind w:left="960"/>
    </w:pPr>
  </w:style>
  <w:style w:type="paragraph" w:styleId="TOC6">
    <w:name w:val="toc 6"/>
    <w:basedOn w:val="Normal"/>
    <w:next w:val="Normal"/>
    <w:autoRedefine/>
    <w:uiPriority w:val="99"/>
    <w:rsid w:val="00F46DDB"/>
    <w:pPr>
      <w:ind w:left="1200"/>
    </w:pPr>
  </w:style>
  <w:style w:type="paragraph" w:styleId="TOC7">
    <w:name w:val="toc 7"/>
    <w:basedOn w:val="Normal"/>
    <w:next w:val="Normal"/>
    <w:autoRedefine/>
    <w:uiPriority w:val="99"/>
    <w:rsid w:val="00F46DDB"/>
    <w:pPr>
      <w:ind w:left="1440"/>
    </w:pPr>
  </w:style>
  <w:style w:type="paragraph" w:styleId="TOC8">
    <w:name w:val="toc 8"/>
    <w:basedOn w:val="Normal"/>
    <w:next w:val="Normal"/>
    <w:autoRedefine/>
    <w:uiPriority w:val="99"/>
    <w:rsid w:val="00F46DDB"/>
    <w:pPr>
      <w:ind w:left="1680"/>
    </w:pPr>
  </w:style>
  <w:style w:type="paragraph" w:styleId="TOC9">
    <w:name w:val="toc 9"/>
    <w:basedOn w:val="Normal"/>
    <w:next w:val="Normal"/>
    <w:autoRedefine/>
    <w:uiPriority w:val="99"/>
    <w:rsid w:val="00F46DDB"/>
    <w:pPr>
      <w:ind w:left="1920"/>
    </w:pPr>
  </w:style>
  <w:style w:type="character" w:styleId="PageNumber">
    <w:name w:val="page number"/>
    <w:basedOn w:val="DefaultParagraphFont"/>
    <w:uiPriority w:val="99"/>
    <w:semiHidden/>
    <w:rsid w:val="00D86F0B"/>
    <w:rPr>
      <w:rFonts w:cs="Times New Roman"/>
    </w:rPr>
  </w:style>
  <w:style w:type="paragraph" w:styleId="DocumentMap">
    <w:name w:val="Document Map"/>
    <w:basedOn w:val="Normal"/>
    <w:link w:val="DocumentMapChar"/>
    <w:uiPriority w:val="99"/>
    <w:semiHidden/>
    <w:rsid w:val="004721CF"/>
    <w:rPr>
      <w:rFonts w:ascii="Lucida Grande" w:hAnsi="Lucida Grande" w:cs="Lucida Grande"/>
    </w:rPr>
  </w:style>
  <w:style w:type="character" w:customStyle="1" w:styleId="DocumentMapChar">
    <w:name w:val="Document Map Char"/>
    <w:basedOn w:val="DefaultParagraphFont"/>
    <w:link w:val="DocumentMap"/>
    <w:uiPriority w:val="99"/>
    <w:semiHidden/>
    <w:locked/>
    <w:rsid w:val="004721CF"/>
    <w:rPr>
      <w:rFonts w:ascii="Lucida Grande" w:hAnsi="Lucida Grande" w:cs="Lucida Grande"/>
      <w:lang w:val="en-GB"/>
    </w:rPr>
  </w:style>
  <w:style w:type="character" w:styleId="CommentReference">
    <w:name w:val="annotation reference"/>
    <w:basedOn w:val="DefaultParagraphFont"/>
    <w:uiPriority w:val="99"/>
    <w:semiHidden/>
    <w:rsid w:val="004721CF"/>
    <w:rPr>
      <w:rFonts w:cs="Times New Roman"/>
      <w:sz w:val="18"/>
      <w:szCs w:val="18"/>
    </w:rPr>
  </w:style>
  <w:style w:type="paragraph" w:styleId="CommentText">
    <w:name w:val="annotation text"/>
    <w:basedOn w:val="Normal"/>
    <w:link w:val="CommentTextChar"/>
    <w:uiPriority w:val="99"/>
    <w:semiHidden/>
    <w:rsid w:val="004721CF"/>
  </w:style>
  <w:style w:type="character" w:customStyle="1" w:styleId="CommentTextChar">
    <w:name w:val="Comment Text Char"/>
    <w:basedOn w:val="DefaultParagraphFont"/>
    <w:link w:val="CommentText"/>
    <w:uiPriority w:val="99"/>
    <w:semiHidden/>
    <w:locked/>
    <w:rsid w:val="004721CF"/>
    <w:rPr>
      <w:rFonts w:cs="Times New Roman"/>
      <w:lang w:val="en-GB"/>
    </w:rPr>
  </w:style>
  <w:style w:type="paragraph" w:styleId="CommentSubject">
    <w:name w:val="annotation subject"/>
    <w:basedOn w:val="CommentText"/>
    <w:next w:val="CommentText"/>
    <w:link w:val="CommentSubjectChar"/>
    <w:uiPriority w:val="99"/>
    <w:semiHidden/>
    <w:rsid w:val="004721CF"/>
    <w:rPr>
      <w:b/>
      <w:bCs/>
      <w:sz w:val="20"/>
      <w:szCs w:val="20"/>
    </w:rPr>
  </w:style>
  <w:style w:type="character" w:customStyle="1" w:styleId="CommentSubjectChar">
    <w:name w:val="Comment Subject Char"/>
    <w:basedOn w:val="CommentTextChar"/>
    <w:link w:val="CommentSubject"/>
    <w:uiPriority w:val="99"/>
    <w:semiHidden/>
    <w:locked/>
    <w:rsid w:val="004721CF"/>
    <w:rPr>
      <w:rFonts w:cs="Times New Roman"/>
      <w:b/>
      <w:bCs/>
      <w:sz w:val="20"/>
      <w:szCs w:val="20"/>
      <w:lang w:val="en-GB"/>
    </w:rPr>
  </w:style>
  <w:style w:type="paragraph" w:customStyle="1" w:styleId="NotizEbene21">
    <w:name w:val="Notiz Ebene 21"/>
    <w:basedOn w:val="Normal"/>
    <w:uiPriority w:val="99"/>
    <w:rsid w:val="00845857"/>
    <w:pPr>
      <w:keepNext/>
      <w:numPr>
        <w:ilvl w:val="1"/>
        <w:numId w:val="14"/>
      </w:numPr>
      <w:contextualSpacing/>
      <w:outlineLvl w:val="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7457">
      <w:bodyDiv w:val="1"/>
      <w:marLeft w:val="0"/>
      <w:marRight w:val="0"/>
      <w:marTop w:val="0"/>
      <w:marBottom w:val="0"/>
      <w:divBdr>
        <w:top w:val="none" w:sz="0" w:space="0" w:color="auto"/>
        <w:left w:val="none" w:sz="0" w:space="0" w:color="auto"/>
        <w:bottom w:val="none" w:sz="0" w:space="0" w:color="auto"/>
        <w:right w:val="none" w:sz="0" w:space="0" w:color="auto"/>
      </w:divBdr>
    </w:div>
    <w:div w:id="745152799">
      <w:bodyDiv w:val="1"/>
      <w:marLeft w:val="0"/>
      <w:marRight w:val="0"/>
      <w:marTop w:val="0"/>
      <w:marBottom w:val="0"/>
      <w:divBdr>
        <w:top w:val="none" w:sz="0" w:space="0" w:color="auto"/>
        <w:left w:val="none" w:sz="0" w:space="0" w:color="auto"/>
        <w:bottom w:val="none" w:sz="0" w:space="0" w:color="auto"/>
        <w:right w:val="none" w:sz="0" w:space="0" w:color="auto"/>
      </w:divBdr>
    </w:div>
    <w:div w:id="919023084">
      <w:marLeft w:val="0"/>
      <w:marRight w:val="0"/>
      <w:marTop w:val="0"/>
      <w:marBottom w:val="0"/>
      <w:divBdr>
        <w:top w:val="none" w:sz="0" w:space="0" w:color="auto"/>
        <w:left w:val="none" w:sz="0" w:space="0" w:color="auto"/>
        <w:bottom w:val="none" w:sz="0" w:space="0" w:color="auto"/>
        <w:right w:val="none" w:sz="0" w:space="0" w:color="auto"/>
      </w:divBdr>
    </w:div>
    <w:div w:id="919023085">
      <w:marLeft w:val="0"/>
      <w:marRight w:val="0"/>
      <w:marTop w:val="0"/>
      <w:marBottom w:val="0"/>
      <w:divBdr>
        <w:top w:val="none" w:sz="0" w:space="0" w:color="auto"/>
        <w:left w:val="none" w:sz="0" w:space="0" w:color="auto"/>
        <w:bottom w:val="none" w:sz="0" w:space="0" w:color="auto"/>
        <w:right w:val="none" w:sz="0" w:space="0" w:color="auto"/>
      </w:divBdr>
    </w:div>
    <w:div w:id="919023087">
      <w:marLeft w:val="0"/>
      <w:marRight w:val="0"/>
      <w:marTop w:val="0"/>
      <w:marBottom w:val="0"/>
      <w:divBdr>
        <w:top w:val="none" w:sz="0" w:space="0" w:color="auto"/>
        <w:left w:val="none" w:sz="0" w:space="0" w:color="auto"/>
        <w:bottom w:val="none" w:sz="0" w:space="0" w:color="auto"/>
        <w:right w:val="none" w:sz="0" w:space="0" w:color="auto"/>
      </w:divBdr>
      <w:divsChild>
        <w:div w:id="919023090">
          <w:marLeft w:val="720"/>
          <w:marRight w:val="0"/>
          <w:marTop w:val="115"/>
          <w:marBottom w:val="0"/>
          <w:divBdr>
            <w:top w:val="none" w:sz="0" w:space="0" w:color="auto"/>
            <w:left w:val="none" w:sz="0" w:space="0" w:color="auto"/>
            <w:bottom w:val="none" w:sz="0" w:space="0" w:color="auto"/>
            <w:right w:val="none" w:sz="0" w:space="0" w:color="auto"/>
          </w:divBdr>
        </w:div>
        <w:div w:id="919023101">
          <w:marLeft w:val="720"/>
          <w:marRight w:val="0"/>
          <w:marTop w:val="115"/>
          <w:marBottom w:val="0"/>
          <w:divBdr>
            <w:top w:val="none" w:sz="0" w:space="0" w:color="auto"/>
            <w:left w:val="none" w:sz="0" w:space="0" w:color="auto"/>
            <w:bottom w:val="none" w:sz="0" w:space="0" w:color="auto"/>
            <w:right w:val="none" w:sz="0" w:space="0" w:color="auto"/>
          </w:divBdr>
        </w:div>
      </w:divsChild>
    </w:div>
    <w:div w:id="919023088">
      <w:marLeft w:val="0"/>
      <w:marRight w:val="0"/>
      <w:marTop w:val="0"/>
      <w:marBottom w:val="0"/>
      <w:divBdr>
        <w:top w:val="none" w:sz="0" w:space="0" w:color="auto"/>
        <w:left w:val="none" w:sz="0" w:space="0" w:color="auto"/>
        <w:bottom w:val="none" w:sz="0" w:space="0" w:color="auto"/>
        <w:right w:val="none" w:sz="0" w:space="0" w:color="auto"/>
      </w:divBdr>
    </w:div>
    <w:div w:id="919023092">
      <w:marLeft w:val="0"/>
      <w:marRight w:val="0"/>
      <w:marTop w:val="0"/>
      <w:marBottom w:val="0"/>
      <w:divBdr>
        <w:top w:val="none" w:sz="0" w:space="0" w:color="auto"/>
        <w:left w:val="none" w:sz="0" w:space="0" w:color="auto"/>
        <w:bottom w:val="none" w:sz="0" w:space="0" w:color="auto"/>
        <w:right w:val="none" w:sz="0" w:space="0" w:color="auto"/>
      </w:divBdr>
    </w:div>
    <w:div w:id="919023093">
      <w:marLeft w:val="0"/>
      <w:marRight w:val="0"/>
      <w:marTop w:val="0"/>
      <w:marBottom w:val="0"/>
      <w:divBdr>
        <w:top w:val="none" w:sz="0" w:space="0" w:color="auto"/>
        <w:left w:val="none" w:sz="0" w:space="0" w:color="auto"/>
        <w:bottom w:val="none" w:sz="0" w:space="0" w:color="auto"/>
        <w:right w:val="none" w:sz="0" w:space="0" w:color="auto"/>
      </w:divBdr>
      <w:divsChild>
        <w:div w:id="919023086">
          <w:marLeft w:val="0"/>
          <w:marRight w:val="0"/>
          <w:marTop w:val="0"/>
          <w:marBottom w:val="0"/>
          <w:divBdr>
            <w:top w:val="none" w:sz="0" w:space="0" w:color="auto"/>
            <w:left w:val="none" w:sz="0" w:space="0" w:color="auto"/>
            <w:bottom w:val="none" w:sz="0" w:space="0" w:color="auto"/>
            <w:right w:val="none" w:sz="0" w:space="0" w:color="auto"/>
          </w:divBdr>
          <w:divsChild>
            <w:div w:id="919023100">
              <w:marLeft w:val="0"/>
              <w:marRight w:val="0"/>
              <w:marTop w:val="0"/>
              <w:marBottom w:val="0"/>
              <w:divBdr>
                <w:top w:val="none" w:sz="0" w:space="0" w:color="auto"/>
                <w:left w:val="none" w:sz="0" w:space="0" w:color="auto"/>
                <w:bottom w:val="none" w:sz="0" w:space="0" w:color="auto"/>
                <w:right w:val="none" w:sz="0" w:space="0" w:color="auto"/>
              </w:divBdr>
              <w:divsChild>
                <w:div w:id="9190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3094">
      <w:marLeft w:val="0"/>
      <w:marRight w:val="0"/>
      <w:marTop w:val="0"/>
      <w:marBottom w:val="0"/>
      <w:divBdr>
        <w:top w:val="none" w:sz="0" w:space="0" w:color="auto"/>
        <w:left w:val="none" w:sz="0" w:space="0" w:color="auto"/>
        <w:bottom w:val="none" w:sz="0" w:space="0" w:color="auto"/>
        <w:right w:val="none" w:sz="0" w:space="0" w:color="auto"/>
      </w:divBdr>
    </w:div>
    <w:div w:id="919023095">
      <w:marLeft w:val="0"/>
      <w:marRight w:val="0"/>
      <w:marTop w:val="0"/>
      <w:marBottom w:val="0"/>
      <w:divBdr>
        <w:top w:val="none" w:sz="0" w:space="0" w:color="auto"/>
        <w:left w:val="none" w:sz="0" w:space="0" w:color="auto"/>
        <w:bottom w:val="none" w:sz="0" w:space="0" w:color="auto"/>
        <w:right w:val="none" w:sz="0" w:space="0" w:color="auto"/>
      </w:divBdr>
      <w:divsChild>
        <w:div w:id="919023098">
          <w:marLeft w:val="0"/>
          <w:marRight w:val="0"/>
          <w:marTop w:val="0"/>
          <w:marBottom w:val="0"/>
          <w:divBdr>
            <w:top w:val="none" w:sz="0" w:space="0" w:color="auto"/>
            <w:left w:val="none" w:sz="0" w:space="0" w:color="auto"/>
            <w:bottom w:val="none" w:sz="0" w:space="0" w:color="auto"/>
            <w:right w:val="none" w:sz="0" w:space="0" w:color="auto"/>
          </w:divBdr>
          <w:divsChild>
            <w:div w:id="919023097">
              <w:marLeft w:val="0"/>
              <w:marRight w:val="0"/>
              <w:marTop w:val="0"/>
              <w:marBottom w:val="0"/>
              <w:divBdr>
                <w:top w:val="none" w:sz="0" w:space="0" w:color="auto"/>
                <w:left w:val="none" w:sz="0" w:space="0" w:color="auto"/>
                <w:bottom w:val="none" w:sz="0" w:space="0" w:color="auto"/>
                <w:right w:val="none" w:sz="0" w:space="0" w:color="auto"/>
              </w:divBdr>
              <w:divsChild>
                <w:div w:id="9190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3099">
      <w:marLeft w:val="0"/>
      <w:marRight w:val="0"/>
      <w:marTop w:val="0"/>
      <w:marBottom w:val="0"/>
      <w:divBdr>
        <w:top w:val="none" w:sz="0" w:space="0" w:color="auto"/>
        <w:left w:val="none" w:sz="0" w:space="0" w:color="auto"/>
        <w:bottom w:val="none" w:sz="0" w:space="0" w:color="auto"/>
        <w:right w:val="none" w:sz="0" w:space="0" w:color="auto"/>
      </w:divBdr>
      <w:divsChild>
        <w:div w:id="919023089">
          <w:marLeft w:val="720"/>
          <w:marRight w:val="0"/>
          <w:marTop w:val="115"/>
          <w:marBottom w:val="0"/>
          <w:divBdr>
            <w:top w:val="none" w:sz="0" w:space="0" w:color="auto"/>
            <w:left w:val="none" w:sz="0" w:space="0" w:color="auto"/>
            <w:bottom w:val="none" w:sz="0" w:space="0" w:color="auto"/>
            <w:right w:val="none" w:sz="0" w:space="0" w:color="auto"/>
          </w:divBdr>
        </w:div>
        <w:div w:id="919023091">
          <w:marLeft w:val="720"/>
          <w:marRight w:val="0"/>
          <w:marTop w:val="115"/>
          <w:marBottom w:val="0"/>
          <w:divBdr>
            <w:top w:val="none" w:sz="0" w:space="0" w:color="auto"/>
            <w:left w:val="none" w:sz="0" w:space="0" w:color="auto"/>
            <w:bottom w:val="none" w:sz="0" w:space="0" w:color="auto"/>
            <w:right w:val="none" w:sz="0" w:space="0" w:color="auto"/>
          </w:divBdr>
        </w:div>
      </w:divsChild>
    </w:div>
    <w:div w:id="919023102">
      <w:marLeft w:val="0"/>
      <w:marRight w:val="0"/>
      <w:marTop w:val="0"/>
      <w:marBottom w:val="0"/>
      <w:divBdr>
        <w:top w:val="none" w:sz="0" w:space="0" w:color="auto"/>
        <w:left w:val="none" w:sz="0" w:space="0" w:color="auto"/>
        <w:bottom w:val="none" w:sz="0" w:space="0" w:color="auto"/>
        <w:right w:val="none" w:sz="0" w:space="0" w:color="auto"/>
      </w:divBdr>
    </w:div>
    <w:div w:id="919023103">
      <w:marLeft w:val="0"/>
      <w:marRight w:val="0"/>
      <w:marTop w:val="0"/>
      <w:marBottom w:val="0"/>
      <w:divBdr>
        <w:top w:val="none" w:sz="0" w:space="0" w:color="auto"/>
        <w:left w:val="none" w:sz="0" w:space="0" w:color="auto"/>
        <w:bottom w:val="none" w:sz="0" w:space="0" w:color="auto"/>
        <w:right w:val="none" w:sz="0" w:space="0" w:color="auto"/>
      </w:divBdr>
    </w:div>
    <w:div w:id="20832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eionet.europa.eu/nrc-scp-waste/library/eionet-webinars/webinars-resource-efficiency" TargetMode="External"/><Relationship Id="rId13" Type="http://schemas.openxmlformats.org/officeDocument/2006/relationships/hyperlink" Target="https://www.ucl.ac.uk/polfree" TargetMode="External"/><Relationship Id="rId18" Type="http://schemas.openxmlformats.org/officeDocument/2006/relationships/hyperlink" Target="http://dynamix-project.eu/sites/default/files/D.3.2.%20Comparative_Assessment_final_public.pdf" TargetMode="External"/><Relationship Id="rId26" Type="http://schemas.openxmlformats.org/officeDocument/2006/relationships/hyperlink" Target="mailto:henning.wilts@wupperinst.org" TargetMode="External"/><Relationship Id="rId3" Type="http://schemas.openxmlformats.org/officeDocument/2006/relationships/settings" Target="settings.xml"/><Relationship Id="rId21" Type="http://schemas.openxmlformats.org/officeDocument/2006/relationships/hyperlink" Target="https://www.ucl.ac.uk/polfree/publications"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dynamix-project.eu/" TargetMode="External"/><Relationship Id="rId17" Type="http://schemas.openxmlformats.org/officeDocument/2006/relationships/hyperlink" Target="http://dynamix-project.eu/sites/default/files/DYNAMIX_WP3_Case-Study-Summary.pdf" TargetMode="External"/><Relationship Id="rId25" Type="http://schemas.openxmlformats.org/officeDocument/2006/relationships/hyperlink" Target="mailto:Bettina.KRETSCHMER@ec.europa.eu" TargetMode="External"/><Relationship Id="rId33" Type="http://schemas.openxmlformats.org/officeDocument/2006/relationships/hyperlink" Target="https://eea-event.webex.com/eea-event/onstage/g.php?MTID=e23a2f8e7407e4bb6d04024bafb7e7135"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ucl.ac.uk/polfree/publications/publications-2014/D2-3-policy-mix" TargetMode="External"/><Relationship Id="rId29" Type="http://schemas.openxmlformats.org/officeDocument/2006/relationships/hyperlink" Target="https://docs.google.com/document/d/1kW5iK9nw5Z6_aokae58BpxG0XCG3YcU-9sEnWdox7YE/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nvironment/newprg/" TargetMode="External"/><Relationship Id="rId24" Type="http://schemas.openxmlformats.org/officeDocument/2006/relationships/hyperlink" Target="mailto:martin.hirschnitz-garbers@ecologic.eu"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ea.europa.eu/publications/resource-efficiency-in-europe" TargetMode="External"/><Relationship Id="rId23" Type="http://schemas.openxmlformats.org/officeDocument/2006/relationships/hyperlink" Target="mailto:p.ekins@ucl.ac.uk" TargetMode="External"/><Relationship Id="rId28" Type="http://schemas.openxmlformats.org/officeDocument/2006/relationships/hyperlink" Target="https://www.ucl.ac.uk/polfree" TargetMode="External"/><Relationship Id="rId36" Type="http://schemas.openxmlformats.org/officeDocument/2006/relationships/fontTable" Target="fontTable.xml"/><Relationship Id="rId10" Type="http://schemas.openxmlformats.org/officeDocument/2006/relationships/hyperlink" Target="http://ec.europa.eu/environment/resource_efficiency/re_platform/index_en.htm" TargetMode="External"/><Relationship Id="rId19" Type="http://schemas.openxmlformats.org/officeDocument/2006/relationships/hyperlink" Target="http://dynamix-project.eu/sites/default/files/D4.2_Development_DYNAMIX_policy_mixes_Feb2015_final.pdf" TargetMode="External"/><Relationship Id="rId31" Type="http://schemas.openxmlformats.org/officeDocument/2006/relationships/hyperlink" Target="http://www.webex.com/test-meeting.html" TargetMode="External"/><Relationship Id="rId4" Type="http://schemas.openxmlformats.org/officeDocument/2006/relationships/webSettings" Target="webSettings.xml"/><Relationship Id="rId9" Type="http://schemas.openxmlformats.org/officeDocument/2006/relationships/hyperlink" Target="http://www.eea.europa.eu/about-us/countries-and-eionet" TargetMode="External"/><Relationship Id="rId14" Type="http://schemas.openxmlformats.org/officeDocument/2006/relationships/hyperlink" Target="https://docs.google.com/document/d/1kW5iK9nw5Z6_aokae58BpxG0XCG3YcU-9sEnWdox7YE/edit" TargetMode="External"/><Relationship Id="rId22" Type="http://schemas.openxmlformats.org/officeDocument/2006/relationships/hyperlink" Target="http://dynamix-project.eu/results" TargetMode="External"/><Relationship Id="rId27" Type="http://schemas.openxmlformats.org/officeDocument/2006/relationships/hyperlink" Target="http://dynamix-project.eu/" TargetMode="External"/><Relationship Id="rId30" Type="http://schemas.openxmlformats.org/officeDocument/2006/relationships/hyperlink" Target="mailto:Marco.Veneziani@eea.europa.e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4541</Words>
  <Characters>25888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lpstr>
    </vt:vector>
  </TitlesOfParts>
  <Company>Wuppertal Institut</Company>
  <LinksUpToDate>false</LinksUpToDate>
  <CharactersWithSpaces>30369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Arkaitz Usubiaga</dc:creator>
  <cp:keywords/>
  <dc:description/>
  <cp:lastModifiedBy>Pawel Kazmierczyk</cp:lastModifiedBy>
  <cp:revision>2</cp:revision>
  <cp:lastPrinted>2015-05-26T10:01:00Z</cp:lastPrinted>
  <dcterms:created xsi:type="dcterms:W3CDTF">2015-06-10T14:11:00Z</dcterms:created>
  <dcterms:modified xsi:type="dcterms:W3CDTF">2015-06-10T14:11:00Z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zotero-version="4.0.8"&gt;&lt;session id="jvFabwXM"/&gt;&lt;style id="http://www.zotero.org/styles/elsevier-harvard" hasBibliography="1" bibliographyStyleHasBeenSet="1"/&gt;&lt;prefs&gt;&lt;pref name="fieldType" value="Field"/&gt;&lt;pref name="storeReferences" </vt:lpwstr>
  </property>
  <property fmtid="{D5CDD505-2E9C-101B-9397-08002B2CF9AE}" pid="3" name="ZOTERO_PREF_2">
    <vt:lpwstr>value="true"/&gt;&lt;pref name="automaticJournalAbbreviations" value="false"/&gt;&lt;pref name="noteType" value="0"/&gt;&lt;/prefs&gt;&lt;/data&gt;</vt:lpwstr>
  </property>
</Properties>
</file>