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9614" w:type="dxa"/>
        <w:tblLook w:val="04A0" w:firstRow="1" w:lastRow="0" w:firstColumn="1" w:lastColumn="0" w:noHBand="0" w:noVBand="1"/>
      </w:tblPr>
      <w:tblGrid>
        <w:gridCol w:w="277"/>
        <w:gridCol w:w="25"/>
        <w:gridCol w:w="1955"/>
        <w:gridCol w:w="7357"/>
      </w:tblGrid>
      <w:tr w:rsidR="005018E7" w:rsidRPr="00A60F97" w:rsidTr="00963625">
        <w:tc>
          <w:tcPr>
            <w:tcW w:w="2257" w:type="dxa"/>
            <w:gridSpan w:val="3"/>
            <w:tcMar>
              <w:top w:w="57" w:type="dxa"/>
              <w:bottom w:w="57" w:type="dxa"/>
            </w:tcMar>
          </w:tcPr>
          <w:p w:rsidR="005018E7" w:rsidRPr="001D2ED0" w:rsidRDefault="00EE3150" w:rsidP="00DF1F72">
            <w:pPr>
              <w:rPr>
                <w:rFonts w:ascii="Times New Roman" w:hAnsi="Times New Roman" w:cs="Times New Roman"/>
                <w:b/>
                <w:sz w:val="24"/>
                <w:szCs w:val="24"/>
                <w:lang w:val="en-GB"/>
              </w:rPr>
            </w:pPr>
            <w:r w:rsidRPr="001D2ED0">
              <w:rPr>
                <w:rFonts w:ascii="Times New Roman" w:hAnsi="Times New Roman" w:cs="Times New Roman"/>
                <w:b/>
                <w:sz w:val="24"/>
                <w:szCs w:val="24"/>
                <w:lang w:val="en-GB"/>
              </w:rPr>
              <w:t xml:space="preserve">Indicator name </w:t>
            </w:r>
          </w:p>
        </w:tc>
        <w:tc>
          <w:tcPr>
            <w:tcW w:w="7357" w:type="dxa"/>
            <w:tcMar>
              <w:top w:w="57" w:type="dxa"/>
              <w:bottom w:w="57" w:type="dxa"/>
            </w:tcMar>
          </w:tcPr>
          <w:p w:rsidR="005018E7" w:rsidRPr="001D2ED0" w:rsidRDefault="00FE043E" w:rsidP="006D4C67">
            <w:pPr>
              <w:rPr>
                <w:rFonts w:ascii="Times New Roman" w:hAnsi="Times New Roman" w:cs="Times New Roman"/>
                <w:sz w:val="24"/>
                <w:szCs w:val="24"/>
                <w:lang w:val="en-GB"/>
              </w:rPr>
            </w:pPr>
            <w:r w:rsidRPr="001D2ED0">
              <w:rPr>
                <w:rFonts w:ascii="Times New Roman" w:hAnsi="Times New Roman" w:cs="Times New Roman"/>
                <w:sz w:val="24"/>
                <w:szCs w:val="24"/>
                <w:lang w:val="en-GB"/>
              </w:rPr>
              <w:t>Tourism</w:t>
            </w:r>
            <w:r w:rsidR="001E797A" w:rsidRPr="001D2ED0">
              <w:rPr>
                <w:rFonts w:ascii="Times New Roman" w:hAnsi="Times New Roman" w:cs="Times New Roman"/>
                <w:sz w:val="24"/>
                <w:szCs w:val="24"/>
                <w:lang w:val="en-GB"/>
              </w:rPr>
              <w:t xml:space="preserve"> </w:t>
            </w:r>
            <w:r w:rsidRPr="001D2ED0">
              <w:rPr>
                <w:rFonts w:ascii="Times New Roman" w:hAnsi="Times New Roman" w:cs="Times New Roman"/>
                <w:sz w:val="24"/>
                <w:szCs w:val="24"/>
                <w:lang w:val="en-GB"/>
              </w:rPr>
              <w:t>related modes of transport</w:t>
            </w:r>
          </w:p>
        </w:tc>
      </w:tr>
      <w:tr w:rsidR="000B6BC7" w:rsidRPr="001D2ED0" w:rsidTr="00963625">
        <w:tc>
          <w:tcPr>
            <w:tcW w:w="2257" w:type="dxa"/>
            <w:gridSpan w:val="3"/>
            <w:tcMar>
              <w:top w:w="57" w:type="dxa"/>
              <w:bottom w:w="57" w:type="dxa"/>
            </w:tcMar>
          </w:tcPr>
          <w:p w:rsidR="000B6BC7" w:rsidRPr="001D2ED0" w:rsidRDefault="000B6BC7">
            <w:pPr>
              <w:rPr>
                <w:rFonts w:ascii="Times New Roman" w:hAnsi="Times New Roman" w:cs="Times New Roman"/>
                <w:b/>
                <w:sz w:val="24"/>
                <w:szCs w:val="24"/>
                <w:lang w:val="en-GB"/>
              </w:rPr>
            </w:pPr>
            <w:r w:rsidRPr="001D2ED0">
              <w:rPr>
                <w:rFonts w:ascii="Times New Roman" w:hAnsi="Times New Roman" w:cs="Times New Roman"/>
                <w:b/>
                <w:sz w:val="24"/>
                <w:szCs w:val="24"/>
                <w:lang w:val="en-GB"/>
              </w:rPr>
              <w:t>ASSESSMENT</w:t>
            </w:r>
          </w:p>
        </w:tc>
        <w:tc>
          <w:tcPr>
            <w:tcW w:w="7357" w:type="dxa"/>
            <w:tcMar>
              <w:top w:w="57" w:type="dxa"/>
              <w:bottom w:w="57" w:type="dxa"/>
            </w:tcMar>
          </w:tcPr>
          <w:p w:rsidR="000B6BC7" w:rsidRPr="001D2ED0" w:rsidRDefault="000B6BC7">
            <w:pPr>
              <w:rPr>
                <w:rFonts w:ascii="Times New Roman" w:hAnsi="Times New Roman" w:cs="Times New Roman"/>
                <w:sz w:val="24"/>
                <w:szCs w:val="24"/>
                <w:lang w:val="en-GB"/>
              </w:rPr>
            </w:pPr>
          </w:p>
        </w:tc>
      </w:tr>
      <w:tr w:rsidR="00376871" w:rsidRPr="00A60F97" w:rsidTr="00963625">
        <w:tc>
          <w:tcPr>
            <w:tcW w:w="2257" w:type="dxa"/>
            <w:gridSpan w:val="3"/>
            <w:tcMar>
              <w:top w:w="57" w:type="dxa"/>
              <w:bottom w:w="57" w:type="dxa"/>
            </w:tcMar>
          </w:tcPr>
          <w:p w:rsidR="00376871" w:rsidRPr="001D2ED0" w:rsidRDefault="00376871" w:rsidP="000D72D1">
            <w:pPr>
              <w:ind w:left="284"/>
              <w:rPr>
                <w:rFonts w:ascii="Times New Roman" w:hAnsi="Times New Roman" w:cs="Times New Roman"/>
                <w:sz w:val="24"/>
                <w:szCs w:val="24"/>
                <w:lang w:val="en-GB"/>
              </w:rPr>
            </w:pPr>
            <w:r w:rsidRPr="001D2ED0">
              <w:rPr>
                <w:rFonts w:ascii="Times New Roman" w:hAnsi="Times New Roman" w:cs="Times New Roman"/>
                <w:sz w:val="24"/>
                <w:szCs w:val="24"/>
                <w:lang w:val="en-GB"/>
              </w:rPr>
              <w:t>Indicator Name</w:t>
            </w:r>
          </w:p>
        </w:tc>
        <w:tc>
          <w:tcPr>
            <w:tcW w:w="7357" w:type="dxa"/>
            <w:tcMar>
              <w:top w:w="57" w:type="dxa"/>
              <w:bottom w:w="57" w:type="dxa"/>
            </w:tcMar>
          </w:tcPr>
          <w:p w:rsidR="007B1ED8" w:rsidRPr="001D2ED0" w:rsidRDefault="001D2596" w:rsidP="00A60F97">
            <w:pPr>
              <w:tabs>
                <w:tab w:val="left" w:pos="1095"/>
              </w:tabs>
              <w:rPr>
                <w:rFonts w:ascii="Times New Roman" w:hAnsi="Times New Roman" w:cs="Times New Roman"/>
                <w:sz w:val="24"/>
                <w:szCs w:val="24"/>
                <w:lang w:val="en-GB"/>
              </w:rPr>
            </w:pPr>
            <w:r w:rsidRPr="00C1614E">
              <w:rPr>
                <w:rFonts w:ascii="Times New Roman" w:hAnsi="Times New Roman" w:cs="Times New Roman"/>
                <w:sz w:val="24"/>
                <w:szCs w:val="24"/>
                <w:lang w:val="en-GB"/>
              </w:rPr>
              <w:t xml:space="preserve">TOUR002a – </w:t>
            </w:r>
            <w:r w:rsidR="000D0956" w:rsidRPr="00C1614E">
              <w:rPr>
                <w:rFonts w:ascii="Times New Roman" w:hAnsi="Times New Roman" w:cs="Times New Roman"/>
                <w:sz w:val="24"/>
                <w:szCs w:val="24"/>
                <w:lang w:val="en-GB"/>
              </w:rPr>
              <w:t>Trips made by</w:t>
            </w:r>
            <w:r w:rsidR="00A60F97">
              <w:rPr>
                <w:rFonts w:ascii="Times New Roman" w:hAnsi="Times New Roman" w:cs="Times New Roman"/>
                <w:sz w:val="24"/>
                <w:szCs w:val="24"/>
                <w:lang w:val="en-GB"/>
              </w:rPr>
              <w:t xml:space="preserve"> European residents by main mode</w:t>
            </w:r>
            <w:bookmarkStart w:id="0" w:name="_GoBack"/>
            <w:bookmarkEnd w:id="0"/>
            <w:r w:rsidR="000D0956" w:rsidRPr="00C1614E">
              <w:rPr>
                <w:rFonts w:ascii="Times New Roman" w:hAnsi="Times New Roman" w:cs="Times New Roman"/>
                <w:sz w:val="24"/>
                <w:szCs w:val="24"/>
                <w:lang w:val="en-GB"/>
              </w:rPr>
              <w:t>s of transport</w:t>
            </w:r>
          </w:p>
        </w:tc>
      </w:tr>
      <w:tr w:rsidR="00376871" w:rsidRPr="00A60F97" w:rsidTr="00963625">
        <w:tc>
          <w:tcPr>
            <w:tcW w:w="2257" w:type="dxa"/>
            <w:gridSpan w:val="3"/>
            <w:tcMar>
              <w:top w:w="57" w:type="dxa"/>
              <w:bottom w:w="57" w:type="dxa"/>
            </w:tcMar>
          </w:tcPr>
          <w:p w:rsidR="00376871" w:rsidRPr="001D2ED0" w:rsidRDefault="00376871" w:rsidP="004408E0">
            <w:pPr>
              <w:ind w:left="284"/>
              <w:rPr>
                <w:rFonts w:ascii="Times New Roman" w:hAnsi="Times New Roman" w:cs="Times New Roman"/>
                <w:sz w:val="24"/>
                <w:szCs w:val="24"/>
                <w:lang w:val="en-GB"/>
              </w:rPr>
            </w:pPr>
            <w:r w:rsidRPr="001D2ED0">
              <w:rPr>
                <w:rFonts w:ascii="Times New Roman" w:hAnsi="Times New Roman" w:cs="Times New Roman"/>
                <w:sz w:val="24"/>
                <w:szCs w:val="24"/>
                <w:lang w:val="en-GB"/>
              </w:rPr>
              <w:t>Key policy question</w:t>
            </w:r>
          </w:p>
        </w:tc>
        <w:tc>
          <w:tcPr>
            <w:tcW w:w="7357" w:type="dxa"/>
            <w:tcMar>
              <w:top w:w="57" w:type="dxa"/>
              <w:bottom w:w="57" w:type="dxa"/>
            </w:tcMar>
          </w:tcPr>
          <w:p w:rsidR="000E3B76" w:rsidRPr="001D2ED0" w:rsidRDefault="000E3B76" w:rsidP="000E3B76">
            <w:pPr>
              <w:autoSpaceDE w:val="0"/>
              <w:autoSpaceDN w:val="0"/>
              <w:adjustRightInd w:val="0"/>
              <w:rPr>
                <w:rFonts w:ascii="Times New Roman" w:hAnsi="Times New Roman" w:cs="Times New Roman"/>
                <w:sz w:val="24"/>
                <w:szCs w:val="24"/>
                <w:lang w:val="en-GB"/>
              </w:rPr>
            </w:pPr>
            <w:r w:rsidRPr="001D2ED0">
              <w:rPr>
                <w:rFonts w:ascii="Times New Roman" w:hAnsi="Times New Roman" w:cs="Times New Roman"/>
                <w:sz w:val="24"/>
                <w:szCs w:val="24"/>
                <w:lang w:val="en-GB"/>
              </w:rPr>
              <w:t xml:space="preserve">Are we using more </w:t>
            </w:r>
            <w:r w:rsidR="00FB1A1D" w:rsidRPr="001D2ED0">
              <w:rPr>
                <w:rFonts w:ascii="Times New Roman" w:hAnsi="Times New Roman" w:cs="Times New Roman"/>
                <w:sz w:val="24"/>
                <w:szCs w:val="24"/>
                <w:lang w:val="en-GB"/>
              </w:rPr>
              <w:t>environmentally friendly</w:t>
            </w:r>
            <w:r w:rsidRPr="001D2ED0">
              <w:rPr>
                <w:rFonts w:ascii="Times New Roman" w:hAnsi="Times New Roman" w:cs="Times New Roman"/>
                <w:sz w:val="24"/>
                <w:szCs w:val="24"/>
                <w:lang w:val="en-GB"/>
              </w:rPr>
              <w:t xml:space="preserve"> modes of transports for</w:t>
            </w:r>
          </w:p>
          <w:p w:rsidR="000E3B76" w:rsidRPr="001D2ED0" w:rsidRDefault="000E3B76" w:rsidP="000E3B76">
            <w:pPr>
              <w:autoSpaceDE w:val="0"/>
              <w:autoSpaceDN w:val="0"/>
              <w:adjustRightInd w:val="0"/>
              <w:rPr>
                <w:rFonts w:ascii="Times New Roman" w:hAnsi="Times New Roman" w:cs="Times New Roman"/>
                <w:sz w:val="24"/>
                <w:szCs w:val="24"/>
                <w:lang w:val="en-GB"/>
              </w:rPr>
            </w:pPr>
            <w:r w:rsidRPr="001D2ED0">
              <w:rPr>
                <w:rFonts w:ascii="Times New Roman" w:hAnsi="Times New Roman" w:cs="Times New Roman"/>
                <w:sz w:val="24"/>
                <w:szCs w:val="24"/>
                <w:lang w:val="en-GB"/>
              </w:rPr>
              <w:t>tourism?</w:t>
            </w:r>
          </w:p>
          <w:p w:rsidR="00376871" w:rsidRPr="001D2ED0" w:rsidRDefault="000E3B76" w:rsidP="000E3B76">
            <w:pPr>
              <w:rPr>
                <w:rFonts w:ascii="Times New Roman" w:hAnsi="Times New Roman" w:cs="Times New Roman"/>
                <w:sz w:val="24"/>
                <w:szCs w:val="24"/>
                <w:lang w:val="en-GB"/>
              </w:rPr>
            </w:pPr>
            <w:r w:rsidRPr="001D2ED0">
              <w:rPr>
                <w:rFonts w:ascii="Times New Roman" w:hAnsi="Times New Roman" w:cs="Times New Roman"/>
                <w:sz w:val="24"/>
                <w:szCs w:val="24"/>
                <w:lang w:val="en-GB"/>
              </w:rPr>
              <w:t>Are we going better at managing the tourism mobility?</w:t>
            </w:r>
          </w:p>
        </w:tc>
      </w:tr>
      <w:tr w:rsidR="00963625" w:rsidRPr="001D2ED0" w:rsidTr="00963625">
        <w:tc>
          <w:tcPr>
            <w:tcW w:w="2257" w:type="dxa"/>
            <w:gridSpan w:val="3"/>
            <w:tcMar>
              <w:top w:w="57" w:type="dxa"/>
              <w:bottom w:w="57" w:type="dxa"/>
            </w:tcMar>
          </w:tcPr>
          <w:p w:rsidR="00963625" w:rsidRPr="001D2ED0" w:rsidRDefault="00963625" w:rsidP="000B6BC7">
            <w:pPr>
              <w:ind w:left="284"/>
              <w:rPr>
                <w:rFonts w:ascii="Times New Roman" w:hAnsi="Times New Roman" w:cs="Times New Roman"/>
                <w:sz w:val="24"/>
                <w:szCs w:val="24"/>
                <w:lang w:val="en-GB"/>
              </w:rPr>
            </w:pPr>
            <w:r w:rsidRPr="001D2ED0">
              <w:rPr>
                <w:rFonts w:ascii="Times New Roman" w:hAnsi="Times New Roman" w:cs="Times New Roman"/>
                <w:sz w:val="24"/>
                <w:szCs w:val="24"/>
                <w:lang w:val="en-GB"/>
              </w:rPr>
              <w:t>Key message</w:t>
            </w:r>
          </w:p>
        </w:tc>
        <w:tc>
          <w:tcPr>
            <w:tcW w:w="7357" w:type="dxa"/>
            <w:tcMar>
              <w:top w:w="57" w:type="dxa"/>
              <w:bottom w:w="57" w:type="dxa"/>
            </w:tcMar>
          </w:tcPr>
          <w:p w:rsidR="00963625" w:rsidRPr="001D2ED0" w:rsidRDefault="00157B28" w:rsidP="00157B28">
            <w:pPr>
              <w:jc w:val="both"/>
              <w:rPr>
                <w:rFonts w:ascii="Times New Roman" w:hAnsi="Times New Roman" w:cs="Times New Roman"/>
                <w:sz w:val="24"/>
                <w:szCs w:val="24"/>
                <w:lang w:val="en-GB"/>
              </w:rPr>
            </w:pPr>
            <w:r w:rsidRPr="001D2ED0">
              <w:rPr>
                <w:rFonts w:ascii="Times New Roman" w:hAnsi="Times New Roman" w:cs="Times New Roman"/>
                <w:sz w:val="24"/>
                <w:szCs w:val="24"/>
                <w:lang w:val="en-GB"/>
              </w:rPr>
              <w:t>When Europeans travel inside their own country (domestic trips) use to do it mainly by land, and more precisely by motor vehicle (75.8 % from all domestic trips), while when they go abroad (outbound trips</w:t>
            </w:r>
            <w:r w:rsidR="0068103E" w:rsidRPr="001D2ED0">
              <w:rPr>
                <w:rFonts w:ascii="Times New Roman" w:hAnsi="Times New Roman" w:cs="Times New Roman"/>
                <w:sz w:val="24"/>
                <w:szCs w:val="24"/>
                <w:lang w:val="en-GB"/>
              </w:rPr>
              <w:t>, to any country of the world</w:t>
            </w:r>
            <w:r w:rsidRPr="001D2ED0">
              <w:rPr>
                <w:rFonts w:ascii="Times New Roman" w:hAnsi="Times New Roman" w:cs="Times New Roman"/>
                <w:sz w:val="24"/>
                <w:szCs w:val="24"/>
                <w:lang w:val="en-GB"/>
              </w:rPr>
              <w:t>) they tend to use the airplane (53.8 % from all outbound trips). Significant differences among countries, though, are observed.</w:t>
            </w:r>
          </w:p>
        </w:tc>
      </w:tr>
      <w:tr w:rsidR="00963625" w:rsidRPr="001D2ED0" w:rsidTr="00963625">
        <w:tc>
          <w:tcPr>
            <w:tcW w:w="2257" w:type="dxa"/>
            <w:gridSpan w:val="3"/>
            <w:tcMar>
              <w:top w:w="57" w:type="dxa"/>
              <w:bottom w:w="57" w:type="dxa"/>
            </w:tcMar>
          </w:tcPr>
          <w:p w:rsidR="00963625" w:rsidRPr="001D2ED0" w:rsidRDefault="00963625" w:rsidP="00F6425D">
            <w:pPr>
              <w:ind w:left="284"/>
              <w:rPr>
                <w:rFonts w:ascii="Times New Roman" w:hAnsi="Times New Roman" w:cs="Times New Roman"/>
                <w:sz w:val="24"/>
                <w:szCs w:val="24"/>
                <w:lang w:val="en-GB"/>
              </w:rPr>
            </w:pPr>
            <w:r w:rsidRPr="001D2ED0">
              <w:rPr>
                <w:rFonts w:ascii="Times New Roman" w:hAnsi="Times New Roman" w:cs="Times New Roman"/>
                <w:sz w:val="24"/>
                <w:szCs w:val="24"/>
                <w:lang w:val="en-GB"/>
              </w:rPr>
              <w:t xml:space="preserve">Key assessment </w:t>
            </w:r>
          </w:p>
        </w:tc>
        <w:tc>
          <w:tcPr>
            <w:tcW w:w="7357" w:type="dxa"/>
            <w:tcMar>
              <w:top w:w="57" w:type="dxa"/>
              <w:bottom w:w="57" w:type="dxa"/>
            </w:tcMar>
          </w:tcPr>
          <w:p w:rsidR="00E12E76" w:rsidRPr="001D2ED0" w:rsidRDefault="00E12E76" w:rsidP="00E12E76">
            <w:pPr>
              <w:jc w:val="both"/>
              <w:rPr>
                <w:rFonts w:ascii="Times New Roman" w:hAnsi="Times New Roman" w:cs="Times New Roman"/>
                <w:sz w:val="24"/>
                <w:szCs w:val="24"/>
                <w:lang w:val="en-GB"/>
              </w:rPr>
            </w:pPr>
            <w:r w:rsidRPr="001D2ED0">
              <w:rPr>
                <w:rFonts w:ascii="Times New Roman" w:hAnsi="Times New Roman" w:cs="Times New Roman"/>
                <w:sz w:val="24"/>
                <w:szCs w:val="24"/>
                <w:lang w:val="en-GB"/>
              </w:rPr>
              <w:t>Data provided by Eurostat on means of transport used by European residents when they travel for tourism reasons in year 2014 show the main trends both for domestic and outbound trips. Motor vehicles (private or rented) were the main means of transport for 64.4 % of all trips, followed by air and railway transport (15.6 % and 11.6 %, respectively). Other modes of transport were relatively insignificant, though the pattern can be very different at country level. Waterways were the main means of transport for 36.1 % of trips that residents of Malta made, while in Romania residents took buses for 23.5 % of their trips. Not surprisingly, air transport was the preferred means of transport for outbound trips (53.8 %), while for domestic trips EU residents travelled mainly by motor vehicles (75.8 %), followed by rail (13.8 %).</w:t>
            </w:r>
          </w:p>
          <w:p w:rsidR="000D0956" w:rsidRPr="001D2ED0" w:rsidRDefault="000D0956" w:rsidP="00E12E76">
            <w:pPr>
              <w:jc w:val="both"/>
              <w:rPr>
                <w:rFonts w:ascii="Times New Roman" w:hAnsi="Times New Roman" w:cs="Times New Roman"/>
                <w:sz w:val="24"/>
                <w:szCs w:val="24"/>
                <w:lang w:val="en-GB"/>
              </w:rPr>
            </w:pPr>
          </w:p>
          <w:p w:rsidR="000D0956" w:rsidRPr="001D2ED0" w:rsidRDefault="000D0956" w:rsidP="00E12E76">
            <w:pPr>
              <w:jc w:val="both"/>
              <w:rPr>
                <w:rFonts w:ascii="Times New Roman" w:hAnsi="Times New Roman" w:cs="Times New Roman"/>
                <w:b/>
                <w:sz w:val="24"/>
                <w:szCs w:val="24"/>
                <w:lang w:val="en-GB"/>
              </w:rPr>
            </w:pPr>
            <w:r w:rsidRPr="001D2ED0">
              <w:rPr>
                <w:rFonts w:ascii="Times New Roman" w:hAnsi="Times New Roman" w:cs="Times New Roman"/>
                <w:b/>
                <w:sz w:val="24"/>
                <w:szCs w:val="24"/>
                <w:lang w:val="en-GB"/>
              </w:rPr>
              <w:t xml:space="preserve">Figure: Trips made by EU-28 residents by main means of transport, 2014 </w:t>
            </w:r>
          </w:p>
          <w:p w:rsidR="00E12E76" w:rsidRPr="001D2ED0" w:rsidRDefault="00E12E76" w:rsidP="000E3B76">
            <w:pPr>
              <w:jc w:val="both"/>
              <w:rPr>
                <w:rFonts w:ascii="Times New Roman" w:hAnsi="Times New Roman" w:cs="Times New Roman"/>
                <w:sz w:val="24"/>
                <w:szCs w:val="24"/>
                <w:lang w:val="en-GB"/>
              </w:rPr>
            </w:pPr>
          </w:p>
          <w:p w:rsidR="007B1ED8" w:rsidRPr="001D2ED0" w:rsidRDefault="00E12E76" w:rsidP="00E12E76">
            <w:pPr>
              <w:jc w:val="center"/>
              <w:rPr>
                <w:rFonts w:ascii="Times New Roman" w:hAnsi="Times New Roman" w:cs="Times New Roman"/>
                <w:sz w:val="24"/>
                <w:szCs w:val="24"/>
                <w:lang w:val="en-GB"/>
              </w:rPr>
            </w:pPr>
            <w:r w:rsidRPr="001D2ED0">
              <w:rPr>
                <w:noProof/>
                <w:lang w:val="ca-ES" w:eastAsia="ca-ES"/>
              </w:rPr>
              <w:lastRenderedPageBreak/>
              <w:drawing>
                <wp:inline distT="0" distB="0" distL="0" distR="0" wp14:anchorId="3CC030E6" wp14:editId="3420CAE9">
                  <wp:extent cx="3541594" cy="5973011"/>
                  <wp:effectExtent l="0" t="0" r="1905" b="8890"/>
                  <wp:docPr id="6" name="Imagen 6" descr="http://ec.europa.eu/eurostat/statistics-explained/images/a/a8/Trips_made_by_EU-28%28%C2%B9%29_residents_by_main_means_of_transport%2C_2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c.europa.eu/eurostat/statistics-explained/images/a/a8/Trips_made_by_EU-28%28%C2%B9%29_residents_by_main_means_of_transport%2C_2014.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48606" cy="5984838"/>
                          </a:xfrm>
                          <a:prstGeom prst="rect">
                            <a:avLst/>
                          </a:prstGeom>
                          <a:noFill/>
                          <a:ln>
                            <a:noFill/>
                          </a:ln>
                        </pic:spPr>
                      </pic:pic>
                    </a:graphicData>
                  </a:graphic>
                </wp:inline>
              </w:drawing>
            </w:r>
          </w:p>
          <w:p w:rsidR="000D0956" w:rsidRPr="001D2ED0" w:rsidRDefault="000D0956" w:rsidP="000D0956">
            <w:pPr>
              <w:rPr>
                <w:rFonts w:ascii="Times New Roman" w:hAnsi="Times New Roman" w:cs="Times New Roman"/>
                <w:sz w:val="24"/>
                <w:szCs w:val="24"/>
                <w:lang w:val="en-GB"/>
              </w:rPr>
            </w:pPr>
            <w:r w:rsidRPr="001D2ED0">
              <w:rPr>
                <w:rFonts w:ascii="Times New Roman" w:hAnsi="Times New Roman" w:cs="Times New Roman"/>
                <w:sz w:val="24"/>
                <w:szCs w:val="24"/>
                <w:lang w:val="en-GB"/>
              </w:rPr>
              <w:t xml:space="preserve">              Source: Eurostat.</w:t>
            </w:r>
          </w:p>
          <w:p w:rsidR="00E12E76" w:rsidRPr="001D2ED0" w:rsidRDefault="00E12E76" w:rsidP="000E3B76">
            <w:pPr>
              <w:jc w:val="both"/>
              <w:rPr>
                <w:rFonts w:ascii="Times New Roman" w:hAnsi="Times New Roman" w:cs="Times New Roman"/>
                <w:sz w:val="24"/>
                <w:szCs w:val="24"/>
                <w:lang w:val="en-GB"/>
              </w:rPr>
            </w:pPr>
          </w:p>
          <w:p w:rsidR="000D0956" w:rsidRPr="001D2ED0" w:rsidRDefault="000D0956" w:rsidP="000E3B76">
            <w:pPr>
              <w:jc w:val="both"/>
              <w:rPr>
                <w:rFonts w:ascii="Times New Roman" w:hAnsi="Times New Roman" w:cs="Times New Roman"/>
                <w:b/>
                <w:sz w:val="24"/>
                <w:szCs w:val="24"/>
                <w:lang w:val="en-GB"/>
              </w:rPr>
            </w:pPr>
          </w:p>
          <w:p w:rsidR="000D0956" w:rsidRPr="001D2ED0" w:rsidRDefault="000D0956" w:rsidP="000E3B76">
            <w:pPr>
              <w:jc w:val="both"/>
              <w:rPr>
                <w:rFonts w:ascii="Times New Roman" w:hAnsi="Times New Roman" w:cs="Times New Roman"/>
                <w:b/>
                <w:sz w:val="24"/>
                <w:szCs w:val="24"/>
                <w:lang w:val="en-GB"/>
              </w:rPr>
            </w:pPr>
            <w:r w:rsidRPr="001D2ED0">
              <w:rPr>
                <w:rFonts w:ascii="Times New Roman" w:hAnsi="Times New Roman" w:cs="Times New Roman"/>
                <w:b/>
                <w:sz w:val="24"/>
                <w:szCs w:val="24"/>
                <w:lang w:val="en-GB"/>
              </w:rPr>
              <w:t>Table: Trips made by EU residents by main means of transport, 2014</w:t>
            </w:r>
          </w:p>
          <w:p w:rsidR="007B1ED8" w:rsidRPr="001D2ED0" w:rsidRDefault="00E12E76" w:rsidP="00E12E76">
            <w:pPr>
              <w:jc w:val="center"/>
              <w:rPr>
                <w:rFonts w:ascii="Times New Roman" w:hAnsi="Times New Roman" w:cs="Times New Roman"/>
                <w:sz w:val="24"/>
                <w:szCs w:val="24"/>
                <w:lang w:val="en-GB"/>
              </w:rPr>
            </w:pPr>
            <w:r w:rsidRPr="001D2ED0">
              <w:rPr>
                <w:rFonts w:ascii="Times New Roman" w:hAnsi="Times New Roman" w:cs="Times New Roman"/>
                <w:noProof/>
                <w:sz w:val="24"/>
                <w:szCs w:val="24"/>
                <w:lang w:val="ca-ES" w:eastAsia="ca-ES"/>
              </w:rPr>
              <w:lastRenderedPageBreak/>
              <w:drawing>
                <wp:inline distT="0" distB="0" distL="0" distR="0" wp14:anchorId="691520F0" wp14:editId="6A9D7E49">
                  <wp:extent cx="4331246" cy="4258101"/>
                  <wp:effectExtent l="0" t="0" r="0" b="0"/>
                  <wp:docPr id="3" name="Imagen 3" descr="http://ec.europa.eu/eurostat/statistics-explained/images/8/86/Trips_made_by_EU_residents_by_main_means_of_transport%2C_2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c.europa.eu/eurostat/statistics-explained/images/8/86/Trips_made_by_EU_residents_by_main_means_of_transport%2C_2014.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30963" cy="4257823"/>
                          </a:xfrm>
                          <a:prstGeom prst="rect">
                            <a:avLst/>
                          </a:prstGeom>
                          <a:noFill/>
                          <a:ln>
                            <a:noFill/>
                          </a:ln>
                        </pic:spPr>
                      </pic:pic>
                    </a:graphicData>
                  </a:graphic>
                </wp:inline>
              </w:drawing>
            </w:r>
          </w:p>
          <w:p w:rsidR="007B1ED8" w:rsidRPr="001D2ED0" w:rsidRDefault="00963114" w:rsidP="00963114">
            <w:pPr>
              <w:rPr>
                <w:rFonts w:ascii="Times New Roman" w:hAnsi="Times New Roman" w:cs="Times New Roman"/>
                <w:sz w:val="24"/>
                <w:szCs w:val="24"/>
                <w:lang w:val="en-GB"/>
              </w:rPr>
            </w:pPr>
            <w:r w:rsidRPr="001D2ED0">
              <w:rPr>
                <w:rFonts w:ascii="Times New Roman" w:hAnsi="Times New Roman" w:cs="Times New Roman"/>
                <w:sz w:val="24"/>
                <w:szCs w:val="24"/>
                <w:lang w:val="en-GB"/>
              </w:rPr>
              <w:t xml:space="preserve"> </w:t>
            </w:r>
            <w:r w:rsidR="000D0956" w:rsidRPr="001D2ED0">
              <w:rPr>
                <w:rFonts w:ascii="Times New Roman" w:hAnsi="Times New Roman" w:cs="Times New Roman"/>
                <w:sz w:val="24"/>
                <w:szCs w:val="24"/>
                <w:lang w:val="en-GB"/>
              </w:rPr>
              <w:t xml:space="preserve">   Source: Eurostat.</w:t>
            </w:r>
          </w:p>
          <w:p w:rsidR="000D0956" w:rsidRPr="001D2ED0" w:rsidRDefault="000D0956" w:rsidP="00963114">
            <w:pPr>
              <w:rPr>
                <w:rFonts w:ascii="Times New Roman" w:hAnsi="Times New Roman" w:cs="Times New Roman"/>
                <w:sz w:val="24"/>
                <w:szCs w:val="24"/>
                <w:lang w:val="en-GB"/>
              </w:rPr>
            </w:pPr>
          </w:p>
        </w:tc>
      </w:tr>
      <w:tr w:rsidR="00963625" w:rsidRPr="001D2ED0" w:rsidTr="00963625">
        <w:tc>
          <w:tcPr>
            <w:tcW w:w="2257" w:type="dxa"/>
            <w:gridSpan w:val="3"/>
            <w:tcMar>
              <w:top w:w="57" w:type="dxa"/>
              <w:bottom w:w="57" w:type="dxa"/>
            </w:tcMar>
          </w:tcPr>
          <w:p w:rsidR="00963625" w:rsidRPr="001D2ED0" w:rsidRDefault="00963625" w:rsidP="00EE3150">
            <w:pPr>
              <w:ind w:left="284"/>
              <w:rPr>
                <w:rFonts w:ascii="Times New Roman" w:hAnsi="Times New Roman" w:cs="Times New Roman"/>
                <w:sz w:val="24"/>
                <w:szCs w:val="24"/>
                <w:lang w:val="en-GB"/>
              </w:rPr>
            </w:pPr>
            <w:r w:rsidRPr="001D2ED0">
              <w:rPr>
                <w:rFonts w:ascii="Times New Roman" w:hAnsi="Times New Roman" w:cs="Times New Roman"/>
                <w:sz w:val="24"/>
                <w:szCs w:val="24"/>
                <w:lang w:val="en-GB"/>
              </w:rPr>
              <w:lastRenderedPageBreak/>
              <w:t xml:space="preserve">Specific policy question </w:t>
            </w:r>
          </w:p>
        </w:tc>
        <w:tc>
          <w:tcPr>
            <w:tcW w:w="7357" w:type="dxa"/>
            <w:tcMar>
              <w:top w:w="57" w:type="dxa"/>
              <w:bottom w:w="57" w:type="dxa"/>
            </w:tcMar>
          </w:tcPr>
          <w:p w:rsidR="00963625" w:rsidRPr="001D2ED0" w:rsidRDefault="00963625" w:rsidP="00324E2D">
            <w:pPr>
              <w:rPr>
                <w:rFonts w:ascii="Times New Roman" w:hAnsi="Times New Roman" w:cs="Times New Roman"/>
                <w:sz w:val="24"/>
                <w:szCs w:val="24"/>
                <w:lang w:val="en-GB"/>
              </w:rPr>
            </w:pPr>
          </w:p>
        </w:tc>
      </w:tr>
      <w:tr w:rsidR="00963625" w:rsidRPr="001D2ED0" w:rsidTr="00963625">
        <w:tc>
          <w:tcPr>
            <w:tcW w:w="2257" w:type="dxa"/>
            <w:gridSpan w:val="3"/>
            <w:tcMar>
              <w:top w:w="57" w:type="dxa"/>
              <w:bottom w:w="57" w:type="dxa"/>
            </w:tcMar>
          </w:tcPr>
          <w:p w:rsidR="00963625" w:rsidRPr="001D2ED0" w:rsidRDefault="00963625" w:rsidP="00324E2D">
            <w:pPr>
              <w:ind w:left="284"/>
              <w:rPr>
                <w:rFonts w:ascii="Times New Roman" w:hAnsi="Times New Roman" w:cs="Times New Roman"/>
                <w:sz w:val="24"/>
                <w:szCs w:val="24"/>
                <w:lang w:val="en-GB"/>
              </w:rPr>
            </w:pPr>
            <w:r w:rsidRPr="001D2ED0">
              <w:rPr>
                <w:rFonts w:ascii="Times New Roman" w:hAnsi="Times New Roman" w:cs="Times New Roman"/>
                <w:sz w:val="24"/>
                <w:szCs w:val="24"/>
                <w:lang w:val="en-GB"/>
              </w:rPr>
              <w:t xml:space="preserve">Specific assessment </w:t>
            </w:r>
          </w:p>
        </w:tc>
        <w:tc>
          <w:tcPr>
            <w:tcW w:w="7357" w:type="dxa"/>
            <w:tcMar>
              <w:top w:w="57" w:type="dxa"/>
              <w:bottom w:w="57" w:type="dxa"/>
            </w:tcMar>
          </w:tcPr>
          <w:p w:rsidR="00963625" w:rsidRPr="001D2ED0" w:rsidRDefault="00963625" w:rsidP="00EE3150">
            <w:pPr>
              <w:rPr>
                <w:rFonts w:ascii="Times New Roman" w:hAnsi="Times New Roman" w:cs="Times New Roman"/>
                <w:sz w:val="24"/>
                <w:szCs w:val="24"/>
                <w:lang w:val="en-GB"/>
              </w:rPr>
            </w:pPr>
          </w:p>
        </w:tc>
      </w:tr>
      <w:tr w:rsidR="00963625" w:rsidRPr="001D2ED0" w:rsidTr="00963625">
        <w:trPr>
          <w:trHeight w:val="936"/>
        </w:trPr>
        <w:tc>
          <w:tcPr>
            <w:tcW w:w="2257" w:type="dxa"/>
            <w:gridSpan w:val="3"/>
            <w:tcMar>
              <w:top w:w="57" w:type="dxa"/>
              <w:bottom w:w="57" w:type="dxa"/>
            </w:tcMar>
          </w:tcPr>
          <w:p w:rsidR="00963625" w:rsidRPr="001D2ED0" w:rsidRDefault="00963625" w:rsidP="000B6BC7">
            <w:pPr>
              <w:ind w:left="284"/>
              <w:rPr>
                <w:rFonts w:ascii="Times New Roman" w:hAnsi="Times New Roman" w:cs="Times New Roman"/>
                <w:sz w:val="24"/>
                <w:szCs w:val="24"/>
                <w:lang w:val="en-GB"/>
              </w:rPr>
            </w:pPr>
            <w:r w:rsidRPr="001D2ED0">
              <w:rPr>
                <w:rFonts w:ascii="Times New Roman" w:hAnsi="Times New Roman" w:cs="Times New Roman"/>
                <w:sz w:val="24"/>
                <w:szCs w:val="24"/>
                <w:lang w:val="en-GB"/>
              </w:rPr>
              <w:t>Examples</w:t>
            </w:r>
          </w:p>
        </w:tc>
        <w:tc>
          <w:tcPr>
            <w:tcW w:w="7357" w:type="dxa"/>
            <w:tcMar>
              <w:top w:w="57" w:type="dxa"/>
              <w:bottom w:w="57" w:type="dxa"/>
            </w:tcMar>
          </w:tcPr>
          <w:p w:rsidR="0071598A" w:rsidRPr="001D2ED0" w:rsidRDefault="0071598A">
            <w:pPr>
              <w:rPr>
                <w:rFonts w:ascii="Times New Roman" w:hAnsi="Times New Roman" w:cs="Times New Roman"/>
                <w:sz w:val="24"/>
                <w:szCs w:val="24"/>
                <w:lang w:val="en-GB"/>
              </w:rPr>
            </w:pPr>
          </w:p>
          <w:p w:rsidR="00F549EF" w:rsidRPr="001D2ED0" w:rsidRDefault="00F549EF">
            <w:pPr>
              <w:rPr>
                <w:rFonts w:ascii="Times New Roman" w:hAnsi="Times New Roman" w:cs="Times New Roman"/>
                <w:sz w:val="24"/>
                <w:szCs w:val="24"/>
                <w:lang w:val="en-GB"/>
              </w:rPr>
            </w:pPr>
          </w:p>
          <w:p w:rsidR="007B1ED8" w:rsidRPr="001D2ED0" w:rsidRDefault="007B1ED8">
            <w:pPr>
              <w:rPr>
                <w:rFonts w:ascii="Times New Roman" w:hAnsi="Times New Roman" w:cs="Times New Roman"/>
                <w:sz w:val="24"/>
                <w:szCs w:val="24"/>
                <w:lang w:val="en-GB"/>
              </w:rPr>
            </w:pPr>
          </w:p>
          <w:p w:rsidR="00FE043E" w:rsidRPr="001D2ED0" w:rsidRDefault="00FE043E">
            <w:pPr>
              <w:rPr>
                <w:rFonts w:ascii="Times New Roman" w:hAnsi="Times New Roman" w:cs="Times New Roman"/>
                <w:sz w:val="24"/>
                <w:szCs w:val="24"/>
                <w:lang w:val="en-GB"/>
              </w:rPr>
            </w:pPr>
          </w:p>
        </w:tc>
      </w:tr>
      <w:tr w:rsidR="00963625" w:rsidRPr="001D2ED0" w:rsidTr="00963625">
        <w:tc>
          <w:tcPr>
            <w:tcW w:w="2257" w:type="dxa"/>
            <w:gridSpan w:val="3"/>
            <w:tcMar>
              <w:top w:w="57" w:type="dxa"/>
              <w:bottom w:w="57" w:type="dxa"/>
            </w:tcMar>
          </w:tcPr>
          <w:p w:rsidR="00963625" w:rsidRPr="001D2ED0" w:rsidRDefault="00963625">
            <w:pPr>
              <w:rPr>
                <w:rFonts w:ascii="Times New Roman" w:hAnsi="Times New Roman" w:cs="Times New Roman"/>
                <w:b/>
                <w:sz w:val="24"/>
                <w:szCs w:val="24"/>
                <w:lang w:val="en-GB"/>
              </w:rPr>
            </w:pPr>
            <w:r w:rsidRPr="001D2ED0">
              <w:rPr>
                <w:rFonts w:ascii="Times New Roman" w:hAnsi="Times New Roman" w:cs="Times New Roman"/>
                <w:b/>
                <w:sz w:val="24"/>
                <w:szCs w:val="24"/>
                <w:lang w:val="en-GB"/>
              </w:rPr>
              <w:t>SPECIFICATIONS</w:t>
            </w:r>
          </w:p>
        </w:tc>
        <w:tc>
          <w:tcPr>
            <w:tcW w:w="7357" w:type="dxa"/>
            <w:tcMar>
              <w:top w:w="57" w:type="dxa"/>
              <w:bottom w:w="57" w:type="dxa"/>
            </w:tcMar>
          </w:tcPr>
          <w:p w:rsidR="00963625" w:rsidRPr="001D2ED0" w:rsidRDefault="00963625">
            <w:pPr>
              <w:rPr>
                <w:rFonts w:ascii="Times New Roman" w:hAnsi="Times New Roman" w:cs="Times New Roman"/>
                <w:sz w:val="24"/>
                <w:szCs w:val="24"/>
                <w:lang w:val="en-GB"/>
              </w:rPr>
            </w:pPr>
          </w:p>
        </w:tc>
      </w:tr>
      <w:tr w:rsidR="00963625" w:rsidRPr="001D2ED0" w:rsidTr="00963625">
        <w:tc>
          <w:tcPr>
            <w:tcW w:w="2257" w:type="dxa"/>
            <w:gridSpan w:val="3"/>
            <w:tcMar>
              <w:top w:w="57" w:type="dxa"/>
              <w:bottom w:w="57" w:type="dxa"/>
            </w:tcMar>
          </w:tcPr>
          <w:p w:rsidR="00963625" w:rsidRPr="001D2ED0" w:rsidRDefault="00963625">
            <w:pPr>
              <w:rPr>
                <w:rFonts w:ascii="Times New Roman" w:hAnsi="Times New Roman" w:cs="Times New Roman"/>
                <w:b/>
                <w:sz w:val="24"/>
                <w:szCs w:val="24"/>
                <w:lang w:val="en-GB"/>
              </w:rPr>
            </w:pPr>
            <w:r w:rsidRPr="001D2ED0">
              <w:rPr>
                <w:rFonts w:ascii="Times New Roman" w:hAnsi="Times New Roman" w:cs="Times New Roman"/>
                <w:sz w:val="24"/>
                <w:szCs w:val="24"/>
                <w:lang w:val="en-GB"/>
              </w:rPr>
              <w:t>Indicator definition</w:t>
            </w:r>
          </w:p>
        </w:tc>
        <w:tc>
          <w:tcPr>
            <w:tcW w:w="7357" w:type="dxa"/>
            <w:tcMar>
              <w:top w:w="57" w:type="dxa"/>
              <w:bottom w:w="57" w:type="dxa"/>
            </w:tcMar>
          </w:tcPr>
          <w:p w:rsidR="006D4C67" w:rsidRPr="001D2ED0" w:rsidRDefault="00FB1A1D" w:rsidP="000E3B76">
            <w:pPr>
              <w:rPr>
                <w:rFonts w:ascii="Times New Roman" w:hAnsi="Times New Roman" w:cs="Times New Roman"/>
                <w:sz w:val="24"/>
                <w:szCs w:val="24"/>
                <w:lang w:val="en-GB"/>
              </w:rPr>
            </w:pPr>
            <w:r w:rsidRPr="001D2ED0">
              <w:rPr>
                <w:rFonts w:ascii="Times New Roman" w:hAnsi="Times New Roman" w:cs="Times New Roman"/>
                <w:sz w:val="24"/>
                <w:szCs w:val="24"/>
                <w:lang w:val="en-GB"/>
              </w:rPr>
              <w:t>Share by type of transport used by European residents when they travel inside their country (domestic trips) and outside their country (outbound trips). Annual data at country level.</w:t>
            </w:r>
          </w:p>
        </w:tc>
      </w:tr>
      <w:tr w:rsidR="00963625" w:rsidRPr="001D2ED0" w:rsidTr="00963625">
        <w:tc>
          <w:tcPr>
            <w:tcW w:w="2257" w:type="dxa"/>
            <w:gridSpan w:val="3"/>
            <w:tcBorders>
              <w:bottom w:val="single" w:sz="4" w:space="0" w:color="auto"/>
            </w:tcBorders>
            <w:tcMar>
              <w:top w:w="57" w:type="dxa"/>
              <w:bottom w:w="57" w:type="dxa"/>
            </w:tcMar>
          </w:tcPr>
          <w:p w:rsidR="00963625" w:rsidRPr="001D2ED0" w:rsidRDefault="00963625" w:rsidP="000B6BC7">
            <w:pPr>
              <w:ind w:left="284"/>
              <w:rPr>
                <w:rFonts w:ascii="Times New Roman" w:hAnsi="Times New Roman" w:cs="Times New Roman"/>
                <w:sz w:val="24"/>
                <w:szCs w:val="24"/>
                <w:lang w:val="en-GB"/>
              </w:rPr>
            </w:pPr>
            <w:r w:rsidRPr="001D2ED0">
              <w:rPr>
                <w:rFonts w:ascii="Times New Roman" w:hAnsi="Times New Roman" w:cs="Times New Roman"/>
                <w:sz w:val="24"/>
                <w:szCs w:val="24"/>
                <w:lang w:val="en-GB"/>
              </w:rPr>
              <w:t>DPSIR</w:t>
            </w:r>
          </w:p>
        </w:tc>
        <w:tc>
          <w:tcPr>
            <w:tcW w:w="7357" w:type="dxa"/>
            <w:tcBorders>
              <w:bottom w:val="single" w:sz="4" w:space="0" w:color="auto"/>
            </w:tcBorders>
            <w:tcMar>
              <w:top w:w="57" w:type="dxa"/>
              <w:bottom w:w="57" w:type="dxa"/>
            </w:tcMar>
          </w:tcPr>
          <w:p w:rsidR="00963625" w:rsidRPr="001D2ED0" w:rsidRDefault="00963625">
            <w:pPr>
              <w:rPr>
                <w:rFonts w:ascii="Times New Roman" w:hAnsi="Times New Roman" w:cs="Times New Roman"/>
                <w:sz w:val="24"/>
                <w:szCs w:val="24"/>
                <w:lang w:val="en-GB"/>
              </w:rPr>
            </w:pPr>
            <w:r w:rsidRPr="001D2ED0">
              <w:rPr>
                <w:rFonts w:ascii="Times New Roman" w:hAnsi="Times New Roman" w:cs="Times New Roman"/>
                <w:sz w:val="24"/>
                <w:szCs w:val="24"/>
                <w:lang w:val="en-GB"/>
              </w:rPr>
              <w:t>P</w:t>
            </w:r>
          </w:p>
        </w:tc>
      </w:tr>
      <w:tr w:rsidR="00963625" w:rsidRPr="001D2ED0" w:rsidTr="00963625">
        <w:tc>
          <w:tcPr>
            <w:tcW w:w="2257" w:type="dxa"/>
            <w:gridSpan w:val="3"/>
            <w:tcBorders>
              <w:bottom w:val="single" w:sz="4" w:space="0" w:color="C4BC96" w:themeColor="background2" w:themeShade="BF"/>
            </w:tcBorders>
            <w:tcMar>
              <w:top w:w="57" w:type="dxa"/>
              <w:bottom w:w="57" w:type="dxa"/>
            </w:tcMar>
          </w:tcPr>
          <w:p w:rsidR="00963625" w:rsidRPr="001D2ED0" w:rsidRDefault="00963625" w:rsidP="00B7146A">
            <w:pPr>
              <w:ind w:left="284"/>
              <w:rPr>
                <w:rFonts w:ascii="Times New Roman" w:hAnsi="Times New Roman" w:cs="Times New Roman"/>
                <w:sz w:val="24"/>
                <w:szCs w:val="24"/>
                <w:lang w:val="en-GB"/>
              </w:rPr>
            </w:pPr>
            <w:r w:rsidRPr="001D2ED0">
              <w:rPr>
                <w:rFonts w:ascii="Times New Roman" w:hAnsi="Times New Roman" w:cs="Times New Roman"/>
                <w:sz w:val="24"/>
                <w:szCs w:val="24"/>
                <w:lang w:val="en-GB"/>
              </w:rPr>
              <w:t>Justification</w:t>
            </w:r>
          </w:p>
        </w:tc>
        <w:tc>
          <w:tcPr>
            <w:tcW w:w="7357" w:type="dxa"/>
            <w:tcBorders>
              <w:bottom w:val="single" w:sz="4" w:space="0" w:color="C4BC96" w:themeColor="background2" w:themeShade="BF"/>
            </w:tcBorders>
            <w:tcMar>
              <w:top w:w="57" w:type="dxa"/>
              <w:bottom w:w="57" w:type="dxa"/>
            </w:tcMar>
          </w:tcPr>
          <w:p w:rsidR="00963625" w:rsidRPr="001D2ED0" w:rsidRDefault="00963625" w:rsidP="00FA63EE">
            <w:pPr>
              <w:rPr>
                <w:rFonts w:ascii="Times New Roman" w:hAnsi="Times New Roman" w:cs="Times New Roman"/>
                <w:sz w:val="24"/>
                <w:szCs w:val="24"/>
                <w:lang w:val="en-GB"/>
              </w:rPr>
            </w:pPr>
          </w:p>
        </w:tc>
      </w:tr>
      <w:tr w:rsidR="005E4498" w:rsidRPr="001D2ED0" w:rsidTr="00963625">
        <w:tc>
          <w:tcPr>
            <w:tcW w:w="302" w:type="dxa"/>
            <w:gridSpan w:val="2"/>
            <w:tcBorders>
              <w:top w:val="single" w:sz="4" w:space="0" w:color="C4BC96" w:themeColor="background2" w:themeShade="BF"/>
              <w:bottom w:val="nil"/>
              <w:right w:val="nil"/>
            </w:tcBorders>
            <w:tcMar>
              <w:top w:w="57" w:type="dxa"/>
              <w:bottom w:w="57" w:type="dxa"/>
            </w:tcMar>
          </w:tcPr>
          <w:p w:rsidR="005E4498" w:rsidRPr="001D2ED0" w:rsidRDefault="005E4498" w:rsidP="00B7146A">
            <w:pPr>
              <w:ind w:left="284"/>
              <w:rPr>
                <w:rFonts w:ascii="Times New Roman" w:hAnsi="Times New Roman" w:cs="Times New Roman"/>
                <w:sz w:val="24"/>
                <w:szCs w:val="24"/>
                <w:lang w:val="en-GB"/>
              </w:rPr>
            </w:pPr>
          </w:p>
        </w:tc>
        <w:tc>
          <w:tcPr>
            <w:tcW w:w="1955" w:type="dxa"/>
            <w:tcBorders>
              <w:top w:val="single" w:sz="4" w:space="0" w:color="C4BC96" w:themeColor="background2" w:themeShade="BF"/>
              <w:left w:val="nil"/>
            </w:tcBorders>
          </w:tcPr>
          <w:p w:rsidR="005E4498" w:rsidRPr="001D2ED0" w:rsidRDefault="005E4498" w:rsidP="009F205C">
            <w:pPr>
              <w:ind w:left="284"/>
              <w:rPr>
                <w:rFonts w:ascii="Times New Roman" w:hAnsi="Times New Roman" w:cs="Times New Roman"/>
                <w:sz w:val="24"/>
                <w:szCs w:val="24"/>
                <w:lang w:val="en-GB"/>
              </w:rPr>
            </w:pPr>
            <w:r w:rsidRPr="001D2ED0">
              <w:rPr>
                <w:rFonts w:ascii="Times New Roman" w:hAnsi="Times New Roman" w:cs="Times New Roman"/>
                <w:sz w:val="24"/>
                <w:szCs w:val="24"/>
                <w:lang w:val="en-GB"/>
              </w:rPr>
              <w:t>Rationale</w:t>
            </w:r>
          </w:p>
        </w:tc>
        <w:tc>
          <w:tcPr>
            <w:tcW w:w="7357" w:type="dxa"/>
            <w:tcBorders>
              <w:top w:val="single" w:sz="4" w:space="0" w:color="C4BC96" w:themeColor="background2" w:themeShade="BF"/>
            </w:tcBorders>
            <w:tcMar>
              <w:top w:w="57" w:type="dxa"/>
              <w:bottom w:w="57" w:type="dxa"/>
            </w:tcMar>
          </w:tcPr>
          <w:p w:rsidR="005E4498" w:rsidRPr="001D2ED0" w:rsidRDefault="005E4498" w:rsidP="000E3B76">
            <w:pPr>
              <w:jc w:val="both"/>
              <w:rPr>
                <w:rFonts w:ascii="Times New Roman" w:hAnsi="Times New Roman" w:cs="Times New Roman"/>
                <w:sz w:val="24"/>
                <w:szCs w:val="24"/>
                <w:lang w:val="en-GB"/>
              </w:rPr>
            </w:pPr>
          </w:p>
        </w:tc>
      </w:tr>
      <w:tr w:rsidR="005E4498" w:rsidRPr="001D2ED0" w:rsidTr="00963625">
        <w:tc>
          <w:tcPr>
            <w:tcW w:w="302" w:type="dxa"/>
            <w:gridSpan w:val="2"/>
            <w:tcBorders>
              <w:top w:val="nil"/>
              <w:right w:val="nil"/>
            </w:tcBorders>
            <w:tcMar>
              <w:top w:w="57" w:type="dxa"/>
              <w:bottom w:w="57" w:type="dxa"/>
            </w:tcMar>
          </w:tcPr>
          <w:p w:rsidR="005E4498" w:rsidRPr="001D2ED0" w:rsidRDefault="005E4498" w:rsidP="000B6BC7">
            <w:pPr>
              <w:ind w:left="284"/>
              <w:rPr>
                <w:rFonts w:ascii="Times New Roman" w:hAnsi="Times New Roman" w:cs="Times New Roman"/>
                <w:sz w:val="24"/>
                <w:szCs w:val="24"/>
                <w:lang w:val="en-GB"/>
              </w:rPr>
            </w:pPr>
          </w:p>
        </w:tc>
        <w:tc>
          <w:tcPr>
            <w:tcW w:w="1955" w:type="dxa"/>
            <w:tcBorders>
              <w:left w:val="nil"/>
            </w:tcBorders>
          </w:tcPr>
          <w:p w:rsidR="005E4498" w:rsidRPr="001D2ED0" w:rsidRDefault="005E4498" w:rsidP="009F205C">
            <w:pPr>
              <w:ind w:left="284"/>
              <w:rPr>
                <w:rFonts w:ascii="Times New Roman" w:hAnsi="Times New Roman" w:cs="Times New Roman"/>
                <w:sz w:val="24"/>
                <w:szCs w:val="24"/>
                <w:lang w:val="en-GB"/>
              </w:rPr>
            </w:pPr>
            <w:r w:rsidRPr="001D2ED0">
              <w:rPr>
                <w:rFonts w:ascii="Times New Roman" w:hAnsi="Times New Roman" w:cs="Times New Roman"/>
                <w:sz w:val="24"/>
                <w:szCs w:val="24"/>
                <w:lang w:val="en-GB"/>
              </w:rPr>
              <w:t>References</w:t>
            </w:r>
          </w:p>
        </w:tc>
        <w:tc>
          <w:tcPr>
            <w:tcW w:w="7357" w:type="dxa"/>
            <w:tcMar>
              <w:top w:w="57" w:type="dxa"/>
              <w:bottom w:w="57" w:type="dxa"/>
            </w:tcMar>
          </w:tcPr>
          <w:p w:rsidR="001D55CC" w:rsidRPr="001D2ED0" w:rsidRDefault="001D55CC" w:rsidP="00735840">
            <w:pPr>
              <w:rPr>
                <w:rFonts w:ascii="Times New Roman" w:hAnsi="Times New Roman" w:cs="Times New Roman"/>
                <w:sz w:val="24"/>
                <w:szCs w:val="24"/>
                <w:lang w:val="en-GB"/>
              </w:rPr>
            </w:pPr>
          </w:p>
        </w:tc>
      </w:tr>
      <w:tr w:rsidR="005E4498" w:rsidRPr="001D2ED0" w:rsidTr="00963625">
        <w:tc>
          <w:tcPr>
            <w:tcW w:w="2257" w:type="dxa"/>
            <w:gridSpan w:val="3"/>
            <w:tcBorders>
              <w:bottom w:val="single" w:sz="4" w:space="0" w:color="C4BC96" w:themeColor="background2" w:themeShade="BF"/>
            </w:tcBorders>
            <w:tcMar>
              <w:top w:w="57" w:type="dxa"/>
              <w:bottom w:w="57" w:type="dxa"/>
            </w:tcMar>
          </w:tcPr>
          <w:p w:rsidR="005E4498" w:rsidRPr="001D2ED0" w:rsidRDefault="005E4498" w:rsidP="000B6BC7">
            <w:pPr>
              <w:ind w:left="284"/>
              <w:rPr>
                <w:rFonts w:ascii="Times New Roman" w:hAnsi="Times New Roman" w:cs="Times New Roman"/>
                <w:sz w:val="24"/>
                <w:szCs w:val="24"/>
                <w:lang w:val="en-GB"/>
              </w:rPr>
            </w:pPr>
            <w:r w:rsidRPr="001D2ED0">
              <w:rPr>
                <w:rFonts w:ascii="Times New Roman" w:hAnsi="Times New Roman" w:cs="Times New Roman"/>
                <w:sz w:val="24"/>
                <w:szCs w:val="24"/>
                <w:lang w:val="en-GB"/>
              </w:rPr>
              <w:t>Policy context</w:t>
            </w:r>
          </w:p>
        </w:tc>
        <w:tc>
          <w:tcPr>
            <w:tcW w:w="7357" w:type="dxa"/>
            <w:tcBorders>
              <w:bottom w:val="single" w:sz="4" w:space="0" w:color="C4BC96" w:themeColor="background2" w:themeShade="BF"/>
            </w:tcBorders>
            <w:tcMar>
              <w:top w:w="57" w:type="dxa"/>
              <w:bottom w:w="57" w:type="dxa"/>
            </w:tcMar>
          </w:tcPr>
          <w:p w:rsidR="005E4498" w:rsidRPr="001D2ED0" w:rsidRDefault="005E4498" w:rsidP="00F000DC">
            <w:pPr>
              <w:pStyle w:val="Prrafodelista"/>
              <w:ind w:left="295"/>
              <w:rPr>
                <w:lang w:val="en-GB"/>
              </w:rPr>
            </w:pPr>
          </w:p>
        </w:tc>
      </w:tr>
      <w:tr w:rsidR="005E4498" w:rsidRPr="001D2ED0" w:rsidTr="00963625">
        <w:tc>
          <w:tcPr>
            <w:tcW w:w="302" w:type="dxa"/>
            <w:gridSpan w:val="2"/>
            <w:tcBorders>
              <w:top w:val="single" w:sz="4" w:space="0" w:color="C4BC96" w:themeColor="background2" w:themeShade="BF"/>
              <w:bottom w:val="nil"/>
              <w:right w:val="nil"/>
            </w:tcBorders>
            <w:tcMar>
              <w:top w:w="57" w:type="dxa"/>
              <w:bottom w:w="57" w:type="dxa"/>
            </w:tcMar>
          </w:tcPr>
          <w:p w:rsidR="005E4498" w:rsidRPr="001D2ED0" w:rsidRDefault="005E4498" w:rsidP="000B6BC7">
            <w:pPr>
              <w:ind w:left="284"/>
              <w:rPr>
                <w:rFonts w:ascii="Times New Roman" w:hAnsi="Times New Roman" w:cs="Times New Roman"/>
                <w:sz w:val="24"/>
                <w:szCs w:val="24"/>
                <w:lang w:val="en-GB"/>
              </w:rPr>
            </w:pPr>
          </w:p>
        </w:tc>
        <w:tc>
          <w:tcPr>
            <w:tcW w:w="1955" w:type="dxa"/>
            <w:tcBorders>
              <w:top w:val="single" w:sz="4" w:space="0" w:color="C4BC96" w:themeColor="background2" w:themeShade="BF"/>
              <w:left w:val="nil"/>
            </w:tcBorders>
          </w:tcPr>
          <w:p w:rsidR="005E4498" w:rsidRPr="001D2ED0" w:rsidRDefault="005E4498" w:rsidP="00FA63EE">
            <w:pPr>
              <w:ind w:left="59"/>
              <w:rPr>
                <w:rFonts w:ascii="Times New Roman" w:hAnsi="Times New Roman" w:cs="Times New Roman"/>
                <w:sz w:val="24"/>
                <w:szCs w:val="24"/>
                <w:lang w:val="en-GB"/>
              </w:rPr>
            </w:pPr>
            <w:r w:rsidRPr="001D2ED0">
              <w:rPr>
                <w:rFonts w:ascii="Times New Roman" w:hAnsi="Times New Roman" w:cs="Times New Roman"/>
                <w:sz w:val="24"/>
                <w:szCs w:val="24"/>
                <w:lang w:val="en-GB"/>
              </w:rPr>
              <w:t>Policy context</w:t>
            </w:r>
          </w:p>
        </w:tc>
        <w:tc>
          <w:tcPr>
            <w:tcW w:w="7357" w:type="dxa"/>
            <w:tcBorders>
              <w:top w:val="single" w:sz="4" w:space="0" w:color="C4BC96" w:themeColor="background2" w:themeShade="BF"/>
            </w:tcBorders>
            <w:tcMar>
              <w:top w:w="57" w:type="dxa"/>
              <w:bottom w:w="57" w:type="dxa"/>
            </w:tcMar>
          </w:tcPr>
          <w:p w:rsidR="00365DD2" w:rsidRPr="001D2ED0" w:rsidRDefault="00365DD2" w:rsidP="000E3B76">
            <w:pPr>
              <w:rPr>
                <w:rFonts w:ascii="Times New Roman" w:hAnsi="Times New Roman" w:cs="Times New Roman"/>
                <w:sz w:val="24"/>
                <w:szCs w:val="24"/>
                <w:lang w:val="en-GB"/>
              </w:rPr>
            </w:pPr>
          </w:p>
        </w:tc>
      </w:tr>
      <w:tr w:rsidR="005E4498" w:rsidRPr="001D2ED0" w:rsidTr="00963625">
        <w:tc>
          <w:tcPr>
            <w:tcW w:w="302" w:type="dxa"/>
            <w:gridSpan w:val="2"/>
            <w:tcBorders>
              <w:top w:val="nil"/>
              <w:bottom w:val="nil"/>
              <w:right w:val="nil"/>
            </w:tcBorders>
            <w:tcMar>
              <w:top w:w="57" w:type="dxa"/>
              <w:bottom w:w="57" w:type="dxa"/>
            </w:tcMar>
          </w:tcPr>
          <w:p w:rsidR="005E4498" w:rsidRPr="001D2ED0" w:rsidRDefault="005E4498" w:rsidP="000B6BC7">
            <w:pPr>
              <w:ind w:left="284"/>
              <w:rPr>
                <w:rFonts w:ascii="Times New Roman" w:hAnsi="Times New Roman" w:cs="Times New Roman"/>
                <w:sz w:val="24"/>
                <w:szCs w:val="24"/>
                <w:lang w:val="en-GB"/>
              </w:rPr>
            </w:pPr>
          </w:p>
        </w:tc>
        <w:tc>
          <w:tcPr>
            <w:tcW w:w="1955" w:type="dxa"/>
            <w:tcBorders>
              <w:left w:val="nil"/>
            </w:tcBorders>
          </w:tcPr>
          <w:p w:rsidR="005E4498" w:rsidRPr="001D2ED0" w:rsidRDefault="005E4498" w:rsidP="00FA63EE">
            <w:pPr>
              <w:ind w:left="59"/>
              <w:rPr>
                <w:rFonts w:ascii="Times New Roman" w:hAnsi="Times New Roman" w:cs="Times New Roman"/>
                <w:sz w:val="24"/>
                <w:szCs w:val="24"/>
                <w:lang w:val="en-GB"/>
              </w:rPr>
            </w:pPr>
            <w:r w:rsidRPr="001D2ED0">
              <w:rPr>
                <w:rFonts w:ascii="Times New Roman" w:hAnsi="Times New Roman" w:cs="Times New Roman"/>
                <w:sz w:val="24"/>
                <w:szCs w:val="24"/>
                <w:lang w:val="en-GB"/>
              </w:rPr>
              <w:t>Targets</w:t>
            </w:r>
          </w:p>
        </w:tc>
        <w:tc>
          <w:tcPr>
            <w:tcW w:w="7357" w:type="dxa"/>
            <w:tcMar>
              <w:top w:w="57" w:type="dxa"/>
              <w:bottom w:w="57" w:type="dxa"/>
            </w:tcMar>
          </w:tcPr>
          <w:p w:rsidR="00365DD2" w:rsidRPr="001D2ED0" w:rsidRDefault="00365DD2" w:rsidP="000E3B76">
            <w:pPr>
              <w:pStyle w:val="Prrafodelista"/>
              <w:ind w:left="295"/>
              <w:rPr>
                <w:rFonts w:ascii="Times New Roman" w:hAnsi="Times New Roman" w:cs="Times New Roman"/>
                <w:sz w:val="24"/>
                <w:szCs w:val="24"/>
                <w:lang w:val="en-GB"/>
              </w:rPr>
            </w:pPr>
          </w:p>
        </w:tc>
      </w:tr>
      <w:tr w:rsidR="005E4498" w:rsidRPr="001D2ED0" w:rsidTr="00963625">
        <w:tc>
          <w:tcPr>
            <w:tcW w:w="302" w:type="dxa"/>
            <w:gridSpan w:val="2"/>
            <w:tcBorders>
              <w:top w:val="nil"/>
              <w:bottom w:val="single" w:sz="4" w:space="0" w:color="auto"/>
              <w:right w:val="nil"/>
            </w:tcBorders>
            <w:tcMar>
              <w:top w:w="57" w:type="dxa"/>
              <w:bottom w:w="57" w:type="dxa"/>
            </w:tcMar>
          </w:tcPr>
          <w:p w:rsidR="005E4498" w:rsidRPr="001D2ED0" w:rsidRDefault="005E4498" w:rsidP="000B6BC7">
            <w:pPr>
              <w:ind w:left="284"/>
              <w:rPr>
                <w:rFonts w:ascii="Times New Roman" w:hAnsi="Times New Roman" w:cs="Times New Roman"/>
                <w:sz w:val="24"/>
                <w:szCs w:val="24"/>
                <w:lang w:val="en-GB"/>
              </w:rPr>
            </w:pPr>
          </w:p>
        </w:tc>
        <w:tc>
          <w:tcPr>
            <w:tcW w:w="1955" w:type="dxa"/>
            <w:tcBorders>
              <w:left w:val="nil"/>
              <w:bottom w:val="single" w:sz="4" w:space="0" w:color="auto"/>
            </w:tcBorders>
          </w:tcPr>
          <w:p w:rsidR="005E4498" w:rsidRPr="001D2ED0" w:rsidRDefault="005E4498" w:rsidP="00FA63EE">
            <w:pPr>
              <w:ind w:left="59"/>
              <w:rPr>
                <w:rFonts w:ascii="Times New Roman" w:hAnsi="Times New Roman" w:cs="Times New Roman"/>
                <w:sz w:val="24"/>
                <w:szCs w:val="24"/>
                <w:lang w:val="en-GB"/>
              </w:rPr>
            </w:pPr>
            <w:r w:rsidRPr="001D2ED0">
              <w:rPr>
                <w:rFonts w:ascii="Times New Roman" w:hAnsi="Times New Roman" w:cs="Times New Roman"/>
                <w:sz w:val="24"/>
                <w:szCs w:val="24"/>
                <w:lang w:val="en-GB"/>
              </w:rPr>
              <w:t>Related policy documents</w:t>
            </w:r>
          </w:p>
        </w:tc>
        <w:tc>
          <w:tcPr>
            <w:tcW w:w="7357" w:type="dxa"/>
            <w:tcBorders>
              <w:bottom w:val="single" w:sz="4" w:space="0" w:color="auto"/>
            </w:tcBorders>
            <w:tcMar>
              <w:top w:w="57" w:type="dxa"/>
              <w:bottom w:w="57" w:type="dxa"/>
            </w:tcMar>
          </w:tcPr>
          <w:p w:rsidR="005E4498" w:rsidRPr="001D2ED0" w:rsidRDefault="005E4498" w:rsidP="000E3B76">
            <w:pPr>
              <w:rPr>
                <w:rFonts w:ascii="Times New Roman" w:hAnsi="Times New Roman" w:cs="Times New Roman"/>
                <w:sz w:val="24"/>
                <w:szCs w:val="24"/>
                <w:lang w:val="en-GB"/>
              </w:rPr>
            </w:pPr>
          </w:p>
        </w:tc>
      </w:tr>
      <w:tr w:rsidR="005E4498" w:rsidRPr="001D2ED0" w:rsidTr="00963625">
        <w:tc>
          <w:tcPr>
            <w:tcW w:w="2257" w:type="dxa"/>
            <w:gridSpan w:val="3"/>
            <w:tcBorders>
              <w:bottom w:val="single" w:sz="4" w:space="0" w:color="C4BC96" w:themeColor="background2" w:themeShade="BF"/>
            </w:tcBorders>
            <w:tcMar>
              <w:top w:w="57" w:type="dxa"/>
              <w:bottom w:w="57" w:type="dxa"/>
            </w:tcMar>
          </w:tcPr>
          <w:p w:rsidR="005E4498" w:rsidRPr="001D2ED0" w:rsidRDefault="005E4498" w:rsidP="000B6BC7">
            <w:pPr>
              <w:ind w:left="284"/>
              <w:rPr>
                <w:rFonts w:ascii="Times New Roman" w:hAnsi="Times New Roman" w:cs="Times New Roman"/>
                <w:sz w:val="24"/>
                <w:szCs w:val="24"/>
                <w:lang w:val="en-GB"/>
              </w:rPr>
            </w:pPr>
            <w:r w:rsidRPr="001D2ED0">
              <w:rPr>
                <w:rFonts w:ascii="Times New Roman" w:hAnsi="Times New Roman" w:cs="Times New Roman"/>
                <w:sz w:val="24"/>
                <w:szCs w:val="24"/>
                <w:lang w:val="en-GB"/>
              </w:rPr>
              <w:t xml:space="preserve"> Methodology</w:t>
            </w:r>
          </w:p>
        </w:tc>
        <w:tc>
          <w:tcPr>
            <w:tcW w:w="7357" w:type="dxa"/>
            <w:tcBorders>
              <w:bottom w:val="single" w:sz="4" w:space="0" w:color="C4BC96" w:themeColor="background2" w:themeShade="BF"/>
            </w:tcBorders>
            <w:tcMar>
              <w:top w:w="57" w:type="dxa"/>
              <w:bottom w:w="57" w:type="dxa"/>
            </w:tcMar>
          </w:tcPr>
          <w:p w:rsidR="005E4498" w:rsidRPr="001D2ED0" w:rsidRDefault="005E4498">
            <w:pPr>
              <w:rPr>
                <w:rFonts w:ascii="Times New Roman" w:hAnsi="Times New Roman" w:cs="Times New Roman"/>
                <w:sz w:val="24"/>
                <w:szCs w:val="24"/>
                <w:lang w:val="en-GB"/>
              </w:rPr>
            </w:pPr>
          </w:p>
        </w:tc>
      </w:tr>
      <w:tr w:rsidR="005E4498" w:rsidRPr="00A60F97" w:rsidTr="00963625">
        <w:tc>
          <w:tcPr>
            <w:tcW w:w="277" w:type="dxa"/>
            <w:tcBorders>
              <w:top w:val="single" w:sz="4" w:space="0" w:color="C4BC96" w:themeColor="background2" w:themeShade="BF"/>
              <w:bottom w:val="nil"/>
              <w:right w:val="nil"/>
            </w:tcBorders>
            <w:tcMar>
              <w:top w:w="57" w:type="dxa"/>
              <w:bottom w:w="57" w:type="dxa"/>
            </w:tcMar>
          </w:tcPr>
          <w:p w:rsidR="005E4498" w:rsidRPr="001D2ED0" w:rsidRDefault="005E4498" w:rsidP="000B6BC7">
            <w:pPr>
              <w:ind w:left="284"/>
              <w:rPr>
                <w:rFonts w:ascii="Times New Roman" w:hAnsi="Times New Roman" w:cs="Times New Roman"/>
                <w:sz w:val="24"/>
                <w:szCs w:val="24"/>
                <w:lang w:val="en-GB"/>
              </w:rPr>
            </w:pPr>
          </w:p>
        </w:tc>
        <w:tc>
          <w:tcPr>
            <w:tcW w:w="1980" w:type="dxa"/>
            <w:gridSpan w:val="2"/>
            <w:tcBorders>
              <w:top w:val="single" w:sz="4" w:space="0" w:color="C4BC96" w:themeColor="background2" w:themeShade="BF"/>
              <w:left w:val="nil"/>
            </w:tcBorders>
          </w:tcPr>
          <w:p w:rsidR="005E4498" w:rsidRPr="001D2ED0" w:rsidRDefault="005E4498" w:rsidP="000B6BC7">
            <w:pPr>
              <w:ind w:left="284"/>
              <w:rPr>
                <w:rFonts w:ascii="Times New Roman" w:hAnsi="Times New Roman" w:cs="Times New Roman"/>
                <w:sz w:val="24"/>
                <w:szCs w:val="24"/>
                <w:lang w:val="en-GB"/>
              </w:rPr>
            </w:pPr>
            <w:r w:rsidRPr="001D2ED0">
              <w:rPr>
                <w:rFonts w:ascii="Times New Roman" w:hAnsi="Times New Roman" w:cs="Times New Roman"/>
                <w:sz w:val="24"/>
                <w:szCs w:val="24"/>
                <w:lang w:val="en-GB"/>
              </w:rPr>
              <w:t>Methodology for indicator calculation</w:t>
            </w:r>
          </w:p>
        </w:tc>
        <w:tc>
          <w:tcPr>
            <w:tcW w:w="7357" w:type="dxa"/>
            <w:tcBorders>
              <w:top w:val="single" w:sz="4" w:space="0" w:color="C4BC96" w:themeColor="background2" w:themeShade="BF"/>
            </w:tcBorders>
            <w:tcMar>
              <w:top w:w="57" w:type="dxa"/>
              <w:bottom w:w="57" w:type="dxa"/>
            </w:tcMar>
          </w:tcPr>
          <w:p w:rsidR="005E4498" w:rsidRPr="001D2ED0" w:rsidRDefault="000D0956" w:rsidP="004C517F">
            <w:pPr>
              <w:jc w:val="both"/>
              <w:rPr>
                <w:rFonts w:ascii="Times New Roman" w:hAnsi="Times New Roman" w:cs="Times New Roman"/>
                <w:sz w:val="24"/>
                <w:szCs w:val="24"/>
                <w:lang w:val="en-GB"/>
              </w:rPr>
            </w:pPr>
            <w:r w:rsidRPr="001D2ED0">
              <w:rPr>
                <w:rFonts w:ascii="Times New Roman" w:hAnsi="Times New Roman" w:cs="Times New Roman"/>
                <w:sz w:val="24"/>
                <w:szCs w:val="24"/>
                <w:lang w:val="en-GB"/>
              </w:rPr>
              <w:t>Data is provided by Eurostat’s tourism statistics (tour_dem_tttr).</w:t>
            </w:r>
          </w:p>
        </w:tc>
      </w:tr>
      <w:tr w:rsidR="005E4498" w:rsidRPr="001D2ED0" w:rsidTr="00963625">
        <w:trPr>
          <w:cantSplit/>
        </w:trPr>
        <w:tc>
          <w:tcPr>
            <w:tcW w:w="277" w:type="dxa"/>
            <w:tcBorders>
              <w:top w:val="nil"/>
              <w:bottom w:val="nil"/>
              <w:right w:val="nil"/>
            </w:tcBorders>
            <w:tcMar>
              <w:top w:w="57" w:type="dxa"/>
              <w:bottom w:w="57" w:type="dxa"/>
            </w:tcMar>
          </w:tcPr>
          <w:p w:rsidR="005E4498" w:rsidRPr="001D2ED0" w:rsidRDefault="005E4498" w:rsidP="004408E0">
            <w:pPr>
              <w:ind w:left="284"/>
              <w:rPr>
                <w:rFonts w:ascii="Times New Roman" w:hAnsi="Times New Roman" w:cs="Times New Roman"/>
                <w:sz w:val="24"/>
                <w:szCs w:val="24"/>
                <w:lang w:val="en-GB"/>
              </w:rPr>
            </w:pPr>
          </w:p>
        </w:tc>
        <w:tc>
          <w:tcPr>
            <w:tcW w:w="1980" w:type="dxa"/>
            <w:gridSpan w:val="2"/>
            <w:tcBorders>
              <w:left w:val="nil"/>
            </w:tcBorders>
          </w:tcPr>
          <w:p w:rsidR="005E4498" w:rsidRPr="001D2ED0" w:rsidRDefault="005E4498" w:rsidP="004408E0">
            <w:pPr>
              <w:ind w:left="284"/>
              <w:rPr>
                <w:rFonts w:ascii="Times New Roman" w:hAnsi="Times New Roman" w:cs="Times New Roman"/>
                <w:sz w:val="24"/>
                <w:szCs w:val="24"/>
                <w:lang w:val="en-GB"/>
              </w:rPr>
            </w:pPr>
            <w:r w:rsidRPr="001D2ED0">
              <w:rPr>
                <w:rFonts w:ascii="Times New Roman" w:hAnsi="Times New Roman" w:cs="Times New Roman"/>
                <w:sz w:val="24"/>
                <w:szCs w:val="24"/>
                <w:lang w:val="en-GB"/>
              </w:rPr>
              <w:t>Methodology for gap filling</w:t>
            </w:r>
          </w:p>
        </w:tc>
        <w:tc>
          <w:tcPr>
            <w:tcW w:w="7357" w:type="dxa"/>
            <w:tcMar>
              <w:top w:w="57" w:type="dxa"/>
              <w:bottom w:w="57" w:type="dxa"/>
            </w:tcMar>
          </w:tcPr>
          <w:p w:rsidR="005E4498" w:rsidRPr="001D2ED0" w:rsidRDefault="005E4498" w:rsidP="00272D02">
            <w:pPr>
              <w:rPr>
                <w:rFonts w:ascii="Times New Roman" w:hAnsi="Times New Roman" w:cs="Times New Roman"/>
                <w:sz w:val="24"/>
                <w:szCs w:val="24"/>
                <w:lang w:val="en-GB"/>
              </w:rPr>
            </w:pPr>
          </w:p>
        </w:tc>
      </w:tr>
      <w:tr w:rsidR="005E4498" w:rsidRPr="001D2ED0" w:rsidTr="00963625">
        <w:tc>
          <w:tcPr>
            <w:tcW w:w="277" w:type="dxa"/>
            <w:tcBorders>
              <w:top w:val="nil"/>
              <w:right w:val="nil"/>
            </w:tcBorders>
            <w:tcMar>
              <w:top w:w="57" w:type="dxa"/>
              <w:bottom w:w="57" w:type="dxa"/>
            </w:tcMar>
          </w:tcPr>
          <w:p w:rsidR="005E4498" w:rsidRPr="001D2ED0" w:rsidRDefault="005E4498" w:rsidP="004408E0">
            <w:pPr>
              <w:ind w:left="284"/>
              <w:rPr>
                <w:rFonts w:ascii="Times New Roman" w:hAnsi="Times New Roman" w:cs="Times New Roman"/>
                <w:sz w:val="24"/>
                <w:szCs w:val="24"/>
                <w:lang w:val="en-GB"/>
              </w:rPr>
            </w:pPr>
          </w:p>
        </w:tc>
        <w:tc>
          <w:tcPr>
            <w:tcW w:w="1980" w:type="dxa"/>
            <w:gridSpan w:val="2"/>
            <w:tcBorders>
              <w:left w:val="nil"/>
            </w:tcBorders>
          </w:tcPr>
          <w:p w:rsidR="005E4498" w:rsidRPr="001D2ED0" w:rsidRDefault="005E4498" w:rsidP="004408E0">
            <w:pPr>
              <w:ind w:left="284"/>
              <w:rPr>
                <w:rFonts w:ascii="Times New Roman" w:hAnsi="Times New Roman" w:cs="Times New Roman"/>
                <w:sz w:val="24"/>
                <w:szCs w:val="24"/>
                <w:lang w:val="en-GB"/>
              </w:rPr>
            </w:pPr>
            <w:r w:rsidRPr="001D2ED0">
              <w:rPr>
                <w:rFonts w:ascii="Times New Roman" w:hAnsi="Times New Roman" w:cs="Times New Roman"/>
                <w:sz w:val="24"/>
                <w:szCs w:val="24"/>
                <w:lang w:val="en-GB"/>
              </w:rPr>
              <w:t>References</w:t>
            </w:r>
          </w:p>
        </w:tc>
        <w:tc>
          <w:tcPr>
            <w:tcW w:w="7357" w:type="dxa"/>
            <w:tcMar>
              <w:top w:w="57" w:type="dxa"/>
              <w:bottom w:w="57" w:type="dxa"/>
            </w:tcMar>
          </w:tcPr>
          <w:p w:rsidR="005E4498" w:rsidRPr="001D2ED0" w:rsidRDefault="00E7167F" w:rsidP="00701AA3">
            <w:pPr>
              <w:jc w:val="both"/>
              <w:rPr>
                <w:rFonts w:ascii="Times New Roman" w:hAnsi="Times New Roman" w:cs="Times New Roman"/>
                <w:sz w:val="24"/>
                <w:szCs w:val="24"/>
                <w:lang w:val="en-GB"/>
              </w:rPr>
            </w:pPr>
            <w:r w:rsidRPr="001D2ED0">
              <w:rPr>
                <w:rFonts w:ascii="Times New Roman" w:hAnsi="Times New Roman" w:cs="Times New Roman"/>
                <w:sz w:val="24"/>
                <w:szCs w:val="24"/>
                <w:lang w:val="en-GB"/>
              </w:rPr>
              <w:t xml:space="preserve">Eurostat (2016). </w:t>
            </w:r>
            <w:r w:rsidRPr="001D2ED0">
              <w:rPr>
                <w:rFonts w:ascii="Times New Roman" w:hAnsi="Times New Roman" w:cs="Times New Roman"/>
                <w:i/>
                <w:sz w:val="24"/>
                <w:szCs w:val="24"/>
                <w:lang w:val="en-GB"/>
              </w:rPr>
              <w:t>Tourism statistics</w:t>
            </w:r>
            <w:r w:rsidRPr="001D2ED0">
              <w:rPr>
                <w:rFonts w:ascii="Times New Roman" w:hAnsi="Times New Roman" w:cs="Times New Roman"/>
                <w:sz w:val="24"/>
                <w:szCs w:val="24"/>
                <w:lang w:val="en-GB"/>
              </w:rPr>
              <w:t>.</w:t>
            </w:r>
          </w:p>
        </w:tc>
      </w:tr>
      <w:tr w:rsidR="005E4498" w:rsidRPr="001D2ED0" w:rsidTr="00963625">
        <w:tc>
          <w:tcPr>
            <w:tcW w:w="2257" w:type="dxa"/>
            <w:gridSpan w:val="3"/>
            <w:tcBorders>
              <w:bottom w:val="single" w:sz="4" w:space="0" w:color="auto"/>
            </w:tcBorders>
            <w:tcMar>
              <w:top w:w="57" w:type="dxa"/>
              <w:bottom w:w="57" w:type="dxa"/>
            </w:tcMar>
          </w:tcPr>
          <w:p w:rsidR="005E4498" w:rsidRPr="001D2ED0" w:rsidRDefault="005E4498" w:rsidP="00272D02">
            <w:pPr>
              <w:ind w:left="284"/>
              <w:rPr>
                <w:rFonts w:ascii="Times New Roman" w:hAnsi="Times New Roman" w:cs="Times New Roman"/>
                <w:sz w:val="24"/>
                <w:szCs w:val="24"/>
                <w:lang w:val="en-GB"/>
              </w:rPr>
            </w:pPr>
            <w:r w:rsidRPr="001D2ED0">
              <w:rPr>
                <w:rFonts w:ascii="Times New Roman" w:hAnsi="Times New Roman" w:cs="Times New Roman"/>
                <w:sz w:val="24"/>
                <w:szCs w:val="24"/>
                <w:lang w:val="en-GB"/>
              </w:rPr>
              <w:t>Data specifications</w:t>
            </w:r>
          </w:p>
        </w:tc>
        <w:tc>
          <w:tcPr>
            <w:tcW w:w="7357" w:type="dxa"/>
            <w:tcBorders>
              <w:bottom w:val="single" w:sz="4" w:space="0" w:color="auto"/>
            </w:tcBorders>
            <w:tcMar>
              <w:top w:w="57" w:type="dxa"/>
              <w:bottom w:w="57" w:type="dxa"/>
            </w:tcMar>
          </w:tcPr>
          <w:p w:rsidR="005E4498" w:rsidRPr="001D2ED0" w:rsidRDefault="005E4498" w:rsidP="000E3B76">
            <w:pPr>
              <w:rPr>
                <w:rFonts w:ascii="Times New Roman" w:hAnsi="Times New Roman" w:cs="Times New Roman"/>
                <w:sz w:val="24"/>
                <w:szCs w:val="24"/>
                <w:lang w:val="en-GB"/>
              </w:rPr>
            </w:pPr>
            <w:r w:rsidRPr="001D2ED0">
              <w:rPr>
                <w:rFonts w:ascii="Times New Roman" w:hAnsi="Times New Roman" w:cs="Times New Roman"/>
                <w:sz w:val="24"/>
                <w:szCs w:val="24"/>
                <w:lang w:val="en-GB"/>
              </w:rPr>
              <w:t xml:space="preserve">Data source: Eurostat </w:t>
            </w:r>
          </w:p>
        </w:tc>
      </w:tr>
      <w:tr w:rsidR="005E4498" w:rsidRPr="001D2ED0" w:rsidTr="00963625">
        <w:tc>
          <w:tcPr>
            <w:tcW w:w="2257" w:type="dxa"/>
            <w:gridSpan w:val="3"/>
            <w:tcBorders>
              <w:bottom w:val="single" w:sz="4" w:space="0" w:color="C4BC96" w:themeColor="background2" w:themeShade="BF"/>
            </w:tcBorders>
            <w:tcMar>
              <w:top w:w="57" w:type="dxa"/>
              <w:bottom w:w="57" w:type="dxa"/>
            </w:tcMar>
          </w:tcPr>
          <w:p w:rsidR="005E4498" w:rsidRPr="001D2ED0" w:rsidRDefault="005E4498" w:rsidP="00272D02">
            <w:pPr>
              <w:ind w:left="284"/>
              <w:rPr>
                <w:rFonts w:ascii="Times New Roman" w:hAnsi="Times New Roman" w:cs="Times New Roman"/>
                <w:sz w:val="24"/>
                <w:szCs w:val="24"/>
                <w:lang w:val="en-GB"/>
              </w:rPr>
            </w:pPr>
            <w:r w:rsidRPr="001D2ED0">
              <w:rPr>
                <w:rFonts w:ascii="Times New Roman" w:hAnsi="Times New Roman" w:cs="Times New Roman"/>
                <w:sz w:val="24"/>
                <w:szCs w:val="24"/>
                <w:lang w:val="en-GB"/>
              </w:rPr>
              <w:t xml:space="preserve"> Uncertainties</w:t>
            </w:r>
          </w:p>
        </w:tc>
        <w:tc>
          <w:tcPr>
            <w:tcW w:w="7357" w:type="dxa"/>
            <w:tcBorders>
              <w:bottom w:val="single" w:sz="4" w:space="0" w:color="C4BC96" w:themeColor="background2" w:themeShade="BF"/>
            </w:tcBorders>
            <w:tcMar>
              <w:top w:w="57" w:type="dxa"/>
              <w:bottom w:w="57" w:type="dxa"/>
            </w:tcMar>
          </w:tcPr>
          <w:p w:rsidR="005E4498" w:rsidRPr="001D2ED0" w:rsidRDefault="005E4498" w:rsidP="004408E0">
            <w:pPr>
              <w:rPr>
                <w:rFonts w:ascii="Times New Roman" w:hAnsi="Times New Roman" w:cs="Times New Roman"/>
                <w:sz w:val="24"/>
                <w:szCs w:val="24"/>
                <w:lang w:val="en-GB"/>
              </w:rPr>
            </w:pPr>
          </w:p>
        </w:tc>
      </w:tr>
      <w:tr w:rsidR="005E4498" w:rsidRPr="00A60F97" w:rsidTr="00963625">
        <w:tc>
          <w:tcPr>
            <w:tcW w:w="277" w:type="dxa"/>
            <w:tcBorders>
              <w:top w:val="single" w:sz="4" w:space="0" w:color="C4BC96" w:themeColor="background2" w:themeShade="BF"/>
              <w:bottom w:val="nil"/>
              <w:right w:val="nil"/>
            </w:tcBorders>
            <w:tcMar>
              <w:top w:w="57" w:type="dxa"/>
              <w:bottom w:w="57" w:type="dxa"/>
            </w:tcMar>
          </w:tcPr>
          <w:p w:rsidR="005E4498" w:rsidRPr="001D2ED0" w:rsidRDefault="005E4498" w:rsidP="004408E0">
            <w:pPr>
              <w:ind w:left="284"/>
              <w:rPr>
                <w:rFonts w:ascii="Times New Roman" w:hAnsi="Times New Roman" w:cs="Times New Roman"/>
                <w:sz w:val="24"/>
                <w:szCs w:val="24"/>
                <w:lang w:val="en-GB"/>
              </w:rPr>
            </w:pPr>
          </w:p>
        </w:tc>
        <w:tc>
          <w:tcPr>
            <w:tcW w:w="1980" w:type="dxa"/>
            <w:gridSpan w:val="2"/>
            <w:tcBorders>
              <w:top w:val="single" w:sz="4" w:space="0" w:color="C4BC96" w:themeColor="background2" w:themeShade="BF"/>
              <w:left w:val="nil"/>
            </w:tcBorders>
          </w:tcPr>
          <w:p w:rsidR="005E4498" w:rsidRPr="001D2ED0" w:rsidRDefault="005E4498" w:rsidP="00272D02">
            <w:pPr>
              <w:ind w:left="284"/>
              <w:rPr>
                <w:rFonts w:ascii="Times New Roman" w:hAnsi="Times New Roman" w:cs="Times New Roman"/>
                <w:sz w:val="24"/>
                <w:szCs w:val="24"/>
                <w:lang w:val="en-GB"/>
              </w:rPr>
            </w:pPr>
            <w:r w:rsidRPr="001D2ED0">
              <w:rPr>
                <w:rFonts w:ascii="Times New Roman" w:hAnsi="Times New Roman" w:cs="Times New Roman"/>
                <w:sz w:val="24"/>
                <w:szCs w:val="24"/>
                <w:lang w:val="en-GB"/>
              </w:rPr>
              <w:t>Methodology uncertainty</w:t>
            </w:r>
          </w:p>
        </w:tc>
        <w:tc>
          <w:tcPr>
            <w:tcW w:w="7357" w:type="dxa"/>
            <w:tcBorders>
              <w:top w:val="single" w:sz="4" w:space="0" w:color="C4BC96" w:themeColor="background2" w:themeShade="BF"/>
            </w:tcBorders>
            <w:tcMar>
              <w:top w:w="57" w:type="dxa"/>
              <w:bottom w:w="57" w:type="dxa"/>
            </w:tcMar>
          </w:tcPr>
          <w:p w:rsidR="005E4498" w:rsidRPr="001D2ED0" w:rsidRDefault="0059176D" w:rsidP="00760290">
            <w:pPr>
              <w:jc w:val="both"/>
              <w:rPr>
                <w:rFonts w:ascii="Times New Roman" w:hAnsi="Times New Roman" w:cs="Times New Roman"/>
                <w:sz w:val="24"/>
                <w:szCs w:val="24"/>
                <w:lang w:val="en-GB"/>
              </w:rPr>
            </w:pPr>
            <w:r w:rsidRPr="001D2ED0">
              <w:rPr>
                <w:rFonts w:ascii="Times New Roman" w:hAnsi="Times New Roman" w:cs="Times New Roman"/>
                <w:sz w:val="24"/>
                <w:szCs w:val="24"/>
                <w:lang w:val="en-GB"/>
              </w:rPr>
              <w:t>The indicator do</w:t>
            </w:r>
            <w:r w:rsidR="00CA79E3" w:rsidRPr="001D2ED0">
              <w:rPr>
                <w:rFonts w:ascii="Times New Roman" w:hAnsi="Times New Roman" w:cs="Times New Roman"/>
                <w:sz w:val="24"/>
                <w:szCs w:val="24"/>
                <w:lang w:val="en-GB"/>
              </w:rPr>
              <w:t>es</w:t>
            </w:r>
            <w:r w:rsidRPr="001D2ED0">
              <w:rPr>
                <w:rFonts w:ascii="Times New Roman" w:hAnsi="Times New Roman" w:cs="Times New Roman"/>
                <w:sz w:val="24"/>
                <w:szCs w:val="24"/>
                <w:lang w:val="en-GB"/>
              </w:rPr>
              <w:t xml:space="preserve"> not include data from non-European residents travelling to and within Europe.</w:t>
            </w:r>
          </w:p>
        </w:tc>
      </w:tr>
      <w:tr w:rsidR="005E4498" w:rsidRPr="001D2ED0" w:rsidTr="00963625">
        <w:tc>
          <w:tcPr>
            <w:tcW w:w="277" w:type="dxa"/>
            <w:tcBorders>
              <w:top w:val="nil"/>
              <w:bottom w:val="nil"/>
              <w:right w:val="nil"/>
            </w:tcBorders>
            <w:tcMar>
              <w:top w:w="57" w:type="dxa"/>
              <w:bottom w:w="57" w:type="dxa"/>
            </w:tcMar>
          </w:tcPr>
          <w:p w:rsidR="005E4498" w:rsidRPr="001D2ED0" w:rsidRDefault="005E4498" w:rsidP="004408E0">
            <w:pPr>
              <w:ind w:left="284"/>
              <w:rPr>
                <w:rFonts w:ascii="Times New Roman" w:hAnsi="Times New Roman" w:cs="Times New Roman"/>
                <w:sz w:val="24"/>
                <w:szCs w:val="24"/>
                <w:lang w:val="en-GB"/>
              </w:rPr>
            </w:pPr>
          </w:p>
        </w:tc>
        <w:tc>
          <w:tcPr>
            <w:tcW w:w="1980" w:type="dxa"/>
            <w:gridSpan w:val="2"/>
            <w:tcBorders>
              <w:left w:val="nil"/>
            </w:tcBorders>
          </w:tcPr>
          <w:p w:rsidR="005E4498" w:rsidRPr="001D2ED0" w:rsidRDefault="005E4498" w:rsidP="004408E0">
            <w:pPr>
              <w:ind w:left="284"/>
              <w:rPr>
                <w:rFonts w:ascii="Times New Roman" w:hAnsi="Times New Roman" w:cs="Times New Roman"/>
                <w:sz w:val="24"/>
                <w:szCs w:val="24"/>
                <w:lang w:val="en-GB"/>
              </w:rPr>
            </w:pPr>
            <w:r w:rsidRPr="001D2ED0">
              <w:rPr>
                <w:rFonts w:ascii="Times New Roman" w:hAnsi="Times New Roman" w:cs="Times New Roman"/>
                <w:sz w:val="24"/>
                <w:szCs w:val="24"/>
                <w:lang w:val="en-GB"/>
              </w:rPr>
              <w:t>Data sets uncertainties</w:t>
            </w:r>
          </w:p>
        </w:tc>
        <w:tc>
          <w:tcPr>
            <w:tcW w:w="7357" w:type="dxa"/>
            <w:tcMar>
              <w:top w:w="57" w:type="dxa"/>
              <w:bottom w:w="57" w:type="dxa"/>
            </w:tcMar>
          </w:tcPr>
          <w:p w:rsidR="005E4498" w:rsidRPr="001D2ED0" w:rsidRDefault="005E4498" w:rsidP="00701AA3">
            <w:pPr>
              <w:rPr>
                <w:rFonts w:ascii="Times New Roman" w:hAnsi="Times New Roman" w:cs="Times New Roman"/>
                <w:sz w:val="24"/>
                <w:szCs w:val="24"/>
                <w:lang w:val="en-GB"/>
              </w:rPr>
            </w:pPr>
          </w:p>
        </w:tc>
      </w:tr>
      <w:tr w:rsidR="005E4498" w:rsidRPr="001D2ED0" w:rsidTr="00963625">
        <w:tc>
          <w:tcPr>
            <w:tcW w:w="277" w:type="dxa"/>
            <w:tcBorders>
              <w:top w:val="nil"/>
              <w:right w:val="nil"/>
            </w:tcBorders>
            <w:tcMar>
              <w:top w:w="57" w:type="dxa"/>
              <w:bottom w:w="57" w:type="dxa"/>
            </w:tcMar>
          </w:tcPr>
          <w:p w:rsidR="005E4498" w:rsidRPr="001D2ED0" w:rsidRDefault="005E4498" w:rsidP="004408E0">
            <w:pPr>
              <w:ind w:left="284"/>
              <w:rPr>
                <w:rFonts w:ascii="Times New Roman" w:hAnsi="Times New Roman" w:cs="Times New Roman"/>
                <w:sz w:val="24"/>
                <w:szCs w:val="24"/>
                <w:lang w:val="en-GB"/>
              </w:rPr>
            </w:pPr>
          </w:p>
        </w:tc>
        <w:tc>
          <w:tcPr>
            <w:tcW w:w="1980" w:type="dxa"/>
            <w:gridSpan w:val="2"/>
            <w:tcBorders>
              <w:left w:val="nil"/>
            </w:tcBorders>
          </w:tcPr>
          <w:p w:rsidR="005E4498" w:rsidRPr="001D2ED0" w:rsidRDefault="005E4498" w:rsidP="004408E0">
            <w:pPr>
              <w:ind w:left="284"/>
              <w:rPr>
                <w:rFonts w:ascii="Times New Roman" w:hAnsi="Times New Roman" w:cs="Times New Roman"/>
                <w:sz w:val="24"/>
                <w:szCs w:val="24"/>
                <w:lang w:val="en-GB"/>
              </w:rPr>
            </w:pPr>
            <w:r w:rsidRPr="001D2ED0">
              <w:rPr>
                <w:rFonts w:ascii="Times New Roman" w:hAnsi="Times New Roman" w:cs="Times New Roman"/>
                <w:sz w:val="24"/>
                <w:szCs w:val="24"/>
                <w:lang w:val="en-GB"/>
              </w:rPr>
              <w:t>Rationale uncertainty</w:t>
            </w:r>
          </w:p>
        </w:tc>
        <w:tc>
          <w:tcPr>
            <w:tcW w:w="7357" w:type="dxa"/>
            <w:tcMar>
              <w:top w:w="57" w:type="dxa"/>
              <w:bottom w:w="57" w:type="dxa"/>
            </w:tcMar>
          </w:tcPr>
          <w:p w:rsidR="005E4498" w:rsidRPr="001D2ED0" w:rsidRDefault="005E4498" w:rsidP="00376871">
            <w:pPr>
              <w:rPr>
                <w:rFonts w:ascii="Times New Roman" w:hAnsi="Times New Roman" w:cs="Times New Roman"/>
                <w:sz w:val="24"/>
                <w:szCs w:val="24"/>
                <w:lang w:val="en-GB"/>
              </w:rPr>
            </w:pPr>
          </w:p>
        </w:tc>
      </w:tr>
      <w:tr w:rsidR="005E4498" w:rsidRPr="00A60F97" w:rsidTr="00963625">
        <w:tc>
          <w:tcPr>
            <w:tcW w:w="2257" w:type="dxa"/>
            <w:gridSpan w:val="3"/>
            <w:tcMar>
              <w:top w:w="57" w:type="dxa"/>
              <w:bottom w:w="57" w:type="dxa"/>
            </w:tcMar>
          </w:tcPr>
          <w:p w:rsidR="005E4498" w:rsidRPr="001D2ED0" w:rsidRDefault="005E4498" w:rsidP="000B6BC7">
            <w:pPr>
              <w:ind w:left="284"/>
              <w:rPr>
                <w:rFonts w:ascii="Times New Roman" w:hAnsi="Times New Roman" w:cs="Times New Roman"/>
                <w:sz w:val="24"/>
                <w:szCs w:val="24"/>
                <w:lang w:val="en-GB"/>
              </w:rPr>
            </w:pPr>
            <w:r w:rsidRPr="001D2ED0">
              <w:rPr>
                <w:rFonts w:ascii="Times New Roman" w:hAnsi="Times New Roman" w:cs="Times New Roman"/>
                <w:sz w:val="24"/>
                <w:szCs w:val="24"/>
                <w:lang w:val="en-GB"/>
              </w:rPr>
              <w:t>Further work</w:t>
            </w:r>
          </w:p>
        </w:tc>
        <w:tc>
          <w:tcPr>
            <w:tcW w:w="7357" w:type="dxa"/>
            <w:tcMar>
              <w:top w:w="57" w:type="dxa"/>
              <w:bottom w:w="57" w:type="dxa"/>
            </w:tcMar>
          </w:tcPr>
          <w:p w:rsidR="005E4498" w:rsidRPr="001D2ED0" w:rsidRDefault="00157B28" w:rsidP="00157B28">
            <w:pPr>
              <w:rPr>
                <w:rFonts w:ascii="Times New Roman" w:hAnsi="Times New Roman" w:cs="Times New Roman"/>
                <w:sz w:val="24"/>
                <w:szCs w:val="24"/>
                <w:lang w:val="en-GB"/>
              </w:rPr>
            </w:pPr>
            <w:r w:rsidRPr="001D2ED0">
              <w:rPr>
                <w:rFonts w:ascii="Times New Roman" w:hAnsi="Times New Roman" w:cs="Times New Roman"/>
                <w:sz w:val="24"/>
                <w:szCs w:val="24"/>
                <w:lang w:val="en-GB"/>
              </w:rPr>
              <w:t>Analyse historical trends in order to identify changes in the modal distribution of means of transport.</w:t>
            </w:r>
          </w:p>
        </w:tc>
      </w:tr>
      <w:tr w:rsidR="005E4498" w:rsidRPr="00E7167F" w:rsidTr="00963625">
        <w:tc>
          <w:tcPr>
            <w:tcW w:w="2257" w:type="dxa"/>
            <w:gridSpan w:val="3"/>
            <w:tcMar>
              <w:top w:w="57" w:type="dxa"/>
              <w:bottom w:w="57" w:type="dxa"/>
            </w:tcMar>
          </w:tcPr>
          <w:p w:rsidR="005E4498" w:rsidRPr="001D2ED0" w:rsidRDefault="005E4498" w:rsidP="000B6BC7">
            <w:pPr>
              <w:ind w:left="284"/>
              <w:rPr>
                <w:rFonts w:ascii="Times New Roman" w:hAnsi="Times New Roman" w:cs="Times New Roman"/>
                <w:sz w:val="24"/>
                <w:szCs w:val="24"/>
                <w:lang w:val="en-GB"/>
              </w:rPr>
            </w:pPr>
            <w:r w:rsidRPr="001D2ED0">
              <w:rPr>
                <w:rFonts w:ascii="Times New Roman" w:hAnsi="Times New Roman" w:cs="Times New Roman"/>
                <w:sz w:val="24"/>
                <w:szCs w:val="24"/>
                <w:lang w:val="en-GB"/>
              </w:rPr>
              <w:t xml:space="preserve">Ownership and contacts </w:t>
            </w:r>
          </w:p>
        </w:tc>
        <w:tc>
          <w:tcPr>
            <w:tcW w:w="7357" w:type="dxa"/>
            <w:tcMar>
              <w:top w:w="57" w:type="dxa"/>
              <w:bottom w:w="57" w:type="dxa"/>
            </w:tcMar>
          </w:tcPr>
          <w:p w:rsidR="005E4498" w:rsidRPr="001D2ED0" w:rsidRDefault="005E4498" w:rsidP="006D4C67">
            <w:pPr>
              <w:rPr>
                <w:rFonts w:ascii="Times New Roman" w:hAnsi="Times New Roman" w:cs="Times New Roman"/>
                <w:sz w:val="24"/>
                <w:szCs w:val="24"/>
                <w:lang w:val="en-GB"/>
              </w:rPr>
            </w:pPr>
            <w:r w:rsidRPr="001D2ED0">
              <w:rPr>
                <w:rFonts w:ascii="Times New Roman" w:hAnsi="Times New Roman" w:cs="Times New Roman"/>
                <w:sz w:val="24"/>
                <w:szCs w:val="24"/>
                <w:lang w:val="en-GB"/>
              </w:rPr>
              <w:t>Eurostat</w:t>
            </w:r>
          </w:p>
          <w:p w:rsidR="004C517F" w:rsidRPr="00E7167F" w:rsidRDefault="004C517F" w:rsidP="00DC5B69">
            <w:pPr>
              <w:rPr>
                <w:rFonts w:ascii="Times New Roman" w:hAnsi="Times New Roman" w:cs="Times New Roman"/>
                <w:sz w:val="24"/>
                <w:szCs w:val="24"/>
                <w:lang w:val="en-GB"/>
              </w:rPr>
            </w:pPr>
            <w:r w:rsidRPr="001D2ED0">
              <w:rPr>
                <w:rFonts w:ascii="Times New Roman" w:hAnsi="Times New Roman" w:cs="Times New Roman"/>
                <w:sz w:val="24"/>
                <w:szCs w:val="24"/>
                <w:lang w:val="en-GB"/>
              </w:rPr>
              <w:t>ETC/ULS</w:t>
            </w:r>
          </w:p>
        </w:tc>
      </w:tr>
    </w:tbl>
    <w:p w:rsidR="000135C1" w:rsidRPr="00E7167F" w:rsidRDefault="000135C1">
      <w:pPr>
        <w:rPr>
          <w:lang w:val="en-GB"/>
        </w:rPr>
      </w:pPr>
    </w:p>
    <w:sectPr w:rsidR="000135C1" w:rsidRPr="00E7167F" w:rsidSect="003D70AC">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0C10" w:rsidRDefault="00E80C10" w:rsidP="005018E7">
      <w:pPr>
        <w:spacing w:after="0" w:line="240" w:lineRule="auto"/>
      </w:pPr>
      <w:r>
        <w:separator/>
      </w:r>
    </w:p>
  </w:endnote>
  <w:endnote w:type="continuationSeparator" w:id="0">
    <w:p w:rsidR="00E80C10" w:rsidRDefault="00E80C10" w:rsidP="005018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0C10" w:rsidRDefault="00E80C10" w:rsidP="005018E7">
      <w:pPr>
        <w:spacing w:after="0" w:line="240" w:lineRule="auto"/>
      </w:pPr>
      <w:r>
        <w:separator/>
      </w:r>
    </w:p>
  </w:footnote>
  <w:footnote w:type="continuationSeparator" w:id="0">
    <w:p w:rsidR="00E80C10" w:rsidRDefault="00E80C10" w:rsidP="005018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A21EC"/>
    <w:multiLevelType w:val="hybridMultilevel"/>
    <w:tmpl w:val="149C26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FE12F7F"/>
    <w:multiLevelType w:val="hybridMultilevel"/>
    <w:tmpl w:val="86DC3924"/>
    <w:lvl w:ilvl="0" w:tplc="89EE07A4">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16F518B"/>
    <w:multiLevelType w:val="hybridMultilevel"/>
    <w:tmpl w:val="B448A440"/>
    <w:lvl w:ilvl="0" w:tplc="00BC7A28">
      <w:numFmt w:val="bullet"/>
      <w:lvlText w:val="-"/>
      <w:lvlJc w:val="left"/>
      <w:pPr>
        <w:ind w:left="720" w:hanging="360"/>
      </w:pPr>
      <w:rPr>
        <w:rFonts w:ascii="Calibri" w:eastAsiaTheme="minorHAnsi" w:hAnsi="Calibri" w:cstheme="minorBidi"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2AB20F7"/>
    <w:multiLevelType w:val="hybridMultilevel"/>
    <w:tmpl w:val="82B6261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9A81F8C"/>
    <w:multiLevelType w:val="hybridMultilevel"/>
    <w:tmpl w:val="81F63B2C"/>
    <w:lvl w:ilvl="0" w:tplc="5CD0108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0F07CC2"/>
    <w:multiLevelType w:val="hybridMultilevel"/>
    <w:tmpl w:val="0E1213BE"/>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nsid w:val="485A758C"/>
    <w:multiLevelType w:val="hybridMultilevel"/>
    <w:tmpl w:val="3990C112"/>
    <w:lvl w:ilvl="0" w:tplc="5A98DFB8">
      <w:numFmt w:val="bullet"/>
      <w:lvlText w:val="-"/>
      <w:lvlJc w:val="left"/>
      <w:pPr>
        <w:ind w:left="655" w:hanging="360"/>
      </w:pPr>
      <w:rPr>
        <w:rFonts w:ascii="Times New Roman" w:eastAsiaTheme="minorHAnsi" w:hAnsi="Times New Roman" w:cs="Times New Roman" w:hint="default"/>
      </w:rPr>
    </w:lvl>
    <w:lvl w:ilvl="1" w:tplc="0C0A0003" w:tentative="1">
      <w:start w:val="1"/>
      <w:numFmt w:val="bullet"/>
      <w:lvlText w:val="o"/>
      <w:lvlJc w:val="left"/>
      <w:pPr>
        <w:ind w:left="1375" w:hanging="360"/>
      </w:pPr>
      <w:rPr>
        <w:rFonts w:ascii="Courier New" w:hAnsi="Courier New" w:cs="Courier New" w:hint="default"/>
      </w:rPr>
    </w:lvl>
    <w:lvl w:ilvl="2" w:tplc="0C0A0005" w:tentative="1">
      <w:start w:val="1"/>
      <w:numFmt w:val="bullet"/>
      <w:lvlText w:val=""/>
      <w:lvlJc w:val="left"/>
      <w:pPr>
        <w:ind w:left="2095" w:hanging="360"/>
      </w:pPr>
      <w:rPr>
        <w:rFonts w:ascii="Wingdings" w:hAnsi="Wingdings" w:hint="default"/>
      </w:rPr>
    </w:lvl>
    <w:lvl w:ilvl="3" w:tplc="0C0A0001" w:tentative="1">
      <w:start w:val="1"/>
      <w:numFmt w:val="bullet"/>
      <w:lvlText w:val=""/>
      <w:lvlJc w:val="left"/>
      <w:pPr>
        <w:ind w:left="2815" w:hanging="360"/>
      </w:pPr>
      <w:rPr>
        <w:rFonts w:ascii="Symbol" w:hAnsi="Symbol" w:hint="default"/>
      </w:rPr>
    </w:lvl>
    <w:lvl w:ilvl="4" w:tplc="0C0A0003" w:tentative="1">
      <w:start w:val="1"/>
      <w:numFmt w:val="bullet"/>
      <w:lvlText w:val="o"/>
      <w:lvlJc w:val="left"/>
      <w:pPr>
        <w:ind w:left="3535" w:hanging="360"/>
      </w:pPr>
      <w:rPr>
        <w:rFonts w:ascii="Courier New" w:hAnsi="Courier New" w:cs="Courier New" w:hint="default"/>
      </w:rPr>
    </w:lvl>
    <w:lvl w:ilvl="5" w:tplc="0C0A0005" w:tentative="1">
      <w:start w:val="1"/>
      <w:numFmt w:val="bullet"/>
      <w:lvlText w:val=""/>
      <w:lvlJc w:val="left"/>
      <w:pPr>
        <w:ind w:left="4255" w:hanging="360"/>
      </w:pPr>
      <w:rPr>
        <w:rFonts w:ascii="Wingdings" w:hAnsi="Wingdings" w:hint="default"/>
      </w:rPr>
    </w:lvl>
    <w:lvl w:ilvl="6" w:tplc="0C0A0001" w:tentative="1">
      <w:start w:val="1"/>
      <w:numFmt w:val="bullet"/>
      <w:lvlText w:val=""/>
      <w:lvlJc w:val="left"/>
      <w:pPr>
        <w:ind w:left="4975" w:hanging="360"/>
      </w:pPr>
      <w:rPr>
        <w:rFonts w:ascii="Symbol" w:hAnsi="Symbol" w:hint="default"/>
      </w:rPr>
    </w:lvl>
    <w:lvl w:ilvl="7" w:tplc="0C0A0003" w:tentative="1">
      <w:start w:val="1"/>
      <w:numFmt w:val="bullet"/>
      <w:lvlText w:val="o"/>
      <w:lvlJc w:val="left"/>
      <w:pPr>
        <w:ind w:left="5695" w:hanging="360"/>
      </w:pPr>
      <w:rPr>
        <w:rFonts w:ascii="Courier New" w:hAnsi="Courier New" w:cs="Courier New" w:hint="default"/>
      </w:rPr>
    </w:lvl>
    <w:lvl w:ilvl="8" w:tplc="0C0A0005" w:tentative="1">
      <w:start w:val="1"/>
      <w:numFmt w:val="bullet"/>
      <w:lvlText w:val=""/>
      <w:lvlJc w:val="left"/>
      <w:pPr>
        <w:ind w:left="6415" w:hanging="360"/>
      </w:pPr>
      <w:rPr>
        <w:rFonts w:ascii="Wingdings" w:hAnsi="Wingdings" w:hint="default"/>
      </w:rPr>
    </w:lvl>
  </w:abstractNum>
  <w:abstractNum w:abstractNumId="7">
    <w:nsid w:val="59C773C0"/>
    <w:multiLevelType w:val="hybridMultilevel"/>
    <w:tmpl w:val="98C43CC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6"/>
  </w:num>
  <w:num w:numId="6">
    <w:abstractNumId w:val="4"/>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938"/>
    <w:rsid w:val="000135C1"/>
    <w:rsid w:val="000207E9"/>
    <w:rsid w:val="00027DCB"/>
    <w:rsid w:val="0004192E"/>
    <w:rsid w:val="0006446C"/>
    <w:rsid w:val="00096741"/>
    <w:rsid w:val="000B09FC"/>
    <w:rsid w:val="000B6BC7"/>
    <w:rsid w:val="000D0956"/>
    <w:rsid w:val="000E3B76"/>
    <w:rsid w:val="000F7A52"/>
    <w:rsid w:val="0010505C"/>
    <w:rsid w:val="001539F7"/>
    <w:rsid w:val="00157B28"/>
    <w:rsid w:val="001B1C11"/>
    <w:rsid w:val="001B534D"/>
    <w:rsid w:val="001D2596"/>
    <w:rsid w:val="001D2ED0"/>
    <w:rsid w:val="001D55CC"/>
    <w:rsid w:val="001E797A"/>
    <w:rsid w:val="00207446"/>
    <w:rsid w:val="00234EE7"/>
    <w:rsid w:val="002728ED"/>
    <w:rsid w:val="00272D02"/>
    <w:rsid w:val="00280DBE"/>
    <w:rsid w:val="002D5388"/>
    <w:rsid w:val="00365DD2"/>
    <w:rsid w:val="00376871"/>
    <w:rsid w:val="003D70AC"/>
    <w:rsid w:val="003D7900"/>
    <w:rsid w:val="004461E5"/>
    <w:rsid w:val="0045617F"/>
    <w:rsid w:val="0047109D"/>
    <w:rsid w:val="00481F66"/>
    <w:rsid w:val="00487B9C"/>
    <w:rsid w:val="0049056C"/>
    <w:rsid w:val="004C517F"/>
    <w:rsid w:val="005018E7"/>
    <w:rsid w:val="00525EBA"/>
    <w:rsid w:val="005722DC"/>
    <w:rsid w:val="0059176D"/>
    <w:rsid w:val="005A4BC4"/>
    <w:rsid w:val="005B3562"/>
    <w:rsid w:val="005D59D0"/>
    <w:rsid w:val="005E4498"/>
    <w:rsid w:val="005F4C51"/>
    <w:rsid w:val="00674FDF"/>
    <w:rsid w:val="0068103E"/>
    <w:rsid w:val="006B7EB1"/>
    <w:rsid w:val="006D4C67"/>
    <w:rsid w:val="006F515B"/>
    <w:rsid w:val="00701AA3"/>
    <w:rsid w:val="0071598A"/>
    <w:rsid w:val="00735840"/>
    <w:rsid w:val="00760290"/>
    <w:rsid w:val="00764134"/>
    <w:rsid w:val="00795E2F"/>
    <w:rsid w:val="007A5943"/>
    <w:rsid w:val="007B1ED8"/>
    <w:rsid w:val="008638BA"/>
    <w:rsid w:val="008B5F7A"/>
    <w:rsid w:val="008D4515"/>
    <w:rsid w:val="008E2A4B"/>
    <w:rsid w:val="009120B6"/>
    <w:rsid w:val="00940E41"/>
    <w:rsid w:val="00963114"/>
    <w:rsid w:val="00963610"/>
    <w:rsid w:val="00963625"/>
    <w:rsid w:val="00965C2E"/>
    <w:rsid w:val="009C62B5"/>
    <w:rsid w:val="00A0160E"/>
    <w:rsid w:val="00A531EC"/>
    <w:rsid w:val="00A60F97"/>
    <w:rsid w:val="00AD1C72"/>
    <w:rsid w:val="00AD5A9C"/>
    <w:rsid w:val="00B042BF"/>
    <w:rsid w:val="00B06377"/>
    <w:rsid w:val="00B3225D"/>
    <w:rsid w:val="00B63FC9"/>
    <w:rsid w:val="00B908C1"/>
    <w:rsid w:val="00B95902"/>
    <w:rsid w:val="00BA2294"/>
    <w:rsid w:val="00BB54EB"/>
    <w:rsid w:val="00BC2D53"/>
    <w:rsid w:val="00BC4483"/>
    <w:rsid w:val="00BD4938"/>
    <w:rsid w:val="00BF0534"/>
    <w:rsid w:val="00C05489"/>
    <w:rsid w:val="00C064F8"/>
    <w:rsid w:val="00C1614E"/>
    <w:rsid w:val="00C25445"/>
    <w:rsid w:val="00C51D70"/>
    <w:rsid w:val="00C665F4"/>
    <w:rsid w:val="00C8408B"/>
    <w:rsid w:val="00CA79E3"/>
    <w:rsid w:val="00CE090A"/>
    <w:rsid w:val="00D04747"/>
    <w:rsid w:val="00D75153"/>
    <w:rsid w:val="00D9138A"/>
    <w:rsid w:val="00DA6A55"/>
    <w:rsid w:val="00DC5B69"/>
    <w:rsid w:val="00DE72B4"/>
    <w:rsid w:val="00DF1F72"/>
    <w:rsid w:val="00DF7264"/>
    <w:rsid w:val="00E05CFD"/>
    <w:rsid w:val="00E10811"/>
    <w:rsid w:val="00E12E76"/>
    <w:rsid w:val="00E23286"/>
    <w:rsid w:val="00E70B79"/>
    <w:rsid w:val="00E7167F"/>
    <w:rsid w:val="00E80C10"/>
    <w:rsid w:val="00EA072E"/>
    <w:rsid w:val="00EC486B"/>
    <w:rsid w:val="00EE2E71"/>
    <w:rsid w:val="00EE3150"/>
    <w:rsid w:val="00F000DC"/>
    <w:rsid w:val="00F11348"/>
    <w:rsid w:val="00F453F5"/>
    <w:rsid w:val="00F46783"/>
    <w:rsid w:val="00F549EF"/>
    <w:rsid w:val="00F6425D"/>
    <w:rsid w:val="00F66385"/>
    <w:rsid w:val="00F868A6"/>
    <w:rsid w:val="00FA0D6F"/>
    <w:rsid w:val="00FA63EE"/>
    <w:rsid w:val="00FB1A1D"/>
    <w:rsid w:val="00FE043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D49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A63E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A63EE"/>
    <w:rPr>
      <w:rFonts w:ascii="Tahoma" w:hAnsi="Tahoma" w:cs="Tahoma"/>
      <w:sz w:val="16"/>
      <w:szCs w:val="16"/>
    </w:rPr>
  </w:style>
  <w:style w:type="character" w:styleId="Refdecomentario">
    <w:name w:val="annotation reference"/>
    <w:basedOn w:val="Fuentedeprrafopredeter"/>
    <w:uiPriority w:val="99"/>
    <w:semiHidden/>
    <w:unhideWhenUsed/>
    <w:rsid w:val="00E05CFD"/>
    <w:rPr>
      <w:sz w:val="16"/>
      <w:szCs w:val="16"/>
    </w:rPr>
  </w:style>
  <w:style w:type="paragraph" w:styleId="Textocomentario">
    <w:name w:val="annotation text"/>
    <w:basedOn w:val="Normal"/>
    <w:link w:val="TextocomentarioCar"/>
    <w:uiPriority w:val="99"/>
    <w:semiHidden/>
    <w:unhideWhenUsed/>
    <w:rsid w:val="00E05CF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05CFD"/>
    <w:rPr>
      <w:sz w:val="20"/>
      <w:szCs w:val="20"/>
    </w:rPr>
  </w:style>
  <w:style w:type="paragraph" w:styleId="Asuntodelcomentario">
    <w:name w:val="annotation subject"/>
    <w:basedOn w:val="Textocomentario"/>
    <w:next w:val="Textocomentario"/>
    <w:link w:val="AsuntodelcomentarioCar"/>
    <w:uiPriority w:val="99"/>
    <w:semiHidden/>
    <w:unhideWhenUsed/>
    <w:rsid w:val="00E05CFD"/>
    <w:rPr>
      <w:b/>
      <w:bCs/>
    </w:rPr>
  </w:style>
  <w:style w:type="character" w:customStyle="1" w:styleId="AsuntodelcomentarioCar">
    <w:name w:val="Asunto del comentario Car"/>
    <w:basedOn w:val="TextocomentarioCar"/>
    <w:link w:val="Asuntodelcomentario"/>
    <w:uiPriority w:val="99"/>
    <w:semiHidden/>
    <w:rsid w:val="00E05CFD"/>
    <w:rPr>
      <w:b/>
      <w:bCs/>
      <w:sz w:val="20"/>
      <w:szCs w:val="20"/>
    </w:rPr>
  </w:style>
  <w:style w:type="paragraph" w:styleId="Textonotaalfinal">
    <w:name w:val="endnote text"/>
    <w:basedOn w:val="Normal"/>
    <w:link w:val="TextonotaalfinalCar"/>
    <w:uiPriority w:val="99"/>
    <w:semiHidden/>
    <w:unhideWhenUsed/>
    <w:rsid w:val="005018E7"/>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5018E7"/>
    <w:rPr>
      <w:sz w:val="20"/>
      <w:szCs w:val="20"/>
    </w:rPr>
  </w:style>
  <w:style w:type="character" w:styleId="Refdenotaalfinal">
    <w:name w:val="endnote reference"/>
    <w:basedOn w:val="Fuentedeprrafopredeter"/>
    <w:uiPriority w:val="99"/>
    <w:semiHidden/>
    <w:unhideWhenUsed/>
    <w:rsid w:val="005018E7"/>
    <w:rPr>
      <w:vertAlign w:val="superscript"/>
    </w:rPr>
  </w:style>
  <w:style w:type="paragraph" w:styleId="Textonotapie">
    <w:name w:val="footnote text"/>
    <w:basedOn w:val="Normal"/>
    <w:link w:val="TextonotapieCar"/>
    <w:uiPriority w:val="99"/>
    <w:semiHidden/>
    <w:unhideWhenUsed/>
    <w:rsid w:val="005018E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018E7"/>
    <w:rPr>
      <w:sz w:val="20"/>
      <w:szCs w:val="20"/>
    </w:rPr>
  </w:style>
  <w:style w:type="character" w:styleId="Refdenotaalpie">
    <w:name w:val="footnote reference"/>
    <w:basedOn w:val="Fuentedeprrafopredeter"/>
    <w:uiPriority w:val="99"/>
    <w:semiHidden/>
    <w:unhideWhenUsed/>
    <w:rsid w:val="005018E7"/>
    <w:rPr>
      <w:vertAlign w:val="superscript"/>
    </w:rPr>
  </w:style>
  <w:style w:type="paragraph" w:styleId="Prrafodelista">
    <w:name w:val="List Paragraph"/>
    <w:basedOn w:val="Normal"/>
    <w:uiPriority w:val="34"/>
    <w:qFormat/>
    <w:rsid w:val="00795E2F"/>
    <w:pPr>
      <w:ind w:left="720"/>
      <w:contextualSpacing/>
    </w:pPr>
  </w:style>
  <w:style w:type="character" w:styleId="Hipervnculo">
    <w:name w:val="Hyperlink"/>
    <w:basedOn w:val="Fuentedeprrafopredeter"/>
    <w:uiPriority w:val="99"/>
    <w:unhideWhenUsed/>
    <w:rsid w:val="00D9138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D49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A63E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A63EE"/>
    <w:rPr>
      <w:rFonts w:ascii="Tahoma" w:hAnsi="Tahoma" w:cs="Tahoma"/>
      <w:sz w:val="16"/>
      <w:szCs w:val="16"/>
    </w:rPr>
  </w:style>
  <w:style w:type="character" w:styleId="Refdecomentario">
    <w:name w:val="annotation reference"/>
    <w:basedOn w:val="Fuentedeprrafopredeter"/>
    <w:uiPriority w:val="99"/>
    <w:semiHidden/>
    <w:unhideWhenUsed/>
    <w:rsid w:val="00E05CFD"/>
    <w:rPr>
      <w:sz w:val="16"/>
      <w:szCs w:val="16"/>
    </w:rPr>
  </w:style>
  <w:style w:type="paragraph" w:styleId="Textocomentario">
    <w:name w:val="annotation text"/>
    <w:basedOn w:val="Normal"/>
    <w:link w:val="TextocomentarioCar"/>
    <w:uiPriority w:val="99"/>
    <w:semiHidden/>
    <w:unhideWhenUsed/>
    <w:rsid w:val="00E05CF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05CFD"/>
    <w:rPr>
      <w:sz w:val="20"/>
      <w:szCs w:val="20"/>
    </w:rPr>
  </w:style>
  <w:style w:type="paragraph" w:styleId="Asuntodelcomentario">
    <w:name w:val="annotation subject"/>
    <w:basedOn w:val="Textocomentario"/>
    <w:next w:val="Textocomentario"/>
    <w:link w:val="AsuntodelcomentarioCar"/>
    <w:uiPriority w:val="99"/>
    <w:semiHidden/>
    <w:unhideWhenUsed/>
    <w:rsid w:val="00E05CFD"/>
    <w:rPr>
      <w:b/>
      <w:bCs/>
    </w:rPr>
  </w:style>
  <w:style w:type="character" w:customStyle="1" w:styleId="AsuntodelcomentarioCar">
    <w:name w:val="Asunto del comentario Car"/>
    <w:basedOn w:val="TextocomentarioCar"/>
    <w:link w:val="Asuntodelcomentario"/>
    <w:uiPriority w:val="99"/>
    <w:semiHidden/>
    <w:rsid w:val="00E05CFD"/>
    <w:rPr>
      <w:b/>
      <w:bCs/>
      <w:sz w:val="20"/>
      <w:szCs w:val="20"/>
    </w:rPr>
  </w:style>
  <w:style w:type="paragraph" w:styleId="Textonotaalfinal">
    <w:name w:val="endnote text"/>
    <w:basedOn w:val="Normal"/>
    <w:link w:val="TextonotaalfinalCar"/>
    <w:uiPriority w:val="99"/>
    <w:semiHidden/>
    <w:unhideWhenUsed/>
    <w:rsid w:val="005018E7"/>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5018E7"/>
    <w:rPr>
      <w:sz w:val="20"/>
      <w:szCs w:val="20"/>
    </w:rPr>
  </w:style>
  <w:style w:type="character" w:styleId="Refdenotaalfinal">
    <w:name w:val="endnote reference"/>
    <w:basedOn w:val="Fuentedeprrafopredeter"/>
    <w:uiPriority w:val="99"/>
    <w:semiHidden/>
    <w:unhideWhenUsed/>
    <w:rsid w:val="005018E7"/>
    <w:rPr>
      <w:vertAlign w:val="superscript"/>
    </w:rPr>
  </w:style>
  <w:style w:type="paragraph" w:styleId="Textonotapie">
    <w:name w:val="footnote text"/>
    <w:basedOn w:val="Normal"/>
    <w:link w:val="TextonotapieCar"/>
    <w:uiPriority w:val="99"/>
    <w:semiHidden/>
    <w:unhideWhenUsed/>
    <w:rsid w:val="005018E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018E7"/>
    <w:rPr>
      <w:sz w:val="20"/>
      <w:szCs w:val="20"/>
    </w:rPr>
  </w:style>
  <w:style w:type="character" w:styleId="Refdenotaalpie">
    <w:name w:val="footnote reference"/>
    <w:basedOn w:val="Fuentedeprrafopredeter"/>
    <w:uiPriority w:val="99"/>
    <w:semiHidden/>
    <w:unhideWhenUsed/>
    <w:rsid w:val="005018E7"/>
    <w:rPr>
      <w:vertAlign w:val="superscript"/>
    </w:rPr>
  </w:style>
  <w:style w:type="paragraph" w:styleId="Prrafodelista">
    <w:name w:val="List Paragraph"/>
    <w:basedOn w:val="Normal"/>
    <w:uiPriority w:val="34"/>
    <w:qFormat/>
    <w:rsid w:val="00795E2F"/>
    <w:pPr>
      <w:ind w:left="720"/>
      <w:contextualSpacing/>
    </w:pPr>
  </w:style>
  <w:style w:type="character" w:styleId="Hipervnculo">
    <w:name w:val="Hyperlink"/>
    <w:basedOn w:val="Fuentedeprrafopredeter"/>
    <w:uiPriority w:val="99"/>
    <w:unhideWhenUsed/>
    <w:rsid w:val="00D913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520385">
      <w:bodyDiv w:val="1"/>
      <w:marLeft w:val="0"/>
      <w:marRight w:val="0"/>
      <w:marTop w:val="0"/>
      <w:marBottom w:val="0"/>
      <w:divBdr>
        <w:top w:val="none" w:sz="0" w:space="0" w:color="auto"/>
        <w:left w:val="none" w:sz="0" w:space="0" w:color="auto"/>
        <w:bottom w:val="none" w:sz="0" w:space="0" w:color="auto"/>
        <w:right w:val="none" w:sz="0" w:space="0" w:color="auto"/>
      </w:divBdr>
    </w:div>
    <w:div w:id="946697190">
      <w:bodyDiv w:val="1"/>
      <w:marLeft w:val="0"/>
      <w:marRight w:val="0"/>
      <w:marTop w:val="0"/>
      <w:marBottom w:val="0"/>
      <w:divBdr>
        <w:top w:val="none" w:sz="0" w:space="0" w:color="auto"/>
        <w:left w:val="none" w:sz="0" w:space="0" w:color="auto"/>
        <w:bottom w:val="none" w:sz="0" w:space="0" w:color="auto"/>
        <w:right w:val="none" w:sz="0" w:space="0" w:color="auto"/>
      </w:divBdr>
    </w:div>
    <w:div w:id="1770353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0D764E-B704-4574-91D6-6479884A5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409</Words>
  <Characters>2332</Characters>
  <Application>Microsoft Office Word</Application>
  <DocSecurity>0</DocSecurity>
  <Lines>19</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UAB</Company>
  <LinksUpToDate>false</LinksUpToDate>
  <CharactersWithSpaces>2736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j_fons</dc:creator>
  <cp:lastModifiedBy>Francesc Romagosa Casals</cp:lastModifiedBy>
  <cp:revision>3</cp:revision>
  <dcterms:created xsi:type="dcterms:W3CDTF">2017-06-02T08:15:00Z</dcterms:created>
  <dcterms:modified xsi:type="dcterms:W3CDTF">2017-06-02T08:48:00Z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-419697515</vt:i4>
  </property>
  <property fmtid="{D5CDD505-2E9C-101B-9397-08002B2CF9AE}" pid="3" name="_NewReviewCycle">
    <vt:lpwstr/>
  </property>
  <property fmtid="{D5CDD505-2E9C-101B-9397-08002B2CF9AE}" pid="4" name="_EmailSubject">
    <vt:lpwstr>skype call, 7th August: minutes and other papers</vt:lpwstr>
  </property>
  <property fmtid="{D5CDD505-2E9C-101B-9397-08002B2CF9AE}" pid="5" name="_AuthorEmail">
    <vt:lpwstr>Silvia.Giulietti@eea.europa.eu</vt:lpwstr>
  </property>
  <property fmtid="{D5CDD505-2E9C-101B-9397-08002B2CF9AE}" pid="6" name="_AuthorEmailDisplayName">
    <vt:lpwstr>Silvia Giulietti</vt:lpwstr>
  </property>
  <property fmtid="{D5CDD505-2E9C-101B-9397-08002B2CF9AE}" pid="7" name="_ReviewingToolsShownOnce">
    <vt:lpwstr/>
  </property>
</Properties>
</file>