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199" w:type="dxa"/>
        <w:tblLook w:val="04A0" w:firstRow="1" w:lastRow="0" w:firstColumn="1" w:lastColumn="0" w:noHBand="0" w:noVBand="1"/>
      </w:tblPr>
      <w:tblGrid>
        <w:gridCol w:w="277"/>
        <w:gridCol w:w="25"/>
        <w:gridCol w:w="1955"/>
        <w:gridCol w:w="6942"/>
      </w:tblGrid>
      <w:tr w:rsidR="005018E7" w:rsidRPr="00227124" w:rsidTr="00903D73">
        <w:tc>
          <w:tcPr>
            <w:tcW w:w="2257" w:type="dxa"/>
            <w:gridSpan w:val="3"/>
            <w:tcMar>
              <w:top w:w="57" w:type="dxa"/>
              <w:bottom w:w="57" w:type="dxa"/>
            </w:tcMar>
          </w:tcPr>
          <w:p w:rsidR="005018E7" w:rsidRPr="002A3479" w:rsidRDefault="00EE3150" w:rsidP="00DF1F72">
            <w:pPr>
              <w:rPr>
                <w:rFonts w:ascii="Times New Roman" w:hAnsi="Times New Roman" w:cs="Times New Roman"/>
                <w:b/>
                <w:sz w:val="24"/>
                <w:szCs w:val="24"/>
                <w:lang w:val="en-GB"/>
              </w:rPr>
            </w:pPr>
            <w:r w:rsidRPr="002A3479">
              <w:rPr>
                <w:rFonts w:ascii="Times New Roman" w:hAnsi="Times New Roman" w:cs="Times New Roman"/>
                <w:b/>
                <w:sz w:val="24"/>
                <w:szCs w:val="24"/>
                <w:lang w:val="en-GB"/>
              </w:rPr>
              <w:t xml:space="preserve">Indicator name </w:t>
            </w:r>
          </w:p>
        </w:tc>
        <w:tc>
          <w:tcPr>
            <w:tcW w:w="6942" w:type="dxa"/>
            <w:tcMar>
              <w:top w:w="57" w:type="dxa"/>
              <w:bottom w:w="57" w:type="dxa"/>
            </w:tcMar>
          </w:tcPr>
          <w:p w:rsidR="005018E7" w:rsidRPr="002A3479" w:rsidRDefault="00FE043E" w:rsidP="006D4C67">
            <w:pPr>
              <w:rPr>
                <w:rFonts w:ascii="Times New Roman" w:hAnsi="Times New Roman" w:cs="Times New Roman"/>
                <w:sz w:val="24"/>
                <w:szCs w:val="24"/>
                <w:lang w:val="en-GB"/>
              </w:rPr>
            </w:pPr>
            <w:r w:rsidRPr="002A3479">
              <w:rPr>
                <w:rFonts w:ascii="Times New Roman" w:hAnsi="Times New Roman" w:cs="Times New Roman"/>
                <w:sz w:val="24"/>
                <w:szCs w:val="24"/>
                <w:lang w:val="en-GB"/>
              </w:rPr>
              <w:t>Tourism related modes of transport</w:t>
            </w:r>
            <w:r w:rsidR="00227124">
              <w:rPr>
                <w:rFonts w:ascii="Times New Roman" w:hAnsi="Times New Roman" w:cs="Times New Roman"/>
                <w:sz w:val="24"/>
                <w:szCs w:val="24"/>
                <w:lang w:val="en-GB"/>
              </w:rPr>
              <w:t xml:space="preserve"> (2. Airplane)</w:t>
            </w:r>
          </w:p>
        </w:tc>
      </w:tr>
      <w:tr w:rsidR="000B6BC7" w:rsidRPr="00227124" w:rsidTr="00903D73">
        <w:tc>
          <w:tcPr>
            <w:tcW w:w="2257" w:type="dxa"/>
            <w:gridSpan w:val="3"/>
            <w:tcMar>
              <w:top w:w="57" w:type="dxa"/>
              <w:bottom w:w="57" w:type="dxa"/>
            </w:tcMar>
          </w:tcPr>
          <w:p w:rsidR="000B6BC7" w:rsidRPr="002A3479" w:rsidRDefault="000B6BC7">
            <w:pPr>
              <w:rPr>
                <w:rFonts w:ascii="Times New Roman" w:hAnsi="Times New Roman" w:cs="Times New Roman"/>
                <w:b/>
                <w:sz w:val="24"/>
                <w:szCs w:val="24"/>
                <w:lang w:val="en-GB"/>
              </w:rPr>
            </w:pPr>
            <w:r w:rsidRPr="002A3479">
              <w:rPr>
                <w:rFonts w:ascii="Times New Roman" w:hAnsi="Times New Roman" w:cs="Times New Roman"/>
                <w:b/>
                <w:sz w:val="24"/>
                <w:szCs w:val="24"/>
                <w:lang w:val="en-GB"/>
              </w:rPr>
              <w:t>ASSESSMENT</w:t>
            </w:r>
          </w:p>
        </w:tc>
        <w:tc>
          <w:tcPr>
            <w:tcW w:w="6942" w:type="dxa"/>
            <w:tcMar>
              <w:top w:w="57" w:type="dxa"/>
              <w:bottom w:w="57" w:type="dxa"/>
            </w:tcMar>
          </w:tcPr>
          <w:p w:rsidR="000B6BC7" w:rsidRPr="002A3479" w:rsidRDefault="000B6BC7">
            <w:pPr>
              <w:rPr>
                <w:rFonts w:ascii="Times New Roman" w:hAnsi="Times New Roman" w:cs="Times New Roman"/>
                <w:sz w:val="24"/>
                <w:szCs w:val="24"/>
                <w:lang w:val="en-GB"/>
              </w:rPr>
            </w:pPr>
          </w:p>
        </w:tc>
      </w:tr>
      <w:tr w:rsidR="00376871" w:rsidRPr="00227124" w:rsidTr="00903D73">
        <w:tc>
          <w:tcPr>
            <w:tcW w:w="2257" w:type="dxa"/>
            <w:gridSpan w:val="3"/>
            <w:tcMar>
              <w:top w:w="57" w:type="dxa"/>
              <w:bottom w:w="57" w:type="dxa"/>
            </w:tcMar>
          </w:tcPr>
          <w:p w:rsidR="00376871" w:rsidRPr="002A3479" w:rsidRDefault="00376871" w:rsidP="000D72D1">
            <w:pPr>
              <w:ind w:left="284"/>
              <w:rPr>
                <w:rFonts w:ascii="Times New Roman" w:hAnsi="Times New Roman" w:cs="Times New Roman"/>
                <w:sz w:val="24"/>
                <w:szCs w:val="24"/>
                <w:lang w:val="en-GB"/>
              </w:rPr>
            </w:pPr>
            <w:r w:rsidRPr="002A3479">
              <w:rPr>
                <w:rFonts w:ascii="Times New Roman" w:hAnsi="Times New Roman" w:cs="Times New Roman"/>
                <w:sz w:val="24"/>
                <w:szCs w:val="24"/>
                <w:lang w:val="en-GB"/>
              </w:rPr>
              <w:t>Indicator Name</w:t>
            </w:r>
          </w:p>
        </w:tc>
        <w:tc>
          <w:tcPr>
            <w:tcW w:w="6942" w:type="dxa"/>
            <w:tcMar>
              <w:top w:w="57" w:type="dxa"/>
              <w:bottom w:w="57" w:type="dxa"/>
            </w:tcMar>
          </w:tcPr>
          <w:p w:rsidR="007B1ED8" w:rsidRDefault="00227124" w:rsidP="00227124">
            <w:pPr>
              <w:tabs>
                <w:tab w:val="left" w:pos="1095"/>
              </w:tabs>
              <w:rPr>
                <w:rFonts w:ascii="Times New Roman" w:hAnsi="Times New Roman" w:cs="Times New Roman"/>
                <w:sz w:val="24"/>
                <w:szCs w:val="24"/>
                <w:lang w:val="en-GB"/>
              </w:rPr>
            </w:pPr>
            <w:r>
              <w:rPr>
                <w:rFonts w:ascii="Times New Roman" w:hAnsi="Times New Roman" w:cs="Times New Roman"/>
                <w:sz w:val="24"/>
                <w:szCs w:val="24"/>
                <w:lang w:val="en-GB"/>
              </w:rPr>
              <w:t>TOUR002b</w:t>
            </w:r>
            <w:r w:rsidR="00903D73">
              <w:rPr>
                <w:rFonts w:ascii="Times New Roman" w:hAnsi="Times New Roman" w:cs="Times New Roman"/>
                <w:sz w:val="24"/>
                <w:szCs w:val="24"/>
                <w:lang w:val="en-GB"/>
              </w:rPr>
              <w:t xml:space="preserve"> – Total air passengers carried</w:t>
            </w:r>
          </w:p>
          <w:p w:rsidR="00903D73" w:rsidRPr="00227124" w:rsidRDefault="00903D73" w:rsidP="00227124">
            <w:pPr>
              <w:tabs>
                <w:tab w:val="left" w:pos="1095"/>
              </w:tabs>
              <w:rPr>
                <w:rFonts w:ascii="Times New Roman" w:hAnsi="Times New Roman" w:cs="Times New Roman"/>
                <w:sz w:val="24"/>
                <w:szCs w:val="24"/>
                <w:lang w:val="en-GB"/>
              </w:rPr>
            </w:pPr>
            <w:r>
              <w:rPr>
                <w:rFonts w:ascii="Times New Roman" w:hAnsi="Times New Roman" w:cs="Times New Roman"/>
                <w:sz w:val="24"/>
                <w:szCs w:val="24"/>
                <w:lang w:val="en-GB"/>
              </w:rPr>
              <w:t>TOUR002c – Carried passengers per airport</w:t>
            </w:r>
          </w:p>
        </w:tc>
      </w:tr>
      <w:tr w:rsidR="00376871" w:rsidRPr="00227124" w:rsidTr="00903D73">
        <w:tc>
          <w:tcPr>
            <w:tcW w:w="2257" w:type="dxa"/>
            <w:gridSpan w:val="3"/>
            <w:tcMar>
              <w:top w:w="57" w:type="dxa"/>
              <w:bottom w:w="57" w:type="dxa"/>
            </w:tcMar>
          </w:tcPr>
          <w:p w:rsidR="00376871" w:rsidRPr="002A3479" w:rsidRDefault="00376871" w:rsidP="004408E0">
            <w:pPr>
              <w:ind w:left="284"/>
              <w:rPr>
                <w:rFonts w:ascii="Times New Roman" w:hAnsi="Times New Roman" w:cs="Times New Roman"/>
                <w:sz w:val="24"/>
                <w:szCs w:val="24"/>
                <w:lang w:val="en-GB"/>
              </w:rPr>
            </w:pPr>
            <w:r w:rsidRPr="002A3479">
              <w:rPr>
                <w:rFonts w:ascii="Times New Roman" w:hAnsi="Times New Roman" w:cs="Times New Roman"/>
                <w:sz w:val="24"/>
                <w:szCs w:val="24"/>
                <w:lang w:val="en-GB"/>
              </w:rPr>
              <w:t>Key policy question</w:t>
            </w:r>
          </w:p>
        </w:tc>
        <w:tc>
          <w:tcPr>
            <w:tcW w:w="6942" w:type="dxa"/>
            <w:tcMar>
              <w:top w:w="57" w:type="dxa"/>
              <w:bottom w:w="57" w:type="dxa"/>
            </w:tcMar>
          </w:tcPr>
          <w:p w:rsidR="00376871" w:rsidRPr="002A3479" w:rsidRDefault="006D4C67" w:rsidP="00E10811">
            <w:pPr>
              <w:rPr>
                <w:rFonts w:ascii="Times New Roman" w:hAnsi="Times New Roman" w:cs="Times New Roman"/>
                <w:sz w:val="24"/>
                <w:szCs w:val="24"/>
                <w:lang w:val="en-US"/>
              </w:rPr>
            </w:pPr>
            <w:r w:rsidRPr="002A3479">
              <w:rPr>
                <w:rFonts w:ascii="Times New Roman" w:hAnsi="Times New Roman" w:cs="Times New Roman"/>
                <w:sz w:val="24"/>
                <w:szCs w:val="24"/>
                <w:lang w:val="en-US"/>
              </w:rPr>
              <w:t xml:space="preserve">What are the changes in </w:t>
            </w:r>
            <w:r w:rsidR="00E10811" w:rsidRPr="002A3479">
              <w:rPr>
                <w:rFonts w:ascii="Times New Roman" w:hAnsi="Times New Roman" w:cs="Times New Roman"/>
                <w:sz w:val="24"/>
                <w:szCs w:val="24"/>
                <w:lang w:val="en-US"/>
              </w:rPr>
              <w:t xml:space="preserve">the number of </w:t>
            </w:r>
            <w:r w:rsidRPr="002A3479">
              <w:rPr>
                <w:rFonts w:ascii="Times New Roman" w:hAnsi="Times New Roman" w:cs="Times New Roman"/>
                <w:sz w:val="24"/>
                <w:szCs w:val="24"/>
                <w:lang w:val="en-US"/>
              </w:rPr>
              <w:t>passenger</w:t>
            </w:r>
            <w:r w:rsidR="00E10811" w:rsidRPr="002A3479">
              <w:rPr>
                <w:rFonts w:ascii="Times New Roman" w:hAnsi="Times New Roman" w:cs="Times New Roman"/>
                <w:sz w:val="24"/>
                <w:szCs w:val="24"/>
                <w:lang w:val="en-US"/>
              </w:rPr>
              <w:t>s</w:t>
            </w:r>
            <w:r w:rsidRPr="002A3479">
              <w:rPr>
                <w:rFonts w:ascii="Times New Roman" w:hAnsi="Times New Roman" w:cs="Times New Roman"/>
                <w:sz w:val="24"/>
                <w:szCs w:val="24"/>
                <w:lang w:val="en-US"/>
              </w:rPr>
              <w:t xml:space="preserve"> per </w:t>
            </w:r>
            <w:r w:rsidR="009120B6" w:rsidRPr="002A3479">
              <w:rPr>
                <w:rFonts w:ascii="Times New Roman" w:hAnsi="Times New Roman" w:cs="Times New Roman"/>
                <w:sz w:val="24"/>
                <w:szCs w:val="24"/>
                <w:lang w:val="en-US"/>
              </w:rPr>
              <w:t>air</w:t>
            </w:r>
            <w:r w:rsidRPr="002A3479">
              <w:rPr>
                <w:rFonts w:ascii="Times New Roman" w:hAnsi="Times New Roman" w:cs="Times New Roman"/>
                <w:sz w:val="24"/>
                <w:szCs w:val="24"/>
                <w:lang w:val="en-US"/>
              </w:rPr>
              <w:t>port</w:t>
            </w:r>
            <w:r w:rsidR="00DE72B4" w:rsidRPr="002A3479">
              <w:rPr>
                <w:rFonts w:ascii="Times New Roman" w:hAnsi="Times New Roman" w:cs="Times New Roman"/>
                <w:sz w:val="24"/>
                <w:szCs w:val="24"/>
                <w:lang w:val="en-US"/>
              </w:rPr>
              <w:t>?</w:t>
            </w:r>
          </w:p>
        </w:tc>
      </w:tr>
      <w:tr w:rsidR="00963625" w:rsidRPr="00227124" w:rsidTr="00903D73">
        <w:tc>
          <w:tcPr>
            <w:tcW w:w="2257" w:type="dxa"/>
            <w:gridSpan w:val="3"/>
            <w:tcMar>
              <w:top w:w="57" w:type="dxa"/>
              <w:bottom w:w="57" w:type="dxa"/>
            </w:tcMar>
          </w:tcPr>
          <w:p w:rsidR="00963625" w:rsidRPr="002A3479" w:rsidRDefault="00963625" w:rsidP="000B6BC7">
            <w:pPr>
              <w:ind w:left="284"/>
              <w:rPr>
                <w:rFonts w:ascii="Times New Roman" w:hAnsi="Times New Roman" w:cs="Times New Roman"/>
                <w:sz w:val="24"/>
                <w:szCs w:val="24"/>
                <w:lang w:val="en-GB"/>
              </w:rPr>
            </w:pPr>
            <w:r w:rsidRPr="002A3479">
              <w:rPr>
                <w:rFonts w:ascii="Times New Roman" w:hAnsi="Times New Roman" w:cs="Times New Roman"/>
                <w:sz w:val="24"/>
                <w:szCs w:val="24"/>
                <w:lang w:val="en-GB"/>
              </w:rPr>
              <w:t>Key message</w:t>
            </w:r>
          </w:p>
        </w:tc>
        <w:tc>
          <w:tcPr>
            <w:tcW w:w="6942" w:type="dxa"/>
            <w:tcMar>
              <w:top w:w="57" w:type="dxa"/>
              <w:bottom w:w="57" w:type="dxa"/>
            </w:tcMar>
          </w:tcPr>
          <w:p w:rsidR="00963625" w:rsidRPr="002A3479" w:rsidRDefault="00F549EF" w:rsidP="00BA2294">
            <w:pPr>
              <w:jc w:val="both"/>
              <w:rPr>
                <w:rFonts w:ascii="Times New Roman" w:hAnsi="Times New Roman" w:cs="Times New Roman"/>
                <w:sz w:val="24"/>
                <w:szCs w:val="24"/>
                <w:lang w:val="en-GB"/>
              </w:rPr>
            </w:pPr>
            <w:r w:rsidRPr="002A3479">
              <w:rPr>
                <w:rFonts w:ascii="Times New Roman" w:hAnsi="Times New Roman" w:cs="Times New Roman"/>
                <w:sz w:val="24"/>
                <w:szCs w:val="24"/>
                <w:lang w:val="en-GB"/>
              </w:rPr>
              <w:t xml:space="preserve">Air traffic and number of air passengers carried are steadily increasing in Europe. The environmental impacts of increased air traffic are relevant and have both a global (climate change) and local (noise) dimension. Tourism is the most important contributor to the increase in air traffic with a clear impact on touristic areas around the Mediterranean Sea and in bigger cities. </w:t>
            </w:r>
          </w:p>
        </w:tc>
      </w:tr>
      <w:tr w:rsidR="00963625" w:rsidRPr="00227124" w:rsidTr="00903D73">
        <w:tc>
          <w:tcPr>
            <w:tcW w:w="2257" w:type="dxa"/>
            <w:gridSpan w:val="3"/>
            <w:tcMar>
              <w:top w:w="57" w:type="dxa"/>
              <w:bottom w:w="57" w:type="dxa"/>
            </w:tcMar>
          </w:tcPr>
          <w:p w:rsidR="00963625" w:rsidRPr="002A3479" w:rsidRDefault="00963625" w:rsidP="00F6425D">
            <w:pPr>
              <w:ind w:left="284"/>
              <w:rPr>
                <w:rFonts w:ascii="Times New Roman" w:hAnsi="Times New Roman" w:cs="Times New Roman"/>
                <w:sz w:val="24"/>
                <w:szCs w:val="24"/>
                <w:lang w:val="en-GB"/>
              </w:rPr>
            </w:pPr>
            <w:r w:rsidRPr="002A3479">
              <w:rPr>
                <w:rFonts w:ascii="Times New Roman" w:hAnsi="Times New Roman" w:cs="Times New Roman"/>
                <w:sz w:val="24"/>
                <w:szCs w:val="24"/>
                <w:lang w:val="en-GB"/>
              </w:rPr>
              <w:t xml:space="preserve">Key assessment </w:t>
            </w:r>
          </w:p>
        </w:tc>
        <w:tc>
          <w:tcPr>
            <w:tcW w:w="6942" w:type="dxa"/>
            <w:tcMar>
              <w:top w:w="57" w:type="dxa"/>
              <w:bottom w:w="57" w:type="dxa"/>
            </w:tcMar>
          </w:tcPr>
          <w:p w:rsidR="009C77DA" w:rsidRPr="002A3479" w:rsidRDefault="00481F66" w:rsidP="009C77DA">
            <w:pPr>
              <w:jc w:val="both"/>
              <w:rPr>
                <w:rFonts w:ascii="Times New Roman" w:hAnsi="Times New Roman" w:cs="Times New Roman"/>
                <w:sz w:val="24"/>
                <w:szCs w:val="24"/>
                <w:lang w:val="en-GB"/>
              </w:rPr>
            </w:pPr>
            <w:r w:rsidRPr="002A3479">
              <w:rPr>
                <w:rFonts w:ascii="Times New Roman" w:hAnsi="Times New Roman" w:cs="Times New Roman"/>
                <w:sz w:val="24"/>
                <w:szCs w:val="24"/>
                <w:lang w:val="en-GB"/>
              </w:rPr>
              <w:t xml:space="preserve">When looking at the overall distribution of air passengers carried by NUTS-2 regions, those with major airports are highlighted, e.g. Paris, London, Frankfurt, Munich, Barcelona, Madrid, Rome. Catalonia, Andalusia, </w:t>
            </w:r>
            <w:proofErr w:type="spellStart"/>
            <w:r w:rsidRPr="002A3479">
              <w:rPr>
                <w:rFonts w:ascii="Times New Roman" w:hAnsi="Times New Roman" w:cs="Times New Roman"/>
                <w:sz w:val="24"/>
                <w:szCs w:val="24"/>
                <w:lang w:val="en-GB"/>
              </w:rPr>
              <w:t>Balear</w:t>
            </w:r>
            <w:proofErr w:type="spellEnd"/>
            <w:r w:rsidRPr="002A3479">
              <w:rPr>
                <w:rFonts w:ascii="Times New Roman" w:hAnsi="Times New Roman" w:cs="Times New Roman"/>
                <w:sz w:val="24"/>
                <w:szCs w:val="24"/>
                <w:lang w:val="en-GB"/>
              </w:rPr>
              <w:t xml:space="preserve"> and Canary Islands and the French region of </w:t>
            </w:r>
            <w:r w:rsidR="00B3225D" w:rsidRPr="002A3479">
              <w:rPr>
                <w:rFonts w:ascii="Times New Roman" w:hAnsi="Times New Roman" w:cs="Times New Roman"/>
                <w:sz w:val="24"/>
                <w:szCs w:val="24"/>
                <w:lang w:val="en-GB"/>
              </w:rPr>
              <w:t>Provence-</w:t>
            </w:r>
            <w:proofErr w:type="spellStart"/>
            <w:r w:rsidR="00B3225D" w:rsidRPr="002A3479">
              <w:rPr>
                <w:rFonts w:ascii="Times New Roman" w:hAnsi="Times New Roman" w:cs="Times New Roman"/>
                <w:sz w:val="24"/>
                <w:szCs w:val="24"/>
                <w:lang w:val="en-GB"/>
              </w:rPr>
              <w:t>Alpes</w:t>
            </w:r>
            <w:proofErr w:type="spellEnd"/>
            <w:r w:rsidR="00B3225D" w:rsidRPr="002A3479">
              <w:rPr>
                <w:rFonts w:ascii="Times New Roman" w:hAnsi="Times New Roman" w:cs="Times New Roman"/>
                <w:sz w:val="24"/>
                <w:szCs w:val="24"/>
                <w:lang w:val="en-GB"/>
              </w:rPr>
              <w:t>-Côte d'Azur</w:t>
            </w:r>
            <w:r w:rsidRPr="002A3479">
              <w:rPr>
                <w:rFonts w:ascii="Times New Roman" w:hAnsi="Times New Roman" w:cs="Times New Roman"/>
                <w:sz w:val="24"/>
                <w:szCs w:val="24"/>
                <w:lang w:val="en-GB"/>
              </w:rPr>
              <w:t xml:space="preserve"> </w:t>
            </w:r>
            <w:r w:rsidR="00B3225D" w:rsidRPr="002A3479">
              <w:rPr>
                <w:rFonts w:ascii="Times New Roman" w:hAnsi="Times New Roman" w:cs="Times New Roman"/>
                <w:sz w:val="24"/>
                <w:szCs w:val="24"/>
                <w:lang w:val="en-GB"/>
              </w:rPr>
              <w:t xml:space="preserve">are </w:t>
            </w:r>
            <w:r w:rsidRPr="002A3479">
              <w:rPr>
                <w:rFonts w:ascii="Times New Roman" w:hAnsi="Times New Roman" w:cs="Times New Roman"/>
                <w:sz w:val="24"/>
                <w:szCs w:val="24"/>
                <w:lang w:val="en-GB"/>
              </w:rPr>
              <w:t>specific touristi</w:t>
            </w:r>
            <w:r w:rsidR="00B3225D" w:rsidRPr="002A3479">
              <w:rPr>
                <w:rFonts w:ascii="Times New Roman" w:hAnsi="Times New Roman" w:cs="Times New Roman"/>
                <w:sz w:val="24"/>
                <w:szCs w:val="24"/>
                <w:lang w:val="en-GB"/>
              </w:rPr>
              <w:t>c regions with an elevated number of air passengers carried in comparison to other neighbouring regions.</w:t>
            </w:r>
          </w:p>
          <w:p w:rsidR="009C77DA" w:rsidRPr="002A3479" w:rsidRDefault="00B3225D" w:rsidP="00903D73">
            <w:pPr>
              <w:jc w:val="both"/>
              <w:rPr>
                <w:rFonts w:ascii="Times New Roman" w:hAnsi="Times New Roman" w:cs="Times New Roman"/>
                <w:sz w:val="24"/>
                <w:szCs w:val="24"/>
                <w:lang w:val="en-GB"/>
              </w:rPr>
            </w:pPr>
            <w:r w:rsidRPr="002A3479">
              <w:rPr>
                <w:rFonts w:ascii="Times New Roman" w:hAnsi="Times New Roman" w:cs="Times New Roman"/>
                <w:sz w:val="24"/>
                <w:szCs w:val="24"/>
                <w:lang w:val="en-GB"/>
              </w:rPr>
              <w:t xml:space="preserve"> </w:t>
            </w:r>
            <w:bookmarkStart w:id="0" w:name="_GoBack"/>
            <w:r w:rsidR="00903D73">
              <w:rPr>
                <w:rFonts w:ascii="Times New Roman" w:hAnsi="Times New Roman" w:cs="Times New Roman"/>
                <w:noProof/>
                <w:sz w:val="24"/>
                <w:szCs w:val="24"/>
                <w:lang w:val="ca-ES" w:eastAsia="ca-ES"/>
              </w:rPr>
              <w:drawing>
                <wp:inline distT="0" distB="0" distL="0" distR="0" wp14:anchorId="15A4B3F4" wp14:editId="6A984BF0">
                  <wp:extent cx="4226365" cy="2990850"/>
                  <wp:effectExtent l="0" t="0" r="3175" b="0"/>
                  <wp:docPr id="4" name="Imagen 4" descr="C:\Users\2012351\AppData\Local\Temp\Rar$DIa0.230\Tour_00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2351\AppData\Local\Temp\Rar$DIa0.230\Tour_002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3960" cy="2989148"/>
                          </a:xfrm>
                          <a:prstGeom prst="rect">
                            <a:avLst/>
                          </a:prstGeom>
                          <a:noFill/>
                          <a:ln>
                            <a:noFill/>
                          </a:ln>
                        </pic:spPr>
                      </pic:pic>
                    </a:graphicData>
                  </a:graphic>
                </wp:inline>
              </w:drawing>
            </w:r>
            <w:bookmarkEnd w:id="0"/>
          </w:p>
          <w:p w:rsidR="00963625" w:rsidRPr="002A3479" w:rsidRDefault="00E10811" w:rsidP="009C77DA">
            <w:pPr>
              <w:jc w:val="both"/>
              <w:rPr>
                <w:rFonts w:ascii="Times New Roman" w:hAnsi="Times New Roman" w:cs="Times New Roman"/>
                <w:sz w:val="24"/>
                <w:szCs w:val="24"/>
                <w:lang w:val="en-GB"/>
              </w:rPr>
            </w:pPr>
            <w:r w:rsidRPr="002A3479">
              <w:rPr>
                <w:rFonts w:ascii="Times New Roman" w:hAnsi="Times New Roman" w:cs="Times New Roman"/>
                <w:sz w:val="24"/>
                <w:szCs w:val="24"/>
                <w:lang w:val="en-GB"/>
              </w:rPr>
              <w:t xml:space="preserve">The </w:t>
            </w:r>
            <w:r w:rsidRPr="002A3479">
              <w:rPr>
                <w:rFonts w:ascii="Times New Roman" w:hAnsi="Times New Roman" w:cs="Times New Roman"/>
                <w:sz w:val="24"/>
                <w:szCs w:val="24"/>
                <w:lang w:val="en-US"/>
              </w:rPr>
              <w:t>number of passengers per airport</w:t>
            </w:r>
            <w:r w:rsidRPr="002A3479">
              <w:rPr>
                <w:rFonts w:ascii="Times New Roman" w:hAnsi="Times New Roman" w:cs="Times New Roman"/>
                <w:sz w:val="24"/>
                <w:szCs w:val="24"/>
                <w:lang w:val="en-GB"/>
              </w:rPr>
              <w:t xml:space="preserve"> provides a more detailed </w:t>
            </w:r>
            <w:r w:rsidR="008638BA" w:rsidRPr="002A3479">
              <w:rPr>
                <w:rFonts w:ascii="Times New Roman" w:hAnsi="Times New Roman" w:cs="Times New Roman"/>
                <w:sz w:val="24"/>
                <w:szCs w:val="24"/>
                <w:lang w:val="en-GB"/>
              </w:rPr>
              <w:t xml:space="preserve">vision on the local/regional trends in air traffic. While there is a </w:t>
            </w:r>
            <w:r w:rsidR="002D5388" w:rsidRPr="002A3479">
              <w:rPr>
                <w:rFonts w:ascii="Times New Roman" w:hAnsi="Times New Roman" w:cs="Times New Roman"/>
                <w:sz w:val="24"/>
                <w:szCs w:val="24"/>
                <w:lang w:val="en-GB"/>
              </w:rPr>
              <w:t>general increase of the number of passengers</w:t>
            </w:r>
            <w:r w:rsidR="008638BA" w:rsidRPr="002A3479">
              <w:rPr>
                <w:rFonts w:ascii="Times New Roman" w:hAnsi="Times New Roman" w:cs="Times New Roman"/>
                <w:sz w:val="24"/>
                <w:szCs w:val="24"/>
                <w:lang w:val="en-GB"/>
              </w:rPr>
              <w:t xml:space="preserve"> carried by airplane in Europe, this increase is taking place mostly in airports with more than 10 million passengers, with the exception of Madrid and Athens</w:t>
            </w:r>
            <w:r w:rsidR="00481F66" w:rsidRPr="002A3479">
              <w:rPr>
                <w:rFonts w:ascii="Times New Roman" w:hAnsi="Times New Roman" w:cs="Times New Roman"/>
                <w:sz w:val="24"/>
                <w:szCs w:val="24"/>
                <w:lang w:val="en-GB"/>
              </w:rPr>
              <w:t>,</w:t>
            </w:r>
            <w:r w:rsidR="008638BA" w:rsidRPr="002A3479">
              <w:rPr>
                <w:rFonts w:ascii="Times New Roman" w:hAnsi="Times New Roman" w:cs="Times New Roman"/>
                <w:sz w:val="24"/>
                <w:szCs w:val="24"/>
                <w:lang w:val="en-GB"/>
              </w:rPr>
              <w:t xml:space="preserve"> for different </w:t>
            </w:r>
            <w:r w:rsidR="00481F66" w:rsidRPr="002A3479">
              <w:rPr>
                <w:rFonts w:ascii="Times New Roman" w:hAnsi="Times New Roman" w:cs="Times New Roman"/>
                <w:sz w:val="24"/>
                <w:szCs w:val="24"/>
                <w:lang w:val="en-GB"/>
              </w:rPr>
              <w:t xml:space="preserve">operational and economic </w:t>
            </w:r>
            <w:r w:rsidR="008638BA" w:rsidRPr="002A3479">
              <w:rPr>
                <w:rFonts w:ascii="Times New Roman" w:hAnsi="Times New Roman" w:cs="Times New Roman"/>
                <w:sz w:val="24"/>
                <w:szCs w:val="24"/>
                <w:lang w:val="en-GB"/>
              </w:rPr>
              <w:t>reasons. Most Turkish airports stand out with an increase over 30% between 2009 and 2013. Small, regional airports, in turn, loose passengers despite the steady growth of low cost air</w:t>
            </w:r>
            <w:r w:rsidR="00481F66" w:rsidRPr="002A3479">
              <w:rPr>
                <w:rFonts w:ascii="Times New Roman" w:hAnsi="Times New Roman" w:cs="Times New Roman"/>
                <w:sz w:val="24"/>
                <w:szCs w:val="24"/>
                <w:lang w:val="en-GB"/>
              </w:rPr>
              <w:t xml:space="preserve">lines that seems to concentrate. </w:t>
            </w:r>
          </w:p>
          <w:p w:rsidR="007B1ED8" w:rsidRPr="002A3479" w:rsidRDefault="002E774C" w:rsidP="00481F66">
            <w:pPr>
              <w:rPr>
                <w:rFonts w:ascii="Times New Roman" w:hAnsi="Times New Roman" w:cs="Times New Roman"/>
                <w:sz w:val="24"/>
                <w:szCs w:val="24"/>
                <w:lang w:val="en-GB"/>
              </w:rPr>
            </w:pPr>
            <w:r w:rsidRPr="002A3479">
              <w:rPr>
                <w:rFonts w:ascii="Times New Roman" w:hAnsi="Times New Roman" w:cs="Times New Roman"/>
                <w:noProof/>
                <w:sz w:val="24"/>
                <w:szCs w:val="24"/>
                <w:lang w:val="ca-ES" w:eastAsia="ca-ES"/>
              </w:rPr>
              <w:lastRenderedPageBreak/>
              <w:drawing>
                <wp:inline distT="0" distB="0" distL="0" distR="0" wp14:anchorId="6FA62E25" wp14:editId="55453A3A">
                  <wp:extent cx="4271442" cy="3066874"/>
                  <wp:effectExtent l="0" t="0" r="0" b="635"/>
                  <wp:docPr id="6" name="Imagen 6" descr="D:\EEA Turisme\Activitats 2016 - TOUERM report\Indicator fact-sheets\Maps and graphs last version 17-10-2016\passengers_carried\AirPassenger_Air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A Turisme\Activitats 2016 - TOUERM report\Indicator fact-sheets\Maps and graphs last version 17-10-2016\passengers_carried\AirPassenger_Airpor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0068" cy="3073067"/>
                          </a:xfrm>
                          <a:prstGeom prst="rect">
                            <a:avLst/>
                          </a:prstGeom>
                          <a:noFill/>
                          <a:ln>
                            <a:noFill/>
                          </a:ln>
                        </pic:spPr>
                      </pic:pic>
                    </a:graphicData>
                  </a:graphic>
                </wp:inline>
              </w:drawing>
            </w:r>
          </w:p>
          <w:p w:rsidR="007B1ED8" w:rsidRPr="002A3479" w:rsidRDefault="007B1ED8" w:rsidP="002E774C">
            <w:pPr>
              <w:jc w:val="both"/>
              <w:rPr>
                <w:rFonts w:ascii="Times New Roman" w:hAnsi="Times New Roman" w:cs="Times New Roman"/>
                <w:sz w:val="24"/>
                <w:szCs w:val="24"/>
                <w:lang w:val="en-GB"/>
              </w:rPr>
            </w:pPr>
            <w:r w:rsidRPr="002A3479">
              <w:rPr>
                <w:rFonts w:ascii="Times New Roman" w:hAnsi="Times New Roman" w:cs="Times New Roman"/>
                <w:sz w:val="24"/>
                <w:szCs w:val="24"/>
                <w:lang w:val="en-GB"/>
              </w:rPr>
              <w:t xml:space="preserve">The country and airport pairs nicely show the main passenger flows between countries and airports respectively. The passenger flows between country clearly highlight the intra-EU touristic route between United Kingdom and Spain, and Germany and Spain, representing approximately 10% and 7% of the total intra-EU passenger movement respectively. Generally, the passenger flow between United Kingdom and the major European countries can be highlighted in this top-ten of country pairs. </w:t>
            </w:r>
          </w:p>
          <w:p w:rsidR="007B1ED8" w:rsidRPr="002A3479" w:rsidRDefault="007B1ED8" w:rsidP="002E774C">
            <w:pPr>
              <w:jc w:val="center"/>
              <w:rPr>
                <w:rFonts w:ascii="Times New Roman" w:hAnsi="Times New Roman" w:cs="Times New Roman"/>
                <w:sz w:val="24"/>
                <w:szCs w:val="24"/>
                <w:lang w:val="en-GB"/>
              </w:rPr>
            </w:pPr>
            <w:r w:rsidRPr="002A3479">
              <w:rPr>
                <w:noProof/>
                <w:lang w:val="ca-ES" w:eastAsia="ca-ES"/>
              </w:rPr>
              <w:drawing>
                <wp:inline distT="0" distB="0" distL="0" distR="0" wp14:anchorId="5BD7956A" wp14:editId="788BF53F">
                  <wp:extent cx="2994025" cy="2705100"/>
                  <wp:effectExtent l="0" t="0" r="0" b="0"/>
                  <wp:docPr id="2" name="Picture 2" descr="http://ec.europa.eu/eurostat/statistics-explained/images/6/6e/Intra-EU_traffic_at_country_level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europa.eu/eurostat/statistics-explained/images/6/6e/Intra-EU_traffic_at_country_level_2014.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 b="2737"/>
                          <a:stretch/>
                        </pic:blipFill>
                        <pic:spPr bwMode="auto">
                          <a:xfrm>
                            <a:off x="0" y="0"/>
                            <a:ext cx="3001968" cy="2712276"/>
                          </a:xfrm>
                          <a:prstGeom prst="rect">
                            <a:avLst/>
                          </a:prstGeom>
                          <a:noFill/>
                          <a:ln>
                            <a:noFill/>
                          </a:ln>
                          <a:extLst>
                            <a:ext uri="{53640926-AAD7-44D8-BBD7-CCE9431645EC}">
                              <a14:shadowObscured xmlns:a14="http://schemas.microsoft.com/office/drawing/2010/main"/>
                            </a:ext>
                          </a:extLst>
                        </pic:spPr>
                      </pic:pic>
                    </a:graphicData>
                  </a:graphic>
                </wp:inline>
              </w:drawing>
            </w:r>
          </w:p>
          <w:p w:rsidR="007B1ED8" w:rsidRPr="002A3479" w:rsidRDefault="007B1ED8" w:rsidP="007B1ED8">
            <w:pPr>
              <w:rPr>
                <w:rFonts w:ascii="Times New Roman" w:hAnsi="Times New Roman" w:cs="Times New Roman"/>
                <w:sz w:val="24"/>
                <w:szCs w:val="24"/>
                <w:lang w:val="en-GB"/>
              </w:rPr>
            </w:pPr>
          </w:p>
          <w:p w:rsidR="007B1ED8" w:rsidRPr="002A3479" w:rsidRDefault="00963114" w:rsidP="002E774C">
            <w:pPr>
              <w:jc w:val="both"/>
              <w:rPr>
                <w:rFonts w:ascii="Times New Roman" w:hAnsi="Times New Roman" w:cs="Times New Roman"/>
                <w:sz w:val="24"/>
                <w:szCs w:val="24"/>
                <w:lang w:val="en-GB"/>
              </w:rPr>
            </w:pPr>
            <w:r w:rsidRPr="002A3479">
              <w:rPr>
                <w:rFonts w:ascii="Times New Roman" w:hAnsi="Times New Roman" w:cs="Times New Roman"/>
                <w:sz w:val="24"/>
                <w:szCs w:val="24"/>
                <w:lang w:val="en-GB"/>
              </w:rPr>
              <w:t>T</w:t>
            </w:r>
            <w:r w:rsidR="007B1ED8" w:rsidRPr="002A3479">
              <w:rPr>
                <w:rFonts w:ascii="Times New Roman" w:hAnsi="Times New Roman" w:cs="Times New Roman"/>
                <w:sz w:val="24"/>
                <w:szCs w:val="24"/>
                <w:lang w:val="en-GB"/>
              </w:rPr>
              <w:t xml:space="preserve">he most frequently used connections </w:t>
            </w:r>
            <w:r w:rsidRPr="002A3479">
              <w:rPr>
                <w:rFonts w:ascii="Times New Roman" w:hAnsi="Times New Roman" w:cs="Times New Roman"/>
                <w:sz w:val="24"/>
                <w:szCs w:val="24"/>
                <w:lang w:val="en-GB"/>
              </w:rPr>
              <w:t xml:space="preserve">between airports </w:t>
            </w:r>
            <w:r w:rsidR="007B1ED8" w:rsidRPr="002A3479">
              <w:rPr>
                <w:rFonts w:ascii="Times New Roman" w:hAnsi="Times New Roman" w:cs="Times New Roman"/>
                <w:sz w:val="24"/>
                <w:szCs w:val="24"/>
                <w:lang w:val="en-GB"/>
              </w:rPr>
              <w:t xml:space="preserve">correspond to </w:t>
            </w:r>
            <w:r w:rsidRPr="002A3479">
              <w:rPr>
                <w:rFonts w:ascii="Times New Roman" w:hAnsi="Times New Roman" w:cs="Times New Roman"/>
                <w:sz w:val="24"/>
                <w:szCs w:val="24"/>
                <w:lang w:val="en-GB"/>
              </w:rPr>
              <w:t xml:space="preserve">airport pairs which are mainly characterised by business trips. National connections in Germany, Spain and France prevail as well as those between well-connected business centres like Dublin-London and Frankfurt-London. </w:t>
            </w:r>
          </w:p>
        </w:tc>
      </w:tr>
      <w:tr w:rsidR="00963625" w:rsidRPr="002A3479" w:rsidTr="00903D73">
        <w:tc>
          <w:tcPr>
            <w:tcW w:w="2257" w:type="dxa"/>
            <w:gridSpan w:val="3"/>
            <w:tcMar>
              <w:top w:w="57" w:type="dxa"/>
              <w:bottom w:w="57" w:type="dxa"/>
            </w:tcMar>
          </w:tcPr>
          <w:p w:rsidR="00963625" w:rsidRPr="002A3479" w:rsidRDefault="00963625" w:rsidP="00EE3150">
            <w:pPr>
              <w:ind w:left="284"/>
              <w:rPr>
                <w:rFonts w:ascii="Times New Roman" w:hAnsi="Times New Roman" w:cs="Times New Roman"/>
                <w:sz w:val="24"/>
                <w:szCs w:val="24"/>
                <w:lang w:val="en-GB"/>
              </w:rPr>
            </w:pPr>
            <w:r w:rsidRPr="002A3479">
              <w:rPr>
                <w:rFonts w:ascii="Times New Roman" w:hAnsi="Times New Roman" w:cs="Times New Roman"/>
                <w:sz w:val="24"/>
                <w:szCs w:val="24"/>
                <w:lang w:val="en-GB"/>
              </w:rPr>
              <w:lastRenderedPageBreak/>
              <w:t xml:space="preserve">Specific policy question </w:t>
            </w:r>
          </w:p>
        </w:tc>
        <w:tc>
          <w:tcPr>
            <w:tcW w:w="6942" w:type="dxa"/>
            <w:tcMar>
              <w:top w:w="57" w:type="dxa"/>
              <w:bottom w:w="57" w:type="dxa"/>
            </w:tcMar>
          </w:tcPr>
          <w:p w:rsidR="00963625" w:rsidRPr="002A3479" w:rsidRDefault="00963625" w:rsidP="00324E2D">
            <w:pPr>
              <w:rPr>
                <w:rFonts w:ascii="Times New Roman" w:hAnsi="Times New Roman" w:cs="Times New Roman"/>
                <w:sz w:val="24"/>
                <w:szCs w:val="24"/>
                <w:lang w:val="en-GB"/>
              </w:rPr>
            </w:pPr>
          </w:p>
        </w:tc>
      </w:tr>
      <w:tr w:rsidR="00963625" w:rsidRPr="002A3479" w:rsidTr="00903D73">
        <w:tc>
          <w:tcPr>
            <w:tcW w:w="2257" w:type="dxa"/>
            <w:gridSpan w:val="3"/>
            <w:tcMar>
              <w:top w:w="57" w:type="dxa"/>
              <w:bottom w:w="57" w:type="dxa"/>
            </w:tcMar>
          </w:tcPr>
          <w:p w:rsidR="00963625" w:rsidRPr="002A3479" w:rsidRDefault="00963625" w:rsidP="00324E2D">
            <w:pPr>
              <w:ind w:left="284"/>
              <w:rPr>
                <w:rFonts w:ascii="Times New Roman" w:hAnsi="Times New Roman" w:cs="Times New Roman"/>
                <w:sz w:val="24"/>
                <w:szCs w:val="24"/>
                <w:lang w:val="en-GB"/>
              </w:rPr>
            </w:pPr>
            <w:r w:rsidRPr="002A3479">
              <w:rPr>
                <w:rFonts w:ascii="Times New Roman" w:hAnsi="Times New Roman" w:cs="Times New Roman"/>
                <w:sz w:val="24"/>
                <w:szCs w:val="24"/>
                <w:lang w:val="en-GB"/>
              </w:rPr>
              <w:lastRenderedPageBreak/>
              <w:t xml:space="preserve">Specific assessment </w:t>
            </w:r>
          </w:p>
        </w:tc>
        <w:tc>
          <w:tcPr>
            <w:tcW w:w="6942" w:type="dxa"/>
            <w:tcMar>
              <w:top w:w="57" w:type="dxa"/>
              <w:bottom w:w="57" w:type="dxa"/>
            </w:tcMar>
          </w:tcPr>
          <w:p w:rsidR="00963625" w:rsidRPr="002A3479" w:rsidRDefault="00963625" w:rsidP="00EE3150">
            <w:pPr>
              <w:rPr>
                <w:rFonts w:ascii="Times New Roman" w:hAnsi="Times New Roman" w:cs="Times New Roman"/>
                <w:sz w:val="24"/>
                <w:szCs w:val="24"/>
                <w:lang w:val="en-GB"/>
              </w:rPr>
            </w:pPr>
          </w:p>
        </w:tc>
      </w:tr>
      <w:tr w:rsidR="00963625" w:rsidRPr="002A3479" w:rsidTr="00903D73">
        <w:trPr>
          <w:trHeight w:val="936"/>
        </w:trPr>
        <w:tc>
          <w:tcPr>
            <w:tcW w:w="2257" w:type="dxa"/>
            <w:gridSpan w:val="3"/>
            <w:tcMar>
              <w:top w:w="57" w:type="dxa"/>
              <w:bottom w:w="57" w:type="dxa"/>
            </w:tcMar>
          </w:tcPr>
          <w:p w:rsidR="00963625" w:rsidRPr="002A3479" w:rsidRDefault="00963625" w:rsidP="000B6BC7">
            <w:pPr>
              <w:ind w:left="284"/>
              <w:rPr>
                <w:rFonts w:ascii="Times New Roman" w:hAnsi="Times New Roman" w:cs="Times New Roman"/>
                <w:sz w:val="24"/>
                <w:szCs w:val="24"/>
                <w:lang w:val="en-GB"/>
              </w:rPr>
            </w:pPr>
            <w:r w:rsidRPr="002A3479">
              <w:rPr>
                <w:rFonts w:ascii="Times New Roman" w:hAnsi="Times New Roman" w:cs="Times New Roman"/>
                <w:sz w:val="24"/>
                <w:szCs w:val="24"/>
                <w:lang w:val="en-GB"/>
              </w:rPr>
              <w:t>Examples</w:t>
            </w:r>
          </w:p>
        </w:tc>
        <w:tc>
          <w:tcPr>
            <w:tcW w:w="6942" w:type="dxa"/>
            <w:tcMar>
              <w:top w:w="57" w:type="dxa"/>
              <w:bottom w:w="57" w:type="dxa"/>
            </w:tcMar>
          </w:tcPr>
          <w:p w:rsidR="0071598A" w:rsidRPr="002A3479" w:rsidRDefault="0071598A">
            <w:pPr>
              <w:rPr>
                <w:rFonts w:ascii="Times New Roman" w:hAnsi="Times New Roman" w:cs="Times New Roman"/>
                <w:sz w:val="24"/>
                <w:szCs w:val="24"/>
                <w:lang w:val="en-GB"/>
              </w:rPr>
            </w:pPr>
          </w:p>
          <w:p w:rsidR="00F549EF" w:rsidRPr="002A3479" w:rsidRDefault="00F549EF">
            <w:pPr>
              <w:rPr>
                <w:rFonts w:ascii="Times New Roman" w:hAnsi="Times New Roman" w:cs="Times New Roman"/>
                <w:sz w:val="24"/>
                <w:szCs w:val="24"/>
                <w:lang w:val="en-GB"/>
              </w:rPr>
            </w:pPr>
          </w:p>
          <w:p w:rsidR="007B1ED8" w:rsidRPr="002A3479" w:rsidRDefault="007B1ED8">
            <w:pPr>
              <w:rPr>
                <w:rFonts w:ascii="Times New Roman" w:hAnsi="Times New Roman" w:cs="Times New Roman"/>
                <w:sz w:val="24"/>
                <w:szCs w:val="24"/>
                <w:lang w:val="en-GB"/>
              </w:rPr>
            </w:pPr>
          </w:p>
          <w:p w:rsidR="00FE043E" w:rsidRPr="002A3479" w:rsidRDefault="00FE043E" w:rsidP="00903D73">
            <w:pPr>
              <w:rPr>
                <w:rFonts w:ascii="Times New Roman" w:hAnsi="Times New Roman" w:cs="Times New Roman"/>
                <w:sz w:val="24"/>
                <w:szCs w:val="24"/>
                <w:lang w:val="en-GB"/>
              </w:rPr>
            </w:pPr>
            <w:r w:rsidRPr="002A3479">
              <w:rPr>
                <w:noProof/>
                <w:lang w:val="ca-ES" w:eastAsia="ca-ES"/>
              </w:rPr>
              <w:drawing>
                <wp:inline distT="0" distB="0" distL="0" distR="0" wp14:anchorId="17714548" wp14:editId="6F7B8DA8">
                  <wp:extent cx="3912473" cy="3011805"/>
                  <wp:effectExtent l="0" t="0" r="0" b="0"/>
                  <wp:docPr id="1" name="Picture 1" descr="http://ec.europa.eu/eurostat/statistics-explained/images/6/61/Top_10_airport_pairs_within_the_EU-28_in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eurostat/statistics-explained/images/6/61/Top_10_airport_pairs_within_the_EU-28_in_20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22036" cy="3019166"/>
                          </a:xfrm>
                          <a:prstGeom prst="rect">
                            <a:avLst/>
                          </a:prstGeom>
                          <a:noFill/>
                          <a:ln>
                            <a:noFill/>
                          </a:ln>
                        </pic:spPr>
                      </pic:pic>
                    </a:graphicData>
                  </a:graphic>
                </wp:inline>
              </w:drawing>
            </w:r>
          </w:p>
        </w:tc>
      </w:tr>
      <w:tr w:rsidR="00963625" w:rsidRPr="002A3479" w:rsidTr="00903D73">
        <w:tc>
          <w:tcPr>
            <w:tcW w:w="2257" w:type="dxa"/>
            <w:gridSpan w:val="3"/>
            <w:tcMar>
              <w:top w:w="57" w:type="dxa"/>
              <w:bottom w:w="57" w:type="dxa"/>
            </w:tcMar>
          </w:tcPr>
          <w:p w:rsidR="00963625" w:rsidRPr="002A3479" w:rsidRDefault="00963625">
            <w:pPr>
              <w:rPr>
                <w:rFonts w:ascii="Times New Roman" w:hAnsi="Times New Roman" w:cs="Times New Roman"/>
                <w:b/>
                <w:sz w:val="24"/>
                <w:szCs w:val="24"/>
                <w:lang w:val="en-GB"/>
              </w:rPr>
            </w:pPr>
            <w:r w:rsidRPr="002A3479">
              <w:rPr>
                <w:rFonts w:ascii="Times New Roman" w:hAnsi="Times New Roman" w:cs="Times New Roman"/>
                <w:b/>
                <w:sz w:val="24"/>
                <w:szCs w:val="24"/>
                <w:lang w:val="en-GB"/>
              </w:rPr>
              <w:t>SPECIFICATIONS</w:t>
            </w:r>
          </w:p>
        </w:tc>
        <w:tc>
          <w:tcPr>
            <w:tcW w:w="6942" w:type="dxa"/>
            <w:tcMar>
              <w:top w:w="57" w:type="dxa"/>
              <w:bottom w:w="57" w:type="dxa"/>
            </w:tcMar>
          </w:tcPr>
          <w:p w:rsidR="00963625" w:rsidRPr="002A3479" w:rsidRDefault="00963625">
            <w:pPr>
              <w:rPr>
                <w:rFonts w:ascii="Times New Roman" w:hAnsi="Times New Roman" w:cs="Times New Roman"/>
                <w:sz w:val="24"/>
                <w:szCs w:val="24"/>
                <w:lang w:val="en-GB"/>
              </w:rPr>
            </w:pPr>
          </w:p>
        </w:tc>
      </w:tr>
      <w:tr w:rsidR="00963625" w:rsidRPr="00227124" w:rsidTr="00903D73">
        <w:tc>
          <w:tcPr>
            <w:tcW w:w="2257" w:type="dxa"/>
            <w:gridSpan w:val="3"/>
            <w:tcMar>
              <w:top w:w="57" w:type="dxa"/>
              <w:bottom w:w="57" w:type="dxa"/>
            </w:tcMar>
          </w:tcPr>
          <w:p w:rsidR="00963625" w:rsidRPr="002A3479" w:rsidRDefault="00963625">
            <w:pPr>
              <w:rPr>
                <w:rFonts w:ascii="Times New Roman" w:hAnsi="Times New Roman" w:cs="Times New Roman"/>
                <w:b/>
                <w:sz w:val="24"/>
                <w:szCs w:val="24"/>
                <w:lang w:val="en-GB"/>
              </w:rPr>
            </w:pPr>
            <w:r w:rsidRPr="002A3479">
              <w:rPr>
                <w:rFonts w:ascii="Times New Roman" w:hAnsi="Times New Roman" w:cs="Times New Roman"/>
                <w:sz w:val="24"/>
                <w:szCs w:val="24"/>
                <w:lang w:val="en-GB"/>
              </w:rPr>
              <w:t>Indicator definition</w:t>
            </w:r>
          </w:p>
        </w:tc>
        <w:tc>
          <w:tcPr>
            <w:tcW w:w="6942" w:type="dxa"/>
            <w:tcMar>
              <w:top w:w="57" w:type="dxa"/>
              <w:bottom w:w="57" w:type="dxa"/>
            </w:tcMar>
          </w:tcPr>
          <w:p w:rsidR="00963625" w:rsidRPr="002A3479" w:rsidRDefault="006D4C67" w:rsidP="00B06377">
            <w:pPr>
              <w:pStyle w:val="Prrafodelista"/>
              <w:numPr>
                <w:ilvl w:val="0"/>
                <w:numId w:val="7"/>
              </w:numPr>
              <w:ind w:left="437"/>
              <w:rPr>
                <w:rFonts w:ascii="Times New Roman" w:hAnsi="Times New Roman" w:cs="Times New Roman"/>
                <w:sz w:val="24"/>
                <w:szCs w:val="24"/>
                <w:lang w:val="en-GB"/>
              </w:rPr>
            </w:pPr>
            <w:r w:rsidRPr="002A3479">
              <w:rPr>
                <w:rFonts w:ascii="Times New Roman" w:hAnsi="Times New Roman" w:cs="Times New Roman"/>
                <w:sz w:val="24"/>
                <w:szCs w:val="24"/>
                <w:lang w:val="en-GB"/>
              </w:rPr>
              <w:t xml:space="preserve">Number of passenger per </w:t>
            </w:r>
            <w:r w:rsidR="00F549EF" w:rsidRPr="002A3479">
              <w:rPr>
                <w:rFonts w:ascii="Times New Roman" w:hAnsi="Times New Roman" w:cs="Times New Roman"/>
                <w:sz w:val="24"/>
                <w:szCs w:val="24"/>
                <w:lang w:val="en-GB"/>
              </w:rPr>
              <w:t>air</w:t>
            </w:r>
            <w:r w:rsidRPr="002A3479">
              <w:rPr>
                <w:rFonts w:ascii="Times New Roman" w:hAnsi="Times New Roman" w:cs="Times New Roman"/>
                <w:sz w:val="24"/>
                <w:szCs w:val="24"/>
                <w:lang w:val="en-GB"/>
              </w:rPr>
              <w:t>port</w:t>
            </w:r>
          </w:p>
          <w:p w:rsidR="006D4C67" w:rsidRPr="002A3479" w:rsidRDefault="006D4C67" w:rsidP="00F549EF">
            <w:pPr>
              <w:pStyle w:val="Prrafodelista"/>
              <w:numPr>
                <w:ilvl w:val="0"/>
                <w:numId w:val="7"/>
              </w:numPr>
              <w:ind w:left="437"/>
              <w:rPr>
                <w:rFonts w:ascii="Times New Roman" w:hAnsi="Times New Roman" w:cs="Times New Roman"/>
                <w:sz w:val="24"/>
                <w:szCs w:val="24"/>
                <w:lang w:val="en-GB"/>
              </w:rPr>
            </w:pPr>
            <w:r w:rsidRPr="002A3479">
              <w:rPr>
                <w:rFonts w:ascii="Times New Roman" w:hAnsi="Times New Roman" w:cs="Times New Roman"/>
                <w:sz w:val="24"/>
                <w:szCs w:val="24"/>
                <w:lang w:val="en-GB"/>
              </w:rPr>
              <w:t>Trend in number of passengers</w:t>
            </w:r>
            <w:r w:rsidR="00F549EF" w:rsidRPr="002A3479">
              <w:rPr>
                <w:rFonts w:ascii="Times New Roman" w:hAnsi="Times New Roman" w:cs="Times New Roman"/>
                <w:sz w:val="24"/>
                <w:szCs w:val="24"/>
                <w:lang w:val="en-GB"/>
              </w:rPr>
              <w:t xml:space="preserve"> per airport</w:t>
            </w:r>
          </w:p>
        </w:tc>
      </w:tr>
      <w:tr w:rsidR="00963625" w:rsidRPr="002A3479" w:rsidTr="00903D73">
        <w:tc>
          <w:tcPr>
            <w:tcW w:w="2257" w:type="dxa"/>
            <w:gridSpan w:val="3"/>
            <w:tcBorders>
              <w:bottom w:val="single" w:sz="4" w:space="0" w:color="auto"/>
            </w:tcBorders>
            <w:tcMar>
              <w:top w:w="57" w:type="dxa"/>
              <w:bottom w:w="57" w:type="dxa"/>
            </w:tcMar>
          </w:tcPr>
          <w:p w:rsidR="00963625" w:rsidRPr="002A3479" w:rsidRDefault="00963625" w:rsidP="000B6BC7">
            <w:pPr>
              <w:ind w:left="284"/>
              <w:rPr>
                <w:rFonts w:ascii="Times New Roman" w:hAnsi="Times New Roman" w:cs="Times New Roman"/>
                <w:sz w:val="24"/>
                <w:szCs w:val="24"/>
                <w:lang w:val="en-GB"/>
              </w:rPr>
            </w:pPr>
            <w:r w:rsidRPr="002A3479">
              <w:rPr>
                <w:rFonts w:ascii="Times New Roman" w:hAnsi="Times New Roman" w:cs="Times New Roman"/>
                <w:sz w:val="24"/>
                <w:szCs w:val="24"/>
                <w:lang w:val="en-GB"/>
              </w:rPr>
              <w:t>DPSIR</w:t>
            </w:r>
          </w:p>
        </w:tc>
        <w:tc>
          <w:tcPr>
            <w:tcW w:w="6942" w:type="dxa"/>
            <w:tcBorders>
              <w:bottom w:val="single" w:sz="4" w:space="0" w:color="auto"/>
            </w:tcBorders>
            <w:tcMar>
              <w:top w:w="57" w:type="dxa"/>
              <w:bottom w:w="57" w:type="dxa"/>
            </w:tcMar>
          </w:tcPr>
          <w:p w:rsidR="00963625" w:rsidRPr="002A3479" w:rsidRDefault="00963625">
            <w:pPr>
              <w:rPr>
                <w:rFonts w:ascii="Times New Roman" w:hAnsi="Times New Roman" w:cs="Times New Roman"/>
                <w:sz w:val="24"/>
                <w:szCs w:val="24"/>
                <w:lang w:val="en-GB"/>
              </w:rPr>
            </w:pPr>
            <w:r w:rsidRPr="002A3479">
              <w:rPr>
                <w:rFonts w:ascii="Times New Roman" w:hAnsi="Times New Roman" w:cs="Times New Roman"/>
                <w:sz w:val="24"/>
                <w:szCs w:val="24"/>
                <w:lang w:val="en-GB"/>
              </w:rPr>
              <w:t>P</w:t>
            </w:r>
          </w:p>
        </w:tc>
      </w:tr>
      <w:tr w:rsidR="00963625" w:rsidRPr="002A3479" w:rsidTr="00903D73">
        <w:tc>
          <w:tcPr>
            <w:tcW w:w="2257" w:type="dxa"/>
            <w:gridSpan w:val="3"/>
            <w:tcBorders>
              <w:bottom w:val="single" w:sz="4" w:space="0" w:color="C4BC96" w:themeColor="background2" w:themeShade="BF"/>
            </w:tcBorders>
            <w:tcMar>
              <w:top w:w="57" w:type="dxa"/>
              <w:bottom w:w="57" w:type="dxa"/>
            </w:tcMar>
          </w:tcPr>
          <w:p w:rsidR="00963625" w:rsidRPr="002A3479" w:rsidRDefault="00963625" w:rsidP="00B7146A">
            <w:pPr>
              <w:ind w:left="284"/>
              <w:rPr>
                <w:rFonts w:ascii="Times New Roman" w:hAnsi="Times New Roman" w:cs="Times New Roman"/>
                <w:sz w:val="24"/>
                <w:szCs w:val="24"/>
                <w:lang w:val="en-GB"/>
              </w:rPr>
            </w:pPr>
            <w:r w:rsidRPr="002A3479">
              <w:rPr>
                <w:rFonts w:ascii="Times New Roman" w:hAnsi="Times New Roman" w:cs="Times New Roman"/>
                <w:sz w:val="24"/>
                <w:szCs w:val="24"/>
                <w:lang w:val="en-GB"/>
              </w:rPr>
              <w:t>Justification</w:t>
            </w:r>
          </w:p>
        </w:tc>
        <w:tc>
          <w:tcPr>
            <w:tcW w:w="6942" w:type="dxa"/>
            <w:tcBorders>
              <w:bottom w:val="single" w:sz="4" w:space="0" w:color="C4BC96" w:themeColor="background2" w:themeShade="BF"/>
            </w:tcBorders>
            <w:tcMar>
              <w:top w:w="57" w:type="dxa"/>
              <w:bottom w:w="57" w:type="dxa"/>
            </w:tcMar>
          </w:tcPr>
          <w:p w:rsidR="00963625" w:rsidRPr="002A3479" w:rsidRDefault="00963625" w:rsidP="00FA63EE">
            <w:pPr>
              <w:rPr>
                <w:rFonts w:ascii="Times New Roman" w:hAnsi="Times New Roman" w:cs="Times New Roman"/>
                <w:sz w:val="24"/>
                <w:szCs w:val="24"/>
                <w:lang w:val="en-GB"/>
              </w:rPr>
            </w:pPr>
          </w:p>
        </w:tc>
      </w:tr>
      <w:tr w:rsidR="005E4498" w:rsidRPr="00227124" w:rsidTr="00903D73">
        <w:tc>
          <w:tcPr>
            <w:tcW w:w="302" w:type="dxa"/>
            <w:gridSpan w:val="2"/>
            <w:tcBorders>
              <w:top w:val="single" w:sz="4" w:space="0" w:color="C4BC96" w:themeColor="background2" w:themeShade="BF"/>
              <w:bottom w:val="nil"/>
              <w:right w:val="nil"/>
            </w:tcBorders>
            <w:tcMar>
              <w:top w:w="57" w:type="dxa"/>
              <w:bottom w:w="57" w:type="dxa"/>
            </w:tcMar>
          </w:tcPr>
          <w:p w:rsidR="005E4498" w:rsidRPr="002A3479" w:rsidRDefault="005E4498" w:rsidP="00B7146A">
            <w:pPr>
              <w:ind w:left="284"/>
              <w:rPr>
                <w:rFonts w:ascii="Times New Roman" w:hAnsi="Times New Roman" w:cs="Times New Roman"/>
                <w:sz w:val="24"/>
                <w:szCs w:val="24"/>
                <w:lang w:val="en-GB"/>
              </w:rPr>
            </w:pPr>
          </w:p>
        </w:tc>
        <w:tc>
          <w:tcPr>
            <w:tcW w:w="1955" w:type="dxa"/>
            <w:tcBorders>
              <w:top w:val="single" w:sz="4" w:space="0" w:color="C4BC96" w:themeColor="background2" w:themeShade="BF"/>
              <w:left w:val="nil"/>
            </w:tcBorders>
          </w:tcPr>
          <w:p w:rsidR="005E4498" w:rsidRPr="002A3479" w:rsidRDefault="005E4498" w:rsidP="009F205C">
            <w:pPr>
              <w:ind w:left="284"/>
              <w:rPr>
                <w:rFonts w:ascii="Times New Roman" w:hAnsi="Times New Roman" w:cs="Times New Roman"/>
                <w:sz w:val="24"/>
                <w:szCs w:val="24"/>
                <w:lang w:val="en-GB"/>
              </w:rPr>
            </w:pPr>
            <w:r w:rsidRPr="002A3479">
              <w:rPr>
                <w:rFonts w:ascii="Times New Roman" w:hAnsi="Times New Roman" w:cs="Times New Roman"/>
                <w:sz w:val="24"/>
                <w:szCs w:val="24"/>
                <w:lang w:val="en-GB"/>
              </w:rPr>
              <w:t>Rationale</w:t>
            </w:r>
          </w:p>
        </w:tc>
        <w:tc>
          <w:tcPr>
            <w:tcW w:w="6942" w:type="dxa"/>
            <w:tcBorders>
              <w:top w:val="single" w:sz="4" w:space="0" w:color="C4BC96" w:themeColor="background2" w:themeShade="BF"/>
            </w:tcBorders>
            <w:tcMar>
              <w:top w:w="57" w:type="dxa"/>
              <w:bottom w:w="57" w:type="dxa"/>
            </w:tcMar>
          </w:tcPr>
          <w:p w:rsidR="00F549EF" w:rsidRPr="002A3479" w:rsidRDefault="00F549EF" w:rsidP="00F549EF">
            <w:pPr>
              <w:jc w:val="both"/>
              <w:rPr>
                <w:rFonts w:ascii="Times New Roman" w:hAnsi="Times New Roman" w:cs="Times New Roman"/>
                <w:sz w:val="24"/>
                <w:szCs w:val="24"/>
                <w:lang w:val="en-GB"/>
              </w:rPr>
            </w:pPr>
            <w:r w:rsidRPr="002A3479">
              <w:rPr>
                <w:rFonts w:ascii="Times New Roman" w:hAnsi="Times New Roman" w:cs="Times New Roman"/>
                <w:sz w:val="24"/>
                <w:szCs w:val="24"/>
                <w:lang w:val="en-GB"/>
              </w:rPr>
              <w:t xml:space="preserve">It is recognised that Europe’s aviation sector brings significant economic and social benefits. However, its activities also contribute to climate change, noise and local air quality impacts, and consequently affect the health and quality of life of European citizens, particularly taking into account the steady increase in air traffic over the last few years in Europe. </w:t>
            </w:r>
          </w:p>
          <w:p w:rsidR="005E4498" w:rsidRPr="002A3479" w:rsidRDefault="005E4498" w:rsidP="00F549EF">
            <w:pPr>
              <w:rPr>
                <w:rFonts w:ascii="Times New Roman" w:hAnsi="Times New Roman" w:cs="Times New Roman"/>
                <w:sz w:val="24"/>
                <w:szCs w:val="24"/>
                <w:lang w:val="en-GB"/>
              </w:rPr>
            </w:pPr>
          </w:p>
        </w:tc>
      </w:tr>
      <w:tr w:rsidR="005E4498" w:rsidRPr="002A3479" w:rsidTr="00903D73">
        <w:tc>
          <w:tcPr>
            <w:tcW w:w="302" w:type="dxa"/>
            <w:gridSpan w:val="2"/>
            <w:tcBorders>
              <w:top w:val="nil"/>
              <w:right w:val="nil"/>
            </w:tcBorders>
            <w:tcMar>
              <w:top w:w="57" w:type="dxa"/>
              <w:bottom w:w="57" w:type="dxa"/>
            </w:tcMar>
          </w:tcPr>
          <w:p w:rsidR="005E4498" w:rsidRPr="002A3479" w:rsidRDefault="005E4498" w:rsidP="000B6BC7">
            <w:pPr>
              <w:ind w:left="284"/>
              <w:rPr>
                <w:rFonts w:ascii="Times New Roman" w:hAnsi="Times New Roman" w:cs="Times New Roman"/>
                <w:sz w:val="24"/>
                <w:szCs w:val="24"/>
                <w:lang w:val="en-GB"/>
              </w:rPr>
            </w:pPr>
          </w:p>
        </w:tc>
        <w:tc>
          <w:tcPr>
            <w:tcW w:w="1955" w:type="dxa"/>
            <w:tcBorders>
              <w:left w:val="nil"/>
            </w:tcBorders>
          </w:tcPr>
          <w:p w:rsidR="005E4498" w:rsidRPr="002A3479" w:rsidRDefault="005E4498" w:rsidP="009F205C">
            <w:pPr>
              <w:ind w:left="284"/>
              <w:rPr>
                <w:rFonts w:ascii="Times New Roman" w:hAnsi="Times New Roman" w:cs="Times New Roman"/>
                <w:sz w:val="24"/>
                <w:szCs w:val="24"/>
                <w:lang w:val="en-GB"/>
              </w:rPr>
            </w:pPr>
            <w:r w:rsidRPr="002A3479">
              <w:rPr>
                <w:rFonts w:ascii="Times New Roman" w:hAnsi="Times New Roman" w:cs="Times New Roman"/>
                <w:sz w:val="24"/>
                <w:szCs w:val="24"/>
                <w:lang w:val="en-GB"/>
              </w:rPr>
              <w:t>References</w:t>
            </w:r>
          </w:p>
        </w:tc>
        <w:tc>
          <w:tcPr>
            <w:tcW w:w="6942" w:type="dxa"/>
            <w:tcMar>
              <w:top w:w="57" w:type="dxa"/>
              <w:bottom w:w="57" w:type="dxa"/>
            </w:tcMar>
          </w:tcPr>
          <w:p w:rsidR="001D55CC" w:rsidRPr="002A3479" w:rsidRDefault="00735840" w:rsidP="00735840">
            <w:pPr>
              <w:rPr>
                <w:rFonts w:ascii="Times New Roman" w:hAnsi="Times New Roman" w:cs="Times New Roman"/>
                <w:sz w:val="24"/>
                <w:szCs w:val="24"/>
              </w:rPr>
            </w:pPr>
            <w:r w:rsidRPr="002A3479">
              <w:rPr>
                <w:rFonts w:ascii="Times New Roman" w:hAnsi="Times New Roman" w:cs="Times New Roman"/>
                <w:sz w:val="24"/>
                <w:szCs w:val="24"/>
              </w:rPr>
              <w:t xml:space="preserve">EASA, EEA, EUROCONTROL (2016): </w:t>
            </w:r>
            <w:proofErr w:type="spellStart"/>
            <w:r w:rsidRPr="002A3479">
              <w:rPr>
                <w:rFonts w:ascii="Times New Roman" w:hAnsi="Times New Roman" w:cs="Times New Roman"/>
                <w:sz w:val="24"/>
                <w:szCs w:val="24"/>
              </w:rPr>
              <w:t>European</w:t>
            </w:r>
            <w:proofErr w:type="spellEnd"/>
            <w:r w:rsidRPr="002A3479">
              <w:rPr>
                <w:rFonts w:ascii="Times New Roman" w:hAnsi="Times New Roman" w:cs="Times New Roman"/>
                <w:sz w:val="24"/>
                <w:szCs w:val="24"/>
              </w:rPr>
              <w:t xml:space="preserve"> </w:t>
            </w:r>
            <w:proofErr w:type="spellStart"/>
            <w:r w:rsidRPr="002A3479">
              <w:rPr>
                <w:rFonts w:ascii="Times New Roman" w:hAnsi="Times New Roman" w:cs="Times New Roman"/>
                <w:sz w:val="24"/>
                <w:szCs w:val="24"/>
              </w:rPr>
              <w:t>Aviation</w:t>
            </w:r>
            <w:proofErr w:type="spellEnd"/>
            <w:r w:rsidRPr="002A3479">
              <w:rPr>
                <w:rFonts w:ascii="Times New Roman" w:hAnsi="Times New Roman" w:cs="Times New Roman"/>
                <w:sz w:val="24"/>
                <w:szCs w:val="24"/>
              </w:rPr>
              <w:t xml:space="preserve"> </w:t>
            </w:r>
            <w:proofErr w:type="spellStart"/>
            <w:r w:rsidRPr="002A3479">
              <w:rPr>
                <w:rFonts w:ascii="Times New Roman" w:hAnsi="Times New Roman" w:cs="Times New Roman"/>
                <w:sz w:val="24"/>
                <w:szCs w:val="24"/>
              </w:rPr>
              <w:t>Environmental</w:t>
            </w:r>
            <w:proofErr w:type="spellEnd"/>
            <w:r w:rsidRPr="002A3479">
              <w:rPr>
                <w:rFonts w:ascii="Times New Roman" w:hAnsi="Times New Roman" w:cs="Times New Roman"/>
                <w:sz w:val="24"/>
                <w:szCs w:val="24"/>
              </w:rPr>
              <w:t xml:space="preserve"> </w:t>
            </w:r>
            <w:proofErr w:type="spellStart"/>
            <w:r w:rsidRPr="002A3479">
              <w:rPr>
                <w:rFonts w:ascii="Times New Roman" w:hAnsi="Times New Roman" w:cs="Times New Roman"/>
                <w:sz w:val="24"/>
                <w:szCs w:val="24"/>
              </w:rPr>
              <w:t>Report</w:t>
            </w:r>
            <w:proofErr w:type="spellEnd"/>
            <w:r w:rsidRPr="002A3479">
              <w:rPr>
                <w:rFonts w:ascii="Times New Roman" w:hAnsi="Times New Roman" w:cs="Times New Roman"/>
                <w:sz w:val="24"/>
                <w:szCs w:val="24"/>
              </w:rPr>
              <w:t xml:space="preserve"> 2016. </w:t>
            </w:r>
          </w:p>
        </w:tc>
      </w:tr>
      <w:tr w:rsidR="005E4498" w:rsidRPr="002A3479" w:rsidTr="00903D73">
        <w:tc>
          <w:tcPr>
            <w:tcW w:w="2257" w:type="dxa"/>
            <w:gridSpan w:val="3"/>
            <w:tcBorders>
              <w:bottom w:val="single" w:sz="4" w:space="0" w:color="C4BC96" w:themeColor="background2" w:themeShade="BF"/>
            </w:tcBorders>
            <w:tcMar>
              <w:top w:w="57" w:type="dxa"/>
              <w:bottom w:w="57" w:type="dxa"/>
            </w:tcMar>
          </w:tcPr>
          <w:p w:rsidR="005E4498" w:rsidRPr="002A3479" w:rsidRDefault="005E4498" w:rsidP="000B6BC7">
            <w:pPr>
              <w:ind w:left="284"/>
              <w:rPr>
                <w:rFonts w:ascii="Times New Roman" w:hAnsi="Times New Roman" w:cs="Times New Roman"/>
                <w:sz w:val="24"/>
                <w:szCs w:val="24"/>
                <w:lang w:val="en-GB"/>
              </w:rPr>
            </w:pPr>
            <w:r w:rsidRPr="002A3479">
              <w:rPr>
                <w:rFonts w:ascii="Times New Roman" w:hAnsi="Times New Roman" w:cs="Times New Roman"/>
                <w:sz w:val="24"/>
                <w:szCs w:val="24"/>
                <w:lang w:val="en-GB"/>
              </w:rPr>
              <w:t>Policy context</w:t>
            </w:r>
          </w:p>
        </w:tc>
        <w:tc>
          <w:tcPr>
            <w:tcW w:w="6942" w:type="dxa"/>
            <w:tcBorders>
              <w:bottom w:val="single" w:sz="4" w:space="0" w:color="C4BC96" w:themeColor="background2" w:themeShade="BF"/>
            </w:tcBorders>
            <w:tcMar>
              <w:top w:w="57" w:type="dxa"/>
              <w:bottom w:w="57" w:type="dxa"/>
            </w:tcMar>
          </w:tcPr>
          <w:p w:rsidR="005E4498" w:rsidRPr="002A3479" w:rsidRDefault="005E4498" w:rsidP="00F000DC">
            <w:pPr>
              <w:pStyle w:val="Prrafodelista"/>
              <w:ind w:left="295"/>
              <w:rPr>
                <w:lang w:val="en-GB"/>
              </w:rPr>
            </w:pPr>
          </w:p>
        </w:tc>
      </w:tr>
      <w:tr w:rsidR="005E4498" w:rsidRPr="00227124" w:rsidTr="00903D73">
        <w:tc>
          <w:tcPr>
            <w:tcW w:w="302" w:type="dxa"/>
            <w:gridSpan w:val="2"/>
            <w:tcBorders>
              <w:top w:val="single" w:sz="4" w:space="0" w:color="C4BC96" w:themeColor="background2" w:themeShade="BF"/>
              <w:bottom w:val="nil"/>
              <w:right w:val="nil"/>
            </w:tcBorders>
            <w:tcMar>
              <w:top w:w="57" w:type="dxa"/>
              <w:bottom w:w="57" w:type="dxa"/>
            </w:tcMar>
          </w:tcPr>
          <w:p w:rsidR="005E4498" w:rsidRPr="002A3479" w:rsidRDefault="005E4498" w:rsidP="000B6BC7">
            <w:pPr>
              <w:ind w:left="284"/>
              <w:rPr>
                <w:rFonts w:ascii="Times New Roman" w:hAnsi="Times New Roman" w:cs="Times New Roman"/>
                <w:sz w:val="24"/>
                <w:szCs w:val="24"/>
                <w:lang w:val="en-GB"/>
              </w:rPr>
            </w:pPr>
          </w:p>
        </w:tc>
        <w:tc>
          <w:tcPr>
            <w:tcW w:w="1955" w:type="dxa"/>
            <w:tcBorders>
              <w:top w:val="single" w:sz="4" w:space="0" w:color="C4BC96" w:themeColor="background2" w:themeShade="BF"/>
              <w:left w:val="nil"/>
            </w:tcBorders>
          </w:tcPr>
          <w:p w:rsidR="005E4498" w:rsidRPr="002A3479" w:rsidRDefault="005E4498" w:rsidP="00FA63EE">
            <w:pPr>
              <w:ind w:left="59"/>
              <w:rPr>
                <w:rFonts w:ascii="Times New Roman" w:hAnsi="Times New Roman" w:cs="Times New Roman"/>
                <w:sz w:val="24"/>
                <w:szCs w:val="24"/>
                <w:lang w:val="en-GB"/>
              </w:rPr>
            </w:pPr>
            <w:r w:rsidRPr="002A3479">
              <w:rPr>
                <w:rFonts w:ascii="Times New Roman" w:hAnsi="Times New Roman" w:cs="Times New Roman"/>
                <w:sz w:val="24"/>
                <w:szCs w:val="24"/>
                <w:lang w:val="en-GB"/>
              </w:rPr>
              <w:t>Policy context</w:t>
            </w:r>
          </w:p>
        </w:tc>
        <w:tc>
          <w:tcPr>
            <w:tcW w:w="6942" w:type="dxa"/>
            <w:tcBorders>
              <w:top w:val="single" w:sz="4" w:space="0" w:color="C4BC96" w:themeColor="background2" w:themeShade="BF"/>
            </w:tcBorders>
            <w:tcMar>
              <w:top w:w="57" w:type="dxa"/>
              <w:bottom w:w="57" w:type="dxa"/>
            </w:tcMar>
          </w:tcPr>
          <w:p w:rsidR="00365DD2" w:rsidRPr="002A3479" w:rsidRDefault="004C517F" w:rsidP="002E774C">
            <w:pPr>
              <w:pStyle w:val="Prrafodelista"/>
              <w:numPr>
                <w:ilvl w:val="0"/>
                <w:numId w:val="5"/>
              </w:numPr>
              <w:ind w:left="295" w:hanging="284"/>
              <w:rPr>
                <w:rFonts w:ascii="Times New Roman" w:hAnsi="Times New Roman" w:cs="Times New Roman"/>
                <w:sz w:val="24"/>
                <w:szCs w:val="24"/>
                <w:lang w:val="fr-FR"/>
              </w:rPr>
            </w:pPr>
            <w:r w:rsidRPr="002A3479">
              <w:rPr>
                <w:rFonts w:ascii="Times New Roman" w:hAnsi="Times New Roman" w:cs="Times New Roman"/>
                <w:sz w:val="24"/>
                <w:szCs w:val="24"/>
                <w:lang w:val="fr-FR"/>
              </w:rPr>
              <w:t>Environmental Noise Directive (Directive 2002/49/EC)</w:t>
            </w:r>
          </w:p>
        </w:tc>
      </w:tr>
      <w:tr w:rsidR="005E4498" w:rsidRPr="00227124" w:rsidTr="00903D73">
        <w:tc>
          <w:tcPr>
            <w:tcW w:w="302" w:type="dxa"/>
            <w:gridSpan w:val="2"/>
            <w:tcBorders>
              <w:top w:val="nil"/>
              <w:bottom w:val="nil"/>
              <w:right w:val="nil"/>
            </w:tcBorders>
            <w:tcMar>
              <w:top w:w="57" w:type="dxa"/>
              <w:bottom w:w="57" w:type="dxa"/>
            </w:tcMar>
          </w:tcPr>
          <w:p w:rsidR="005E4498" w:rsidRPr="002A3479" w:rsidRDefault="005E4498" w:rsidP="000B6BC7">
            <w:pPr>
              <w:ind w:left="284"/>
              <w:rPr>
                <w:rFonts w:ascii="Times New Roman" w:hAnsi="Times New Roman" w:cs="Times New Roman"/>
                <w:sz w:val="24"/>
                <w:szCs w:val="24"/>
                <w:lang w:val="fr-FR"/>
              </w:rPr>
            </w:pPr>
          </w:p>
        </w:tc>
        <w:tc>
          <w:tcPr>
            <w:tcW w:w="1955" w:type="dxa"/>
            <w:tcBorders>
              <w:left w:val="nil"/>
            </w:tcBorders>
          </w:tcPr>
          <w:p w:rsidR="005E4498" w:rsidRPr="002A3479" w:rsidRDefault="005E4498" w:rsidP="00FA63EE">
            <w:pPr>
              <w:ind w:left="59"/>
              <w:rPr>
                <w:rFonts w:ascii="Times New Roman" w:hAnsi="Times New Roman" w:cs="Times New Roman"/>
                <w:sz w:val="24"/>
                <w:szCs w:val="24"/>
                <w:lang w:val="en-GB"/>
              </w:rPr>
            </w:pPr>
            <w:r w:rsidRPr="002A3479">
              <w:rPr>
                <w:rFonts w:ascii="Times New Roman" w:hAnsi="Times New Roman" w:cs="Times New Roman"/>
                <w:sz w:val="24"/>
                <w:szCs w:val="24"/>
                <w:lang w:val="en-GB"/>
              </w:rPr>
              <w:t>Targets</w:t>
            </w:r>
          </w:p>
        </w:tc>
        <w:tc>
          <w:tcPr>
            <w:tcW w:w="6942" w:type="dxa"/>
            <w:tcMar>
              <w:top w:w="57" w:type="dxa"/>
              <w:bottom w:w="57" w:type="dxa"/>
            </w:tcMar>
          </w:tcPr>
          <w:p w:rsidR="00365DD2" w:rsidRPr="002A3479" w:rsidRDefault="004C517F" w:rsidP="00365DD2">
            <w:pPr>
              <w:pStyle w:val="Prrafodelista"/>
              <w:numPr>
                <w:ilvl w:val="0"/>
                <w:numId w:val="5"/>
              </w:numPr>
              <w:ind w:left="295" w:hanging="284"/>
              <w:rPr>
                <w:rFonts w:ascii="Times New Roman" w:hAnsi="Times New Roman" w:cs="Times New Roman"/>
                <w:sz w:val="24"/>
                <w:szCs w:val="24"/>
                <w:lang w:val="en-GB"/>
              </w:rPr>
            </w:pPr>
            <w:r w:rsidRPr="002A3479">
              <w:rPr>
                <w:rFonts w:ascii="Times New Roman" w:hAnsi="Times New Roman" w:cs="Times New Roman"/>
                <w:sz w:val="24"/>
                <w:szCs w:val="24"/>
                <w:lang w:val="en-GB"/>
              </w:rPr>
              <w:t>Noise mapping at Member State level</w:t>
            </w:r>
          </w:p>
        </w:tc>
      </w:tr>
      <w:tr w:rsidR="005E4498" w:rsidRPr="00227124" w:rsidTr="00903D73">
        <w:tc>
          <w:tcPr>
            <w:tcW w:w="302" w:type="dxa"/>
            <w:gridSpan w:val="2"/>
            <w:tcBorders>
              <w:top w:val="nil"/>
              <w:bottom w:val="single" w:sz="4" w:space="0" w:color="auto"/>
              <w:right w:val="nil"/>
            </w:tcBorders>
            <w:tcMar>
              <w:top w:w="57" w:type="dxa"/>
              <w:bottom w:w="57" w:type="dxa"/>
            </w:tcMar>
          </w:tcPr>
          <w:p w:rsidR="005E4498" w:rsidRPr="002A3479" w:rsidRDefault="005E4498" w:rsidP="000B6BC7">
            <w:pPr>
              <w:ind w:left="284"/>
              <w:rPr>
                <w:rFonts w:ascii="Times New Roman" w:hAnsi="Times New Roman" w:cs="Times New Roman"/>
                <w:sz w:val="24"/>
                <w:szCs w:val="24"/>
                <w:lang w:val="en-US"/>
              </w:rPr>
            </w:pPr>
          </w:p>
        </w:tc>
        <w:tc>
          <w:tcPr>
            <w:tcW w:w="1955" w:type="dxa"/>
            <w:tcBorders>
              <w:left w:val="nil"/>
              <w:bottom w:val="single" w:sz="4" w:space="0" w:color="auto"/>
            </w:tcBorders>
          </w:tcPr>
          <w:p w:rsidR="005E4498" w:rsidRPr="002A3479" w:rsidRDefault="005E4498" w:rsidP="00FA63EE">
            <w:pPr>
              <w:ind w:left="59"/>
              <w:rPr>
                <w:rFonts w:ascii="Times New Roman" w:hAnsi="Times New Roman" w:cs="Times New Roman"/>
                <w:sz w:val="24"/>
                <w:szCs w:val="24"/>
                <w:lang w:val="en-GB"/>
              </w:rPr>
            </w:pPr>
            <w:r w:rsidRPr="002A3479">
              <w:rPr>
                <w:rFonts w:ascii="Times New Roman" w:hAnsi="Times New Roman" w:cs="Times New Roman"/>
                <w:sz w:val="24"/>
                <w:szCs w:val="24"/>
                <w:lang w:val="en-GB"/>
              </w:rPr>
              <w:t>Related policy documents</w:t>
            </w:r>
          </w:p>
        </w:tc>
        <w:tc>
          <w:tcPr>
            <w:tcW w:w="6942" w:type="dxa"/>
            <w:tcBorders>
              <w:bottom w:val="single" w:sz="4" w:space="0" w:color="auto"/>
            </w:tcBorders>
            <w:tcMar>
              <w:top w:w="57" w:type="dxa"/>
              <w:bottom w:w="57" w:type="dxa"/>
            </w:tcMar>
          </w:tcPr>
          <w:p w:rsidR="005E4498" w:rsidRPr="002A3479" w:rsidRDefault="004C517F" w:rsidP="002E774C">
            <w:pPr>
              <w:pStyle w:val="Prrafodelista"/>
              <w:numPr>
                <w:ilvl w:val="0"/>
                <w:numId w:val="5"/>
              </w:numPr>
              <w:ind w:left="295" w:hanging="284"/>
              <w:rPr>
                <w:rFonts w:ascii="Times New Roman" w:hAnsi="Times New Roman" w:cs="Times New Roman"/>
                <w:sz w:val="24"/>
                <w:szCs w:val="24"/>
                <w:lang w:val="en-GB"/>
              </w:rPr>
            </w:pPr>
            <w:r w:rsidRPr="002A3479">
              <w:rPr>
                <w:rFonts w:ascii="Times New Roman" w:hAnsi="Times New Roman" w:cs="Times New Roman"/>
                <w:sz w:val="24"/>
                <w:szCs w:val="24"/>
                <w:lang w:val="en-GB"/>
              </w:rPr>
              <w:t>Directive 2002/49/EC of the European Parliament and of the Council of 25 June 2002 relating to the assessment and management of environmental noise</w:t>
            </w:r>
          </w:p>
        </w:tc>
      </w:tr>
      <w:tr w:rsidR="005E4498" w:rsidRPr="002A3479" w:rsidTr="00903D73">
        <w:tc>
          <w:tcPr>
            <w:tcW w:w="2257" w:type="dxa"/>
            <w:gridSpan w:val="3"/>
            <w:tcBorders>
              <w:bottom w:val="single" w:sz="4" w:space="0" w:color="C4BC96" w:themeColor="background2" w:themeShade="BF"/>
            </w:tcBorders>
            <w:tcMar>
              <w:top w:w="57" w:type="dxa"/>
              <w:bottom w:w="57" w:type="dxa"/>
            </w:tcMar>
          </w:tcPr>
          <w:p w:rsidR="005E4498" w:rsidRPr="002A3479" w:rsidRDefault="005E4498" w:rsidP="000B6BC7">
            <w:pPr>
              <w:ind w:left="284"/>
              <w:rPr>
                <w:rFonts w:ascii="Times New Roman" w:hAnsi="Times New Roman" w:cs="Times New Roman"/>
                <w:sz w:val="24"/>
                <w:szCs w:val="24"/>
                <w:lang w:val="en-GB"/>
              </w:rPr>
            </w:pPr>
            <w:r w:rsidRPr="002A3479">
              <w:rPr>
                <w:rFonts w:ascii="Times New Roman" w:hAnsi="Times New Roman" w:cs="Times New Roman"/>
                <w:sz w:val="24"/>
                <w:szCs w:val="24"/>
                <w:lang w:val="en-GB"/>
              </w:rPr>
              <w:t xml:space="preserve"> Methodology</w:t>
            </w:r>
          </w:p>
        </w:tc>
        <w:tc>
          <w:tcPr>
            <w:tcW w:w="6942" w:type="dxa"/>
            <w:tcBorders>
              <w:bottom w:val="single" w:sz="4" w:space="0" w:color="C4BC96" w:themeColor="background2" w:themeShade="BF"/>
            </w:tcBorders>
            <w:tcMar>
              <w:top w:w="57" w:type="dxa"/>
              <w:bottom w:w="57" w:type="dxa"/>
            </w:tcMar>
          </w:tcPr>
          <w:p w:rsidR="005E4498" w:rsidRPr="002A3479" w:rsidRDefault="005E4498">
            <w:pPr>
              <w:rPr>
                <w:rFonts w:ascii="Times New Roman" w:hAnsi="Times New Roman" w:cs="Times New Roman"/>
                <w:sz w:val="24"/>
                <w:szCs w:val="24"/>
                <w:lang w:val="en-GB"/>
              </w:rPr>
            </w:pPr>
          </w:p>
        </w:tc>
      </w:tr>
      <w:tr w:rsidR="005E4498" w:rsidRPr="00227124" w:rsidTr="00903D73">
        <w:tc>
          <w:tcPr>
            <w:tcW w:w="277" w:type="dxa"/>
            <w:tcBorders>
              <w:top w:val="single" w:sz="4" w:space="0" w:color="C4BC96" w:themeColor="background2" w:themeShade="BF"/>
              <w:bottom w:val="nil"/>
              <w:right w:val="nil"/>
            </w:tcBorders>
            <w:tcMar>
              <w:top w:w="57" w:type="dxa"/>
              <w:bottom w:w="57" w:type="dxa"/>
            </w:tcMar>
          </w:tcPr>
          <w:p w:rsidR="005E4498" w:rsidRPr="002A3479" w:rsidRDefault="005E4498" w:rsidP="000B6BC7">
            <w:pPr>
              <w:ind w:left="284"/>
              <w:rPr>
                <w:rFonts w:ascii="Times New Roman" w:hAnsi="Times New Roman" w:cs="Times New Roman"/>
                <w:sz w:val="24"/>
                <w:szCs w:val="24"/>
                <w:lang w:val="en-GB"/>
              </w:rPr>
            </w:pPr>
          </w:p>
        </w:tc>
        <w:tc>
          <w:tcPr>
            <w:tcW w:w="1980" w:type="dxa"/>
            <w:gridSpan w:val="2"/>
            <w:tcBorders>
              <w:top w:val="single" w:sz="4" w:space="0" w:color="C4BC96" w:themeColor="background2" w:themeShade="BF"/>
              <w:left w:val="nil"/>
            </w:tcBorders>
          </w:tcPr>
          <w:p w:rsidR="005E4498" w:rsidRPr="002A3479" w:rsidRDefault="005E4498" w:rsidP="000B6BC7">
            <w:pPr>
              <w:ind w:left="284"/>
              <w:rPr>
                <w:rFonts w:ascii="Times New Roman" w:hAnsi="Times New Roman" w:cs="Times New Roman"/>
                <w:sz w:val="24"/>
                <w:szCs w:val="24"/>
                <w:lang w:val="en-GB"/>
              </w:rPr>
            </w:pPr>
            <w:r w:rsidRPr="002A3479">
              <w:rPr>
                <w:rFonts w:ascii="Times New Roman" w:hAnsi="Times New Roman" w:cs="Times New Roman"/>
                <w:sz w:val="24"/>
                <w:szCs w:val="24"/>
                <w:lang w:val="en-GB"/>
              </w:rPr>
              <w:t xml:space="preserve">Methodology </w:t>
            </w:r>
            <w:r w:rsidRPr="002A3479">
              <w:rPr>
                <w:rFonts w:ascii="Times New Roman" w:hAnsi="Times New Roman" w:cs="Times New Roman"/>
                <w:sz w:val="24"/>
                <w:szCs w:val="24"/>
                <w:lang w:val="en-GB"/>
              </w:rPr>
              <w:lastRenderedPageBreak/>
              <w:t>for indicator calculation</w:t>
            </w:r>
          </w:p>
        </w:tc>
        <w:tc>
          <w:tcPr>
            <w:tcW w:w="6942" w:type="dxa"/>
            <w:tcBorders>
              <w:top w:val="single" w:sz="4" w:space="0" w:color="C4BC96" w:themeColor="background2" w:themeShade="BF"/>
            </w:tcBorders>
            <w:tcMar>
              <w:top w:w="57" w:type="dxa"/>
              <w:bottom w:w="57" w:type="dxa"/>
            </w:tcMar>
          </w:tcPr>
          <w:p w:rsidR="005E4498" w:rsidRPr="002A3479" w:rsidRDefault="00DC5B69" w:rsidP="004C517F">
            <w:pPr>
              <w:jc w:val="both"/>
              <w:rPr>
                <w:rFonts w:ascii="Times New Roman" w:hAnsi="Times New Roman" w:cs="Times New Roman"/>
                <w:sz w:val="24"/>
                <w:szCs w:val="24"/>
                <w:lang w:val="en-GB"/>
              </w:rPr>
            </w:pPr>
            <w:r w:rsidRPr="002A3479">
              <w:rPr>
                <w:rFonts w:ascii="Times New Roman" w:hAnsi="Times New Roman" w:cs="Times New Roman"/>
                <w:sz w:val="24"/>
                <w:szCs w:val="24"/>
                <w:lang w:val="en-GB"/>
              </w:rPr>
              <w:lastRenderedPageBreak/>
              <w:t xml:space="preserve">Annual passenger data per </w:t>
            </w:r>
            <w:r w:rsidR="004C517F" w:rsidRPr="002A3479">
              <w:rPr>
                <w:rFonts w:ascii="Times New Roman" w:hAnsi="Times New Roman" w:cs="Times New Roman"/>
                <w:sz w:val="24"/>
                <w:szCs w:val="24"/>
                <w:lang w:val="en-GB"/>
              </w:rPr>
              <w:t>air</w:t>
            </w:r>
            <w:r w:rsidRPr="002A3479">
              <w:rPr>
                <w:rFonts w:ascii="Times New Roman" w:hAnsi="Times New Roman" w:cs="Times New Roman"/>
                <w:sz w:val="24"/>
                <w:szCs w:val="24"/>
                <w:lang w:val="en-GB"/>
              </w:rPr>
              <w:t xml:space="preserve">port were downloaded from Eurostat </w:t>
            </w:r>
            <w:r w:rsidRPr="002A3479">
              <w:rPr>
                <w:rFonts w:ascii="Times New Roman" w:hAnsi="Times New Roman" w:cs="Times New Roman"/>
                <w:sz w:val="24"/>
                <w:szCs w:val="24"/>
                <w:lang w:val="en-GB"/>
              </w:rPr>
              <w:lastRenderedPageBreak/>
              <w:t xml:space="preserve">database </w:t>
            </w:r>
            <w:r w:rsidR="004C517F" w:rsidRPr="002A3479">
              <w:rPr>
                <w:rFonts w:ascii="Times New Roman" w:hAnsi="Times New Roman" w:cs="Times New Roman"/>
                <w:sz w:val="24"/>
                <w:szCs w:val="24"/>
                <w:lang w:val="en-GB"/>
              </w:rPr>
              <w:t>(</w:t>
            </w:r>
            <w:proofErr w:type="spellStart"/>
            <w:r w:rsidR="004C517F" w:rsidRPr="002A3479">
              <w:rPr>
                <w:rFonts w:ascii="Times New Roman" w:hAnsi="Times New Roman" w:cs="Times New Roman"/>
                <w:sz w:val="24"/>
                <w:szCs w:val="24"/>
                <w:lang w:val="en-GB"/>
              </w:rPr>
              <w:t>avia_paoa</w:t>
            </w:r>
            <w:proofErr w:type="spellEnd"/>
            <w:r w:rsidR="004C517F" w:rsidRPr="002A3479">
              <w:rPr>
                <w:rFonts w:ascii="Times New Roman" w:hAnsi="Times New Roman" w:cs="Times New Roman"/>
                <w:sz w:val="24"/>
                <w:szCs w:val="24"/>
                <w:lang w:val="en-GB"/>
              </w:rPr>
              <w:t xml:space="preserve">, total carried passengers) </w:t>
            </w:r>
            <w:r w:rsidRPr="002A3479">
              <w:rPr>
                <w:rFonts w:ascii="Times New Roman" w:hAnsi="Times New Roman" w:cs="Times New Roman"/>
                <w:sz w:val="24"/>
                <w:szCs w:val="24"/>
                <w:lang w:val="en-GB"/>
              </w:rPr>
              <w:t xml:space="preserve">and linked to </w:t>
            </w:r>
            <w:r w:rsidR="004C517F" w:rsidRPr="002A3479">
              <w:rPr>
                <w:rFonts w:ascii="Times New Roman" w:hAnsi="Times New Roman" w:cs="Times New Roman"/>
                <w:sz w:val="24"/>
                <w:szCs w:val="24"/>
                <w:lang w:val="en-GB"/>
              </w:rPr>
              <w:t>the air</w:t>
            </w:r>
            <w:r w:rsidRPr="002A3479">
              <w:rPr>
                <w:rFonts w:ascii="Times New Roman" w:hAnsi="Times New Roman" w:cs="Times New Roman"/>
                <w:sz w:val="24"/>
                <w:szCs w:val="24"/>
                <w:lang w:val="en-GB"/>
              </w:rPr>
              <w:t xml:space="preserve">port layer acquired from the Geographical information system of the Commission (GISCO). </w:t>
            </w:r>
          </w:p>
        </w:tc>
      </w:tr>
      <w:tr w:rsidR="005E4498" w:rsidRPr="00227124" w:rsidTr="00903D73">
        <w:trPr>
          <w:cantSplit/>
        </w:trPr>
        <w:tc>
          <w:tcPr>
            <w:tcW w:w="277" w:type="dxa"/>
            <w:tcBorders>
              <w:top w:val="nil"/>
              <w:bottom w:val="nil"/>
              <w:right w:val="nil"/>
            </w:tcBorders>
            <w:tcMar>
              <w:top w:w="57" w:type="dxa"/>
              <w:bottom w:w="57" w:type="dxa"/>
            </w:tcMar>
          </w:tcPr>
          <w:p w:rsidR="005E4498" w:rsidRPr="002A3479" w:rsidRDefault="005E4498" w:rsidP="004408E0">
            <w:pPr>
              <w:ind w:left="284"/>
              <w:rPr>
                <w:rFonts w:ascii="Times New Roman" w:hAnsi="Times New Roman" w:cs="Times New Roman"/>
                <w:sz w:val="24"/>
                <w:szCs w:val="24"/>
                <w:lang w:val="en-US"/>
              </w:rPr>
            </w:pPr>
          </w:p>
        </w:tc>
        <w:tc>
          <w:tcPr>
            <w:tcW w:w="1980" w:type="dxa"/>
            <w:gridSpan w:val="2"/>
            <w:tcBorders>
              <w:left w:val="nil"/>
            </w:tcBorders>
          </w:tcPr>
          <w:p w:rsidR="005E4498" w:rsidRPr="002A3479" w:rsidRDefault="005E4498" w:rsidP="004408E0">
            <w:pPr>
              <w:ind w:left="284"/>
              <w:rPr>
                <w:rFonts w:ascii="Times New Roman" w:hAnsi="Times New Roman" w:cs="Times New Roman"/>
                <w:sz w:val="24"/>
                <w:szCs w:val="24"/>
                <w:lang w:val="en-GB"/>
              </w:rPr>
            </w:pPr>
            <w:r w:rsidRPr="002A3479">
              <w:rPr>
                <w:rFonts w:ascii="Times New Roman" w:hAnsi="Times New Roman" w:cs="Times New Roman"/>
                <w:sz w:val="24"/>
                <w:szCs w:val="24"/>
                <w:lang w:val="en-GB"/>
              </w:rPr>
              <w:t>Methodology for gap filling</w:t>
            </w:r>
          </w:p>
        </w:tc>
        <w:tc>
          <w:tcPr>
            <w:tcW w:w="6942" w:type="dxa"/>
            <w:tcMar>
              <w:top w:w="57" w:type="dxa"/>
              <w:bottom w:w="57" w:type="dxa"/>
            </w:tcMar>
          </w:tcPr>
          <w:p w:rsidR="005E4498" w:rsidRPr="002A3479" w:rsidRDefault="004C517F" w:rsidP="00272D02">
            <w:pPr>
              <w:rPr>
                <w:rFonts w:ascii="Times New Roman" w:hAnsi="Times New Roman" w:cs="Times New Roman"/>
                <w:sz w:val="24"/>
                <w:szCs w:val="24"/>
                <w:lang w:val="en-GB"/>
              </w:rPr>
            </w:pPr>
            <w:r w:rsidRPr="002A3479">
              <w:rPr>
                <w:rFonts w:ascii="Times New Roman" w:hAnsi="Times New Roman" w:cs="Times New Roman"/>
                <w:sz w:val="24"/>
                <w:szCs w:val="24"/>
                <w:lang w:val="en-GB"/>
              </w:rPr>
              <w:t xml:space="preserve">Missing values were gap filled with </w:t>
            </w:r>
            <w:proofErr w:type="spellStart"/>
            <w:r w:rsidRPr="002A3479">
              <w:rPr>
                <w:rFonts w:ascii="Times New Roman" w:hAnsi="Times New Roman" w:cs="Times New Roman"/>
                <w:sz w:val="24"/>
                <w:szCs w:val="24"/>
                <w:lang w:val="en-GB"/>
              </w:rPr>
              <w:t>avia_tf_apal</w:t>
            </w:r>
            <w:proofErr w:type="spellEnd"/>
            <w:r w:rsidRPr="002A3479">
              <w:rPr>
                <w:rFonts w:ascii="Times New Roman" w:hAnsi="Times New Roman" w:cs="Times New Roman"/>
                <w:sz w:val="24"/>
                <w:szCs w:val="24"/>
                <w:lang w:val="en-GB"/>
              </w:rPr>
              <w:t>.</w:t>
            </w:r>
          </w:p>
        </w:tc>
      </w:tr>
      <w:tr w:rsidR="005E4498" w:rsidRPr="002A3479" w:rsidTr="00903D73">
        <w:tc>
          <w:tcPr>
            <w:tcW w:w="277" w:type="dxa"/>
            <w:tcBorders>
              <w:top w:val="nil"/>
              <w:right w:val="nil"/>
            </w:tcBorders>
            <w:tcMar>
              <w:top w:w="57" w:type="dxa"/>
              <w:bottom w:w="57" w:type="dxa"/>
            </w:tcMar>
          </w:tcPr>
          <w:p w:rsidR="005E4498" w:rsidRPr="002A3479" w:rsidRDefault="005E4498" w:rsidP="004408E0">
            <w:pPr>
              <w:ind w:left="284"/>
              <w:rPr>
                <w:rFonts w:ascii="Times New Roman" w:hAnsi="Times New Roman" w:cs="Times New Roman"/>
                <w:sz w:val="24"/>
                <w:szCs w:val="24"/>
                <w:lang w:val="en-GB"/>
              </w:rPr>
            </w:pPr>
          </w:p>
        </w:tc>
        <w:tc>
          <w:tcPr>
            <w:tcW w:w="1980" w:type="dxa"/>
            <w:gridSpan w:val="2"/>
            <w:tcBorders>
              <w:left w:val="nil"/>
            </w:tcBorders>
          </w:tcPr>
          <w:p w:rsidR="005E4498" w:rsidRPr="002A3479" w:rsidRDefault="005E4498" w:rsidP="004408E0">
            <w:pPr>
              <w:ind w:left="284"/>
              <w:rPr>
                <w:rFonts w:ascii="Times New Roman" w:hAnsi="Times New Roman" w:cs="Times New Roman"/>
                <w:sz w:val="24"/>
                <w:szCs w:val="24"/>
                <w:lang w:val="en-GB"/>
              </w:rPr>
            </w:pPr>
            <w:r w:rsidRPr="002A3479">
              <w:rPr>
                <w:rFonts w:ascii="Times New Roman" w:hAnsi="Times New Roman" w:cs="Times New Roman"/>
                <w:sz w:val="24"/>
                <w:szCs w:val="24"/>
                <w:lang w:val="en-GB"/>
              </w:rPr>
              <w:t>References</w:t>
            </w:r>
          </w:p>
        </w:tc>
        <w:tc>
          <w:tcPr>
            <w:tcW w:w="6942" w:type="dxa"/>
            <w:tcMar>
              <w:top w:w="57" w:type="dxa"/>
              <w:bottom w:w="57" w:type="dxa"/>
            </w:tcMar>
          </w:tcPr>
          <w:p w:rsidR="005E4498" w:rsidRPr="002A3479" w:rsidRDefault="005E4498" w:rsidP="00701AA3">
            <w:pPr>
              <w:jc w:val="both"/>
              <w:rPr>
                <w:rFonts w:ascii="Times New Roman" w:hAnsi="Times New Roman" w:cs="Times New Roman"/>
                <w:sz w:val="24"/>
                <w:szCs w:val="24"/>
                <w:lang w:val="en-US"/>
              </w:rPr>
            </w:pPr>
          </w:p>
        </w:tc>
      </w:tr>
      <w:tr w:rsidR="005E4498" w:rsidRPr="00227124" w:rsidTr="00903D73">
        <w:tc>
          <w:tcPr>
            <w:tcW w:w="2257" w:type="dxa"/>
            <w:gridSpan w:val="3"/>
            <w:tcBorders>
              <w:bottom w:val="single" w:sz="4" w:space="0" w:color="auto"/>
            </w:tcBorders>
            <w:tcMar>
              <w:top w:w="57" w:type="dxa"/>
              <w:bottom w:w="57" w:type="dxa"/>
            </w:tcMar>
          </w:tcPr>
          <w:p w:rsidR="005E4498" w:rsidRPr="002A3479" w:rsidRDefault="005E4498" w:rsidP="00272D02">
            <w:pPr>
              <w:ind w:left="284"/>
              <w:rPr>
                <w:rFonts w:ascii="Times New Roman" w:hAnsi="Times New Roman" w:cs="Times New Roman"/>
                <w:sz w:val="24"/>
                <w:szCs w:val="24"/>
                <w:lang w:val="en-GB"/>
              </w:rPr>
            </w:pPr>
            <w:r w:rsidRPr="002A3479">
              <w:rPr>
                <w:rFonts w:ascii="Times New Roman" w:hAnsi="Times New Roman" w:cs="Times New Roman"/>
                <w:sz w:val="24"/>
                <w:szCs w:val="24"/>
                <w:lang w:val="en-GB"/>
              </w:rPr>
              <w:t>Data specifications</w:t>
            </w:r>
          </w:p>
        </w:tc>
        <w:tc>
          <w:tcPr>
            <w:tcW w:w="6942" w:type="dxa"/>
            <w:tcBorders>
              <w:bottom w:val="single" w:sz="4" w:space="0" w:color="auto"/>
            </w:tcBorders>
            <w:tcMar>
              <w:top w:w="57" w:type="dxa"/>
              <w:bottom w:w="57" w:type="dxa"/>
            </w:tcMar>
          </w:tcPr>
          <w:p w:rsidR="005E4498" w:rsidRPr="002A3479" w:rsidRDefault="005E4498" w:rsidP="002E774C">
            <w:pPr>
              <w:jc w:val="both"/>
              <w:rPr>
                <w:rFonts w:ascii="Times New Roman" w:hAnsi="Times New Roman" w:cs="Times New Roman"/>
                <w:sz w:val="24"/>
                <w:szCs w:val="24"/>
                <w:lang w:val="en-US"/>
              </w:rPr>
            </w:pPr>
            <w:r w:rsidRPr="002A3479">
              <w:rPr>
                <w:rFonts w:ascii="Times New Roman" w:hAnsi="Times New Roman" w:cs="Times New Roman"/>
                <w:sz w:val="24"/>
                <w:szCs w:val="24"/>
                <w:lang w:val="en-US"/>
              </w:rPr>
              <w:t>Data source: Eurostat (</w:t>
            </w:r>
            <w:r w:rsidR="004C517F" w:rsidRPr="002A3479">
              <w:rPr>
                <w:rFonts w:ascii="Times New Roman" w:hAnsi="Times New Roman" w:cs="Times New Roman"/>
                <w:sz w:val="24"/>
                <w:szCs w:val="24"/>
                <w:lang w:val="en-US"/>
              </w:rPr>
              <w:t>Air passenger transport by main airports in each reporting country [</w:t>
            </w:r>
            <w:proofErr w:type="spellStart"/>
            <w:r w:rsidR="004C517F" w:rsidRPr="002A3479">
              <w:rPr>
                <w:rFonts w:ascii="Times New Roman" w:hAnsi="Times New Roman" w:cs="Times New Roman"/>
                <w:sz w:val="24"/>
                <w:szCs w:val="24"/>
                <w:lang w:val="en-US"/>
              </w:rPr>
              <w:t>avia_paoa</w:t>
            </w:r>
            <w:proofErr w:type="spellEnd"/>
            <w:r w:rsidR="004C517F" w:rsidRPr="002A3479">
              <w:rPr>
                <w:rFonts w:ascii="Times New Roman" w:hAnsi="Times New Roman" w:cs="Times New Roman"/>
                <w:sz w:val="24"/>
                <w:szCs w:val="24"/>
                <w:lang w:val="en-US"/>
              </w:rPr>
              <w:t>], Airport traffic data by reporting airport and airlines [</w:t>
            </w:r>
            <w:proofErr w:type="spellStart"/>
            <w:r w:rsidR="004C517F" w:rsidRPr="002A3479">
              <w:rPr>
                <w:rFonts w:ascii="Times New Roman" w:hAnsi="Times New Roman" w:cs="Times New Roman"/>
                <w:sz w:val="24"/>
                <w:szCs w:val="24"/>
                <w:lang w:val="en-US"/>
              </w:rPr>
              <w:t>avia_tf_apal</w:t>
            </w:r>
            <w:proofErr w:type="spellEnd"/>
            <w:r w:rsidR="004C517F" w:rsidRPr="002A3479">
              <w:rPr>
                <w:rFonts w:ascii="Times New Roman" w:hAnsi="Times New Roman" w:cs="Times New Roman"/>
                <w:sz w:val="24"/>
                <w:szCs w:val="24"/>
                <w:lang w:val="en-US"/>
              </w:rPr>
              <w:t>])</w:t>
            </w:r>
          </w:p>
        </w:tc>
      </w:tr>
      <w:tr w:rsidR="005E4498" w:rsidRPr="002A3479" w:rsidTr="00903D73">
        <w:tc>
          <w:tcPr>
            <w:tcW w:w="2257" w:type="dxa"/>
            <w:gridSpan w:val="3"/>
            <w:tcBorders>
              <w:bottom w:val="single" w:sz="4" w:space="0" w:color="C4BC96" w:themeColor="background2" w:themeShade="BF"/>
            </w:tcBorders>
            <w:tcMar>
              <w:top w:w="57" w:type="dxa"/>
              <w:bottom w:w="57" w:type="dxa"/>
            </w:tcMar>
          </w:tcPr>
          <w:p w:rsidR="005E4498" w:rsidRPr="002A3479" w:rsidRDefault="005E4498" w:rsidP="00272D02">
            <w:pPr>
              <w:ind w:left="284"/>
              <w:rPr>
                <w:rFonts w:ascii="Times New Roman" w:hAnsi="Times New Roman" w:cs="Times New Roman"/>
                <w:sz w:val="24"/>
                <w:szCs w:val="24"/>
                <w:lang w:val="en-GB"/>
              </w:rPr>
            </w:pPr>
            <w:r w:rsidRPr="002A3479">
              <w:rPr>
                <w:rFonts w:ascii="Times New Roman" w:hAnsi="Times New Roman" w:cs="Times New Roman"/>
                <w:sz w:val="24"/>
                <w:szCs w:val="24"/>
                <w:lang w:val="en-US"/>
              </w:rPr>
              <w:t xml:space="preserve"> </w:t>
            </w:r>
            <w:r w:rsidRPr="002A3479">
              <w:rPr>
                <w:rFonts w:ascii="Times New Roman" w:hAnsi="Times New Roman" w:cs="Times New Roman"/>
                <w:sz w:val="24"/>
                <w:szCs w:val="24"/>
                <w:lang w:val="en-GB"/>
              </w:rPr>
              <w:t>Uncertainties</w:t>
            </w:r>
          </w:p>
        </w:tc>
        <w:tc>
          <w:tcPr>
            <w:tcW w:w="6942" w:type="dxa"/>
            <w:tcBorders>
              <w:bottom w:val="single" w:sz="4" w:space="0" w:color="C4BC96" w:themeColor="background2" w:themeShade="BF"/>
            </w:tcBorders>
            <w:tcMar>
              <w:top w:w="57" w:type="dxa"/>
              <w:bottom w:w="57" w:type="dxa"/>
            </w:tcMar>
          </w:tcPr>
          <w:p w:rsidR="005E4498" w:rsidRPr="002A3479" w:rsidRDefault="005E4498" w:rsidP="004408E0">
            <w:pPr>
              <w:rPr>
                <w:rFonts w:ascii="Times New Roman" w:hAnsi="Times New Roman" w:cs="Times New Roman"/>
                <w:sz w:val="24"/>
                <w:szCs w:val="24"/>
                <w:lang w:val="en-GB"/>
              </w:rPr>
            </w:pPr>
          </w:p>
        </w:tc>
      </w:tr>
      <w:tr w:rsidR="005E4498" w:rsidRPr="002A3479" w:rsidTr="00903D73">
        <w:tc>
          <w:tcPr>
            <w:tcW w:w="277" w:type="dxa"/>
            <w:tcBorders>
              <w:top w:val="single" w:sz="4" w:space="0" w:color="C4BC96" w:themeColor="background2" w:themeShade="BF"/>
              <w:bottom w:val="nil"/>
              <w:right w:val="nil"/>
            </w:tcBorders>
            <w:tcMar>
              <w:top w:w="57" w:type="dxa"/>
              <w:bottom w:w="57" w:type="dxa"/>
            </w:tcMar>
          </w:tcPr>
          <w:p w:rsidR="005E4498" w:rsidRPr="002A3479" w:rsidRDefault="005E4498" w:rsidP="004408E0">
            <w:pPr>
              <w:ind w:left="284"/>
              <w:rPr>
                <w:rFonts w:ascii="Times New Roman" w:hAnsi="Times New Roman" w:cs="Times New Roman"/>
                <w:sz w:val="24"/>
                <w:szCs w:val="24"/>
                <w:lang w:val="en-GB"/>
              </w:rPr>
            </w:pPr>
          </w:p>
        </w:tc>
        <w:tc>
          <w:tcPr>
            <w:tcW w:w="1980" w:type="dxa"/>
            <w:gridSpan w:val="2"/>
            <w:tcBorders>
              <w:top w:val="single" w:sz="4" w:space="0" w:color="C4BC96" w:themeColor="background2" w:themeShade="BF"/>
              <w:left w:val="nil"/>
            </w:tcBorders>
          </w:tcPr>
          <w:p w:rsidR="005E4498" w:rsidRPr="002A3479" w:rsidRDefault="005E4498" w:rsidP="00272D02">
            <w:pPr>
              <w:ind w:left="284"/>
              <w:rPr>
                <w:rFonts w:ascii="Times New Roman" w:hAnsi="Times New Roman" w:cs="Times New Roman"/>
                <w:sz w:val="24"/>
                <w:szCs w:val="24"/>
                <w:lang w:val="en-GB"/>
              </w:rPr>
            </w:pPr>
            <w:r w:rsidRPr="002A3479">
              <w:rPr>
                <w:rFonts w:ascii="Times New Roman" w:hAnsi="Times New Roman" w:cs="Times New Roman"/>
                <w:sz w:val="24"/>
                <w:szCs w:val="24"/>
                <w:lang w:val="en-GB"/>
              </w:rPr>
              <w:t>Methodology uncertainty</w:t>
            </w:r>
          </w:p>
        </w:tc>
        <w:tc>
          <w:tcPr>
            <w:tcW w:w="6942" w:type="dxa"/>
            <w:tcBorders>
              <w:top w:val="single" w:sz="4" w:space="0" w:color="C4BC96" w:themeColor="background2" w:themeShade="BF"/>
            </w:tcBorders>
            <w:tcMar>
              <w:top w:w="57" w:type="dxa"/>
              <w:bottom w:w="57" w:type="dxa"/>
            </w:tcMar>
          </w:tcPr>
          <w:p w:rsidR="005E4498" w:rsidRPr="002A3479" w:rsidRDefault="005E4498" w:rsidP="00760290">
            <w:pPr>
              <w:jc w:val="both"/>
              <w:rPr>
                <w:rFonts w:ascii="Times New Roman" w:hAnsi="Times New Roman" w:cs="Times New Roman"/>
                <w:sz w:val="24"/>
                <w:szCs w:val="24"/>
                <w:lang w:val="en-GB"/>
              </w:rPr>
            </w:pPr>
          </w:p>
        </w:tc>
      </w:tr>
      <w:tr w:rsidR="005E4498" w:rsidRPr="002A3479" w:rsidTr="00903D73">
        <w:tc>
          <w:tcPr>
            <w:tcW w:w="277" w:type="dxa"/>
            <w:tcBorders>
              <w:top w:val="nil"/>
              <w:bottom w:val="nil"/>
              <w:right w:val="nil"/>
            </w:tcBorders>
            <w:tcMar>
              <w:top w:w="57" w:type="dxa"/>
              <w:bottom w:w="57" w:type="dxa"/>
            </w:tcMar>
          </w:tcPr>
          <w:p w:rsidR="005E4498" w:rsidRPr="002A3479" w:rsidRDefault="005E4498" w:rsidP="004408E0">
            <w:pPr>
              <w:ind w:left="284"/>
              <w:rPr>
                <w:rFonts w:ascii="Times New Roman" w:hAnsi="Times New Roman" w:cs="Times New Roman"/>
                <w:sz w:val="24"/>
                <w:szCs w:val="24"/>
                <w:lang w:val="en-US"/>
              </w:rPr>
            </w:pPr>
          </w:p>
        </w:tc>
        <w:tc>
          <w:tcPr>
            <w:tcW w:w="1980" w:type="dxa"/>
            <w:gridSpan w:val="2"/>
            <w:tcBorders>
              <w:left w:val="nil"/>
            </w:tcBorders>
          </w:tcPr>
          <w:p w:rsidR="005E4498" w:rsidRPr="002A3479" w:rsidRDefault="005E4498" w:rsidP="004408E0">
            <w:pPr>
              <w:ind w:left="284"/>
              <w:rPr>
                <w:rFonts w:ascii="Times New Roman" w:hAnsi="Times New Roman" w:cs="Times New Roman"/>
                <w:sz w:val="24"/>
                <w:szCs w:val="24"/>
                <w:lang w:val="en-GB"/>
              </w:rPr>
            </w:pPr>
            <w:r w:rsidRPr="002A3479">
              <w:rPr>
                <w:rFonts w:ascii="Times New Roman" w:hAnsi="Times New Roman" w:cs="Times New Roman"/>
                <w:sz w:val="24"/>
                <w:szCs w:val="24"/>
                <w:lang w:val="en-GB"/>
              </w:rPr>
              <w:t>Data sets uncertainties</w:t>
            </w:r>
          </w:p>
        </w:tc>
        <w:tc>
          <w:tcPr>
            <w:tcW w:w="6942" w:type="dxa"/>
            <w:tcMar>
              <w:top w:w="57" w:type="dxa"/>
              <w:bottom w:w="57" w:type="dxa"/>
            </w:tcMar>
          </w:tcPr>
          <w:p w:rsidR="005E4498" w:rsidRPr="002A3479" w:rsidRDefault="005E4498" w:rsidP="00701AA3">
            <w:pPr>
              <w:rPr>
                <w:rFonts w:ascii="Times New Roman" w:hAnsi="Times New Roman" w:cs="Times New Roman"/>
                <w:sz w:val="24"/>
                <w:szCs w:val="24"/>
                <w:lang w:val="en-GB"/>
              </w:rPr>
            </w:pPr>
          </w:p>
        </w:tc>
      </w:tr>
      <w:tr w:rsidR="005E4498" w:rsidRPr="002A3479" w:rsidTr="00903D73">
        <w:tc>
          <w:tcPr>
            <w:tcW w:w="277" w:type="dxa"/>
            <w:tcBorders>
              <w:top w:val="nil"/>
              <w:right w:val="nil"/>
            </w:tcBorders>
            <w:tcMar>
              <w:top w:w="57" w:type="dxa"/>
              <w:bottom w:w="57" w:type="dxa"/>
            </w:tcMar>
          </w:tcPr>
          <w:p w:rsidR="005E4498" w:rsidRPr="002A3479" w:rsidRDefault="005E4498" w:rsidP="004408E0">
            <w:pPr>
              <w:ind w:left="284"/>
              <w:rPr>
                <w:rFonts w:ascii="Times New Roman" w:hAnsi="Times New Roman" w:cs="Times New Roman"/>
                <w:sz w:val="24"/>
                <w:szCs w:val="24"/>
                <w:lang w:val="en-US"/>
              </w:rPr>
            </w:pPr>
          </w:p>
        </w:tc>
        <w:tc>
          <w:tcPr>
            <w:tcW w:w="1980" w:type="dxa"/>
            <w:gridSpan w:val="2"/>
            <w:tcBorders>
              <w:left w:val="nil"/>
            </w:tcBorders>
          </w:tcPr>
          <w:p w:rsidR="005E4498" w:rsidRPr="002A3479" w:rsidRDefault="005E4498" w:rsidP="004408E0">
            <w:pPr>
              <w:ind w:left="284"/>
              <w:rPr>
                <w:rFonts w:ascii="Times New Roman" w:hAnsi="Times New Roman" w:cs="Times New Roman"/>
                <w:sz w:val="24"/>
                <w:szCs w:val="24"/>
                <w:lang w:val="en-GB"/>
              </w:rPr>
            </w:pPr>
            <w:r w:rsidRPr="002A3479">
              <w:rPr>
                <w:rFonts w:ascii="Times New Roman" w:hAnsi="Times New Roman" w:cs="Times New Roman"/>
                <w:sz w:val="24"/>
                <w:szCs w:val="24"/>
                <w:lang w:val="en-GB"/>
              </w:rPr>
              <w:t>Rationale uncertainty</w:t>
            </w:r>
          </w:p>
        </w:tc>
        <w:tc>
          <w:tcPr>
            <w:tcW w:w="6942" w:type="dxa"/>
            <w:tcMar>
              <w:top w:w="57" w:type="dxa"/>
              <w:bottom w:w="57" w:type="dxa"/>
            </w:tcMar>
          </w:tcPr>
          <w:p w:rsidR="005E4498" w:rsidRPr="002A3479" w:rsidRDefault="005E4498" w:rsidP="00376871">
            <w:pPr>
              <w:rPr>
                <w:rFonts w:ascii="Times New Roman" w:hAnsi="Times New Roman" w:cs="Times New Roman"/>
                <w:sz w:val="24"/>
                <w:szCs w:val="24"/>
                <w:lang w:val="en-GB"/>
              </w:rPr>
            </w:pPr>
          </w:p>
        </w:tc>
      </w:tr>
      <w:tr w:rsidR="005E4498" w:rsidRPr="002A3479" w:rsidTr="00903D73">
        <w:tc>
          <w:tcPr>
            <w:tcW w:w="2257" w:type="dxa"/>
            <w:gridSpan w:val="3"/>
            <w:tcMar>
              <w:top w:w="57" w:type="dxa"/>
              <w:bottom w:w="57" w:type="dxa"/>
            </w:tcMar>
          </w:tcPr>
          <w:p w:rsidR="005E4498" w:rsidRPr="002A3479" w:rsidRDefault="005E4498" w:rsidP="000B6BC7">
            <w:pPr>
              <w:ind w:left="284"/>
              <w:rPr>
                <w:rFonts w:ascii="Times New Roman" w:hAnsi="Times New Roman" w:cs="Times New Roman"/>
                <w:sz w:val="24"/>
                <w:szCs w:val="24"/>
                <w:lang w:val="en-GB"/>
              </w:rPr>
            </w:pPr>
            <w:r w:rsidRPr="002A3479">
              <w:rPr>
                <w:rFonts w:ascii="Times New Roman" w:hAnsi="Times New Roman" w:cs="Times New Roman"/>
                <w:sz w:val="24"/>
                <w:szCs w:val="24"/>
                <w:lang w:val="en-GB"/>
              </w:rPr>
              <w:t>Further work</w:t>
            </w:r>
          </w:p>
        </w:tc>
        <w:tc>
          <w:tcPr>
            <w:tcW w:w="6942" w:type="dxa"/>
            <w:tcMar>
              <w:top w:w="57" w:type="dxa"/>
              <w:bottom w:w="57" w:type="dxa"/>
            </w:tcMar>
          </w:tcPr>
          <w:p w:rsidR="005E4498" w:rsidRPr="002A3479" w:rsidRDefault="005E4498" w:rsidP="00C05489">
            <w:pPr>
              <w:rPr>
                <w:rFonts w:ascii="Times New Roman" w:hAnsi="Times New Roman" w:cs="Times New Roman"/>
                <w:sz w:val="24"/>
                <w:szCs w:val="24"/>
                <w:lang w:val="en-GB"/>
              </w:rPr>
            </w:pPr>
          </w:p>
        </w:tc>
      </w:tr>
      <w:tr w:rsidR="005E4498" w:rsidRPr="00227124" w:rsidTr="00903D73">
        <w:tc>
          <w:tcPr>
            <w:tcW w:w="2257" w:type="dxa"/>
            <w:gridSpan w:val="3"/>
            <w:tcMar>
              <w:top w:w="57" w:type="dxa"/>
              <w:bottom w:w="57" w:type="dxa"/>
            </w:tcMar>
          </w:tcPr>
          <w:p w:rsidR="005E4498" w:rsidRPr="002A3479" w:rsidRDefault="005E4498" w:rsidP="000B6BC7">
            <w:pPr>
              <w:ind w:left="284"/>
              <w:rPr>
                <w:rFonts w:ascii="Times New Roman" w:hAnsi="Times New Roman" w:cs="Times New Roman"/>
                <w:sz w:val="24"/>
                <w:szCs w:val="24"/>
                <w:lang w:val="en-GB"/>
              </w:rPr>
            </w:pPr>
            <w:r w:rsidRPr="002A3479">
              <w:rPr>
                <w:rFonts w:ascii="Times New Roman" w:hAnsi="Times New Roman" w:cs="Times New Roman"/>
                <w:sz w:val="24"/>
                <w:szCs w:val="24"/>
                <w:lang w:val="en-GB"/>
              </w:rPr>
              <w:t xml:space="preserve">Ownership and contacts </w:t>
            </w:r>
          </w:p>
        </w:tc>
        <w:tc>
          <w:tcPr>
            <w:tcW w:w="6942" w:type="dxa"/>
            <w:tcMar>
              <w:top w:w="57" w:type="dxa"/>
              <w:bottom w:w="57" w:type="dxa"/>
            </w:tcMar>
          </w:tcPr>
          <w:p w:rsidR="005E4498" w:rsidRPr="002A3479" w:rsidRDefault="005E4498" w:rsidP="006D4C67">
            <w:pPr>
              <w:rPr>
                <w:rFonts w:ascii="Times New Roman" w:hAnsi="Times New Roman" w:cs="Times New Roman"/>
                <w:sz w:val="24"/>
                <w:szCs w:val="24"/>
                <w:lang w:val="en-US"/>
              </w:rPr>
            </w:pPr>
            <w:r w:rsidRPr="002A3479">
              <w:rPr>
                <w:rFonts w:ascii="Times New Roman" w:hAnsi="Times New Roman" w:cs="Times New Roman"/>
                <w:sz w:val="24"/>
                <w:szCs w:val="24"/>
                <w:lang w:val="en-US"/>
              </w:rPr>
              <w:t>Eurostat</w:t>
            </w:r>
          </w:p>
          <w:p w:rsidR="005E4498" w:rsidRPr="002A3479" w:rsidRDefault="004C517F" w:rsidP="00DC5B69">
            <w:pPr>
              <w:rPr>
                <w:rFonts w:ascii="Times New Roman" w:hAnsi="Times New Roman" w:cs="Times New Roman"/>
                <w:sz w:val="24"/>
                <w:szCs w:val="24"/>
                <w:lang w:val="en-US"/>
              </w:rPr>
            </w:pPr>
            <w:r w:rsidRPr="002A3479">
              <w:rPr>
                <w:rFonts w:ascii="Times New Roman" w:hAnsi="Times New Roman" w:cs="Times New Roman"/>
                <w:sz w:val="24"/>
                <w:szCs w:val="24"/>
                <w:lang w:val="en-US"/>
              </w:rPr>
              <w:t>ETC/ULS</w:t>
            </w:r>
          </w:p>
          <w:p w:rsidR="004C517F" w:rsidRPr="00AD5A9C" w:rsidRDefault="004C517F" w:rsidP="00DC5B69">
            <w:pPr>
              <w:rPr>
                <w:rFonts w:ascii="Times New Roman" w:hAnsi="Times New Roman" w:cs="Times New Roman"/>
                <w:sz w:val="24"/>
                <w:szCs w:val="24"/>
                <w:lang w:val="en-US"/>
              </w:rPr>
            </w:pPr>
            <w:r w:rsidRPr="002A3479">
              <w:rPr>
                <w:rFonts w:ascii="Times New Roman" w:hAnsi="Times New Roman" w:cs="Times New Roman"/>
                <w:sz w:val="24"/>
                <w:szCs w:val="24"/>
                <w:lang w:val="en-US"/>
              </w:rPr>
              <w:t>Christoph.schroder@uma.es</w:t>
            </w:r>
          </w:p>
        </w:tc>
      </w:tr>
    </w:tbl>
    <w:p w:rsidR="000135C1" w:rsidRPr="00F6425D" w:rsidRDefault="000135C1">
      <w:pPr>
        <w:rPr>
          <w:lang w:val="en-GB"/>
        </w:rPr>
      </w:pPr>
    </w:p>
    <w:sectPr w:rsidR="000135C1" w:rsidRPr="00F6425D" w:rsidSect="003D70A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4F2" w:rsidRDefault="001574F2" w:rsidP="005018E7">
      <w:pPr>
        <w:spacing w:after="0" w:line="240" w:lineRule="auto"/>
      </w:pPr>
      <w:r>
        <w:separator/>
      </w:r>
    </w:p>
  </w:endnote>
  <w:endnote w:type="continuationSeparator" w:id="0">
    <w:p w:rsidR="001574F2" w:rsidRDefault="001574F2" w:rsidP="0050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4F2" w:rsidRDefault="001574F2" w:rsidP="005018E7">
      <w:pPr>
        <w:spacing w:after="0" w:line="240" w:lineRule="auto"/>
      </w:pPr>
      <w:r>
        <w:separator/>
      </w:r>
    </w:p>
  </w:footnote>
  <w:footnote w:type="continuationSeparator" w:id="0">
    <w:p w:rsidR="001574F2" w:rsidRDefault="001574F2" w:rsidP="00501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1EC"/>
    <w:multiLevelType w:val="hybridMultilevel"/>
    <w:tmpl w:val="149C2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FE12F7F"/>
    <w:multiLevelType w:val="hybridMultilevel"/>
    <w:tmpl w:val="86DC3924"/>
    <w:lvl w:ilvl="0" w:tplc="89EE07A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6F518B"/>
    <w:multiLevelType w:val="hybridMultilevel"/>
    <w:tmpl w:val="B448A440"/>
    <w:lvl w:ilvl="0" w:tplc="00BC7A28">
      <w:numFmt w:val="bullet"/>
      <w:lvlText w:val="-"/>
      <w:lvlJc w:val="left"/>
      <w:pPr>
        <w:ind w:left="720" w:hanging="360"/>
      </w:pPr>
      <w:rPr>
        <w:rFonts w:ascii="Calibri" w:eastAsiaTheme="minorHAnsi" w:hAnsi="Calibri" w:cstheme="minorBid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2AB20F7"/>
    <w:multiLevelType w:val="hybridMultilevel"/>
    <w:tmpl w:val="82B626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A81F8C"/>
    <w:multiLevelType w:val="hybridMultilevel"/>
    <w:tmpl w:val="81F63B2C"/>
    <w:lvl w:ilvl="0" w:tplc="5CD010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F07CC2"/>
    <w:multiLevelType w:val="hybridMultilevel"/>
    <w:tmpl w:val="0E1213B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485A758C"/>
    <w:multiLevelType w:val="hybridMultilevel"/>
    <w:tmpl w:val="3990C112"/>
    <w:lvl w:ilvl="0" w:tplc="5A98DFB8">
      <w:numFmt w:val="bullet"/>
      <w:lvlText w:val="-"/>
      <w:lvlJc w:val="left"/>
      <w:pPr>
        <w:ind w:left="655" w:hanging="360"/>
      </w:pPr>
      <w:rPr>
        <w:rFonts w:ascii="Times New Roman" w:eastAsiaTheme="minorHAnsi" w:hAnsi="Times New Roman" w:cs="Times New Roman" w:hint="default"/>
      </w:rPr>
    </w:lvl>
    <w:lvl w:ilvl="1" w:tplc="0C0A0003" w:tentative="1">
      <w:start w:val="1"/>
      <w:numFmt w:val="bullet"/>
      <w:lvlText w:val="o"/>
      <w:lvlJc w:val="left"/>
      <w:pPr>
        <w:ind w:left="1375" w:hanging="360"/>
      </w:pPr>
      <w:rPr>
        <w:rFonts w:ascii="Courier New" w:hAnsi="Courier New" w:cs="Courier New" w:hint="default"/>
      </w:rPr>
    </w:lvl>
    <w:lvl w:ilvl="2" w:tplc="0C0A0005" w:tentative="1">
      <w:start w:val="1"/>
      <w:numFmt w:val="bullet"/>
      <w:lvlText w:val=""/>
      <w:lvlJc w:val="left"/>
      <w:pPr>
        <w:ind w:left="2095" w:hanging="360"/>
      </w:pPr>
      <w:rPr>
        <w:rFonts w:ascii="Wingdings" w:hAnsi="Wingdings" w:hint="default"/>
      </w:rPr>
    </w:lvl>
    <w:lvl w:ilvl="3" w:tplc="0C0A0001" w:tentative="1">
      <w:start w:val="1"/>
      <w:numFmt w:val="bullet"/>
      <w:lvlText w:val=""/>
      <w:lvlJc w:val="left"/>
      <w:pPr>
        <w:ind w:left="2815" w:hanging="360"/>
      </w:pPr>
      <w:rPr>
        <w:rFonts w:ascii="Symbol" w:hAnsi="Symbol" w:hint="default"/>
      </w:rPr>
    </w:lvl>
    <w:lvl w:ilvl="4" w:tplc="0C0A0003" w:tentative="1">
      <w:start w:val="1"/>
      <w:numFmt w:val="bullet"/>
      <w:lvlText w:val="o"/>
      <w:lvlJc w:val="left"/>
      <w:pPr>
        <w:ind w:left="3535" w:hanging="360"/>
      </w:pPr>
      <w:rPr>
        <w:rFonts w:ascii="Courier New" w:hAnsi="Courier New" w:cs="Courier New" w:hint="default"/>
      </w:rPr>
    </w:lvl>
    <w:lvl w:ilvl="5" w:tplc="0C0A0005" w:tentative="1">
      <w:start w:val="1"/>
      <w:numFmt w:val="bullet"/>
      <w:lvlText w:val=""/>
      <w:lvlJc w:val="left"/>
      <w:pPr>
        <w:ind w:left="4255" w:hanging="360"/>
      </w:pPr>
      <w:rPr>
        <w:rFonts w:ascii="Wingdings" w:hAnsi="Wingdings" w:hint="default"/>
      </w:rPr>
    </w:lvl>
    <w:lvl w:ilvl="6" w:tplc="0C0A0001" w:tentative="1">
      <w:start w:val="1"/>
      <w:numFmt w:val="bullet"/>
      <w:lvlText w:val=""/>
      <w:lvlJc w:val="left"/>
      <w:pPr>
        <w:ind w:left="4975" w:hanging="360"/>
      </w:pPr>
      <w:rPr>
        <w:rFonts w:ascii="Symbol" w:hAnsi="Symbol" w:hint="default"/>
      </w:rPr>
    </w:lvl>
    <w:lvl w:ilvl="7" w:tplc="0C0A0003" w:tentative="1">
      <w:start w:val="1"/>
      <w:numFmt w:val="bullet"/>
      <w:lvlText w:val="o"/>
      <w:lvlJc w:val="left"/>
      <w:pPr>
        <w:ind w:left="5695" w:hanging="360"/>
      </w:pPr>
      <w:rPr>
        <w:rFonts w:ascii="Courier New" w:hAnsi="Courier New" w:cs="Courier New" w:hint="default"/>
      </w:rPr>
    </w:lvl>
    <w:lvl w:ilvl="8" w:tplc="0C0A0005" w:tentative="1">
      <w:start w:val="1"/>
      <w:numFmt w:val="bullet"/>
      <w:lvlText w:val=""/>
      <w:lvlJc w:val="left"/>
      <w:pPr>
        <w:ind w:left="6415" w:hanging="360"/>
      </w:pPr>
      <w:rPr>
        <w:rFonts w:ascii="Wingdings" w:hAnsi="Wingdings" w:hint="default"/>
      </w:rPr>
    </w:lvl>
  </w:abstractNum>
  <w:abstractNum w:abstractNumId="7">
    <w:nsid w:val="59C773C0"/>
    <w:multiLevelType w:val="hybridMultilevel"/>
    <w:tmpl w:val="98C43C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38"/>
    <w:rsid w:val="000135C1"/>
    <w:rsid w:val="000207E9"/>
    <w:rsid w:val="0004192E"/>
    <w:rsid w:val="0006446C"/>
    <w:rsid w:val="00096741"/>
    <w:rsid w:val="000B09FC"/>
    <w:rsid w:val="000B6BC7"/>
    <w:rsid w:val="000F7A52"/>
    <w:rsid w:val="0010505C"/>
    <w:rsid w:val="001539F7"/>
    <w:rsid w:val="001574F2"/>
    <w:rsid w:val="001B1C11"/>
    <w:rsid w:val="001D55CC"/>
    <w:rsid w:val="00207446"/>
    <w:rsid w:val="00227124"/>
    <w:rsid w:val="00234EE7"/>
    <w:rsid w:val="002728ED"/>
    <w:rsid w:val="00272D02"/>
    <w:rsid w:val="00280DBE"/>
    <w:rsid w:val="002A3479"/>
    <w:rsid w:val="002D5388"/>
    <w:rsid w:val="002E774C"/>
    <w:rsid w:val="00365DD2"/>
    <w:rsid w:val="00376871"/>
    <w:rsid w:val="003D70AC"/>
    <w:rsid w:val="003D7900"/>
    <w:rsid w:val="004461E5"/>
    <w:rsid w:val="0045617F"/>
    <w:rsid w:val="0047109D"/>
    <w:rsid w:val="00481F66"/>
    <w:rsid w:val="004C517F"/>
    <w:rsid w:val="005018E7"/>
    <w:rsid w:val="00525EBA"/>
    <w:rsid w:val="005722DC"/>
    <w:rsid w:val="005B3562"/>
    <w:rsid w:val="005D59D0"/>
    <w:rsid w:val="005E4498"/>
    <w:rsid w:val="005F4C51"/>
    <w:rsid w:val="00645B30"/>
    <w:rsid w:val="00674FDF"/>
    <w:rsid w:val="006B7EB1"/>
    <w:rsid w:val="006D4C67"/>
    <w:rsid w:val="00701AA3"/>
    <w:rsid w:val="0071598A"/>
    <w:rsid w:val="00735840"/>
    <w:rsid w:val="00760290"/>
    <w:rsid w:val="00795E2F"/>
    <w:rsid w:val="007A5943"/>
    <w:rsid w:val="007B1ED8"/>
    <w:rsid w:val="008638BA"/>
    <w:rsid w:val="008B5F7A"/>
    <w:rsid w:val="008D4515"/>
    <w:rsid w:val="008E2A4B"/>
    <w:rsid w:val="00903D73"/>
    <w:rsid w:val="009120B6"/>
    <w:rsid w:val="00940E41"/>
    <w:rsid w:val="00963114"/>
    <w:rsid w:val="00963625"/>
    <w:rsid w:val="00965C2E"/>
    <w:rsid w:val="009C62B5"/>
    <w:rsid w:val="009C77DA"/>
    <w:rsid w:val="00A0160E"/>
    <w:rsid w:val="00A531EC"/>
    <w:rsid w:val="00AD1C72"/>
    <w:rsid w:val="00AD5A9C"/>
    <w:rsid w:val="00B042BF"/>
    <w:rsid w:val="00B06377"/>
    <w:rsid w:val="00B3225D"/>
    <w:rsid w:val="00B63FC9"/>
    <w:rsid w:val="00B908C1"/>
    <w:rsid w:val="00B95902"/>
    <w:rsid w:val="00BA2294"/>
    <w:rsid w:val="00BB54EB"/>
    <w:rsid w:val="00BC4483"/>
    <w:rsid w:val="00BD4938"/>
    <w:rsid w:val="00BF0534"/>
    <w:rsid w:val="00C05489"/>
    <w:rsid w:val="00C064F8"/>
    <w:rsid w:val="00C25445"/>
    <w:rsid w:val="00C51D70"/>
    <w:rsid w:val="00C665F4"/>
    <w:rsid w:val="00C8408B"/>
    <w:rsid w:val="00CE090A"/>
    <w:rsid w:val="00D04747"/>
    <w:rsid w:val="00D52445"/>
    <w:rsid w:val="00D75153"/>
    <w:rsid w:val="00D9138A"/>
    <w:rsid w:val="00DC5B69"/>
    <w:rsid w:val="00DE72B4"/>
    <w:rsid w:val="00DF1F72"/>
    <w:rsid w:val="00DF7264"/>
    <w:rsid w:val="00E05CFD"/>
    <w:rsid w:val="00E10811"/>
    <w:rsid w:val="00E23286"/>
    <w:rsid w:val="00E70B79"/>
    <w:rsid w:val="00EA072E"/>
    <w:rsid w:val="00EC486B"/>
    <w:rsid w:val="00EE2E71"/>
    <w:rsid w:val="00EE3150"/>
    <w:rsid w:val="00F000DC"/>
    <w:rsid w:val="00F11348"/>
    <w:rsid w:val="00F26BD1"/>
    <w:rsid w:val="00F35A65"/>
    <w:rsid w:val="00F453F5"/>
    <w:rsid w:val="00F46783"/>
    <w:rsid w:val="00F549EF"/>
    <w:rsid w:val="00F6425D"/>
    <w:rsid w:val="00F66385"/>
    <w:rsid w:val="00FA0D6F"/>
    <w:rsid w:val="00FA63EE"/>
    <w:rsid w:val="00FE04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D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A63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3EE"/>
    <w:rPr>
      <w:rFonts w:ascii="Tahoma" w:hAnsi="Tahoma" w:cs="Tahoma"/>
      <w:sz w:val="16"/>
      <w:szCs w:val="16"/>
    </w:rPr>
  </w:style>
  <w:style w:type="character" w:styleId="Refdecomentario">
    <w:name w:val="annotation reference"/>
    <w:basedOn w:val="Fuentedeprrafopredeter"/>
    <w:uiPriority w:val="99"/>
    <w:semiHidden/>
    <w:unhideWhenUsed/>
    <w:rsid w:val="00E05CFD"/>
    <w:rPr>
      <w:sz w:val="16"/>
      <w:szCs w:val="16"/>
    </w:rPr>
  </w:style>
  <w:style w:type="paragraph" w:styleId="Textocomentario">
    <w:name w:val="annotation text"/>
    <w:basedOn w:val="Normal"/>
    <w:link w:val="TextocomentarioCar"/>
    <w:uiPriority w:val="99"/>
    <w:semiHidden/>
    <w:unhideWhenUsed/>
    <w:rsid w:val="00E05C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5CFD"/>
    <w:rPr>
      <w:sz w:val="20"/>
      <w:szCs w:val="20"/>
    </w:rPr>
  </w:style>
  <w:style w:type="paragraph" w:styleId="Asuntodelcomentario">
    <w:name w:val="annotation subject"/>
    <w:basedOn w:val="Textocomentario"/>
    <w:next w:val="Textocomentario"/>
    <w:link w:val="AsuntodelcomentarioCar"/>
    <w:uiPriority w:val="99"/>
    <w:semiHidden/>
    <w:unhideWhenUsed/>
    <w:rsid w:val="00E05CFD"/>
    <w:rPr>
      <w:b/>
      <w:bCs/>
    </w:rPr>
  </w:style>
  <w:style w:type="character" w:customStyle="1" w:styleId="AsuntodelcomentarioCar">
    <w:name w:val="Asunto del comentario Car"/>
    <w:basedOn w:val="TextocomentarioCar"/>
    <w:link w:val="Asuntodelcomentario"/>
    <w:uiPriority w:val="99"/>
    <w:semiHidden/>
    <w:rsid w:val="00E05CFD"/>
    <w:rPr>
      <w:b/>
      <w:bCs/>
      <w:sz w:val="20"/>
      <w:szCs w:val="20"/>
    </w:rPr>
  </w:style>
  <w:style w:type="paragraph" w:styleId="Textonotaalfinal">
    <w:name w:val="endnote text"/>
    <w:basedOn w:val="Normal"/>
    <w:link w:val="TextonotaalfinalCar"/>
    <w:uiPriority w:val="99"/>
    <w:semiHidden/>
    <w:unhideWhenUsed/>
    <w:rsid w:val="005018E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018E7"/>
    <w:rPr>
      <w:sz w:val="20"/>
      <w:szCs w:val="20"/>
    </w:rPr>
  </w:style>
  <w:style w:type="character" w:styleId="Refdenotaalfinal">
    <w:name w:val="endnote reference"/>
    <w:basedOn w:val="Fuentedeprrafopredeter"/>
    <w:uiPriority w:val="99"/>
    <w:semiHidden/>
    <w:unhideWhenUsed/>
    <w:rsid w:val="005018E7"/>
    <w:rPr>
      <w:vertAlign w:val="superscript"/>
    </w:rPr>
  </w:style>
  <w:style w:type="paragraph" w:styleId="Textonotapie">
    <w:name w:val="footnote text"/>
    <w:basedOn w:val="Normal"/>
    <w:link w:val="TextonotapieCar"/>
    <w:uiPriority w:val="99"/>
    <w:semiHidden/>
    <w:unhideWhenUsed/>
    <w:rsid w:val="005018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18E7"/>
    <w:rPr>
      <w:sz w:val="20"/>
      <w:szCs w:val="20"/>
    </w:rPr>
  </w:style>
  <w:style w:type="character" w:styleId="Refdenotaalpie">
    <w:name w:val="footnote reference"/>
    <w:basedOn w:val="Fuentedeprrafopredeter"/>
    <w:uiPriority w:val="99"/>
    <w:semiHidden/>
    <w:unhideWhenUsed/>
    <w:rsid w:val="005018E7"/>
    <w:rPr>
      <w:vertAlign w:val="superscript"/>
    </w:rPr>
  </w:style>
  <w:style w:type="paragraph" w:styleId="Prrafodelista">
    <w:name w:val="List Paragraph"/>
    <w:basedOn w:val="Normal"/>
    <w:uiPriority w:val="34"/>
    <w:qFormat/>
    <w:rsid w:val="00795E2F"/>
    <w:pPr>
      <w:ind w:left="720"/>
      <w:contextualSpacing/>
    </w:pPr>
  </w:style>
  <w:style w:type="character" w:styleId="Hipervnculo">
    <w:name w:val="Hyperlink"/>
    <w:basedOn w:val="Fuentedeprrafopredeter"/>
    <w:uiPriority w:val="99"/>
    <w:unhideWhenUsed/>
    <w:rsid w:val="00D913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D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A63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3EE"/>
    <w:rPr>
      <w:rFonts w:ascii="Tahoma" w:hAnsi="Tahoma" w:cs="Tahoma"/>
      <w:sz w:val="16"/>
      <w:szCs w:val="16"/>
    </w:rPr>
  </w:style>
  <w:style w:type="character" w:styleId="Refdecomentario">
    <w:name w:val="annotation reference"/>
    <w:basedOn w:val="Fuentedeprrafopredeter"/>
    <w:uiPriority w:val="99"/>
    <w:semiHidden/>
    <w:unhideWhenUsed/>
    <w:rsid w:val="00E05CFD"/>
    <w:rPr>
      <w:sz w:val="16"/>
      <w:szCs w:val="16"/>
    </w:rPr>
  </w:style>
  <w:style w:type="paragraph" w:styleId="Textocomentario">
    <w:name w:val="annotation text"/>
    <w:basedOn w:val="Normal"/>
    <w:link w:val="TextocomentarioCar"/>
    <w:uiPriority w:val="99"/>
    <w:semiHidden/>
    <w:unhideWhenUsed/>
    <w:rsid w:val="00E05C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5CFD"/>
    <w:rPr>
      <w:sz w:val="20"/>
      <w:szCs w:val="20"/>
    </w:rPr>
  </w:style>
  <w:style w:type="paragraph" w:styleId="Asuntodelcomentario">
    <w:name w:val="annotation subject"/>
    <w:basedOn w:val="Textocomentario"/>
    <w:next w:val="Textocomentario"/>
    <w:link w:val="AsuntodelcomentarioCar"/>
    <w:uiPriority w:val="99"/>
    <w:semiHidden/>
    <w:unhideWhenUsed/>
    <w:rsid w:val="00E05CFD"/>
    <w:rPr>
      <w:b/>
      <w:bCs/>
    </w:rPr>
  </w:style>
  <w:style w:type="character" w:customStyle="1" w:styleId="AsuntodelcomentarioCar">
    <w:name w:val="Asunto del comentario Car"/>
    <w:basedOn w:val="TextocomentarioCar"/>
    <w:link w:val="Asuntodelcomentario"/>
    <w:uiPriority w:val="99"/>
    <w:semiHidden/>
    <w:rsid w:val="00E05CFD"/>
    <w:rPr>
      <w:b/>
      <w:bCs/>
      <w:sz w:val="20"/>
      <w:szCs w:val="20"/>
    </w:rPr>
  </w:style>
  <w:style w:type="paragraph" w:styleId="Textonotaalfinal">
    <w:name w:val="endnote text"/>
    <w:basedOn w:val="Normal"/>
    <w:link w:val="TextonotaalfinalCar"/>
    <w:uiPriority w:val="99"/>
    <w:semiHidden/>
    <w:unhideWhenUsed/>
    <w:rsid w:val="005018E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018E7"/>
    <w:rPr>
      <w:sz w:val="20"/>
      <w:szCs w:val="20"/>
    </w:rPr>
  </w:style>
  <w:style w:type="character" w:styleId="Refdenotaalfinal">
    <w:name w:val="endnote reference"/>
    <w:basedOn w:val="Fuentedeprrafopredeter"/>
    <w:uiPriority w:val="99"/>
    <w:semiHidden/>
    <w:unhideWhenUsed/>
    <w:rsid w:val="005018E7"/>
    <w:rPr>
      <w:vertAlign w:val="superscript"/>
    </w:rPr>
  </w:style>
  <w:style w:type="paragraph" w:styleId="Textonotapie">
    <w:name w:val="footnote text"/>
    <w:basedOn w:val="Normal"/>
    <w:link w:val="TextonotapieCar"/>
    <w:uiPriority w:val="99"/>
    <w:semiHidden/>
    <w:unhideWhenUsed/>
    <w:rsid w:val="005018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18E7"/>
    <w:rPr>
      <w:sz w:val="20"/>
      <w:szCs w:val="20"/>
    </w:rPr>
  </w:style>
  <w:style w:type="character" w:styleId="Refdenotaalpie">
    <w:name w:val="footnote reference"/>
    <w:basedOn w:val="Fuentedeprrafopredeter"/>
    <w:uiPriority w:val="99"/>
    <w:semiHidden/>
    <w:unhideWhenUsed/>
    <w:rsid w:val="005018E7"/>
    <w:rPr>
      <w:vertAlign w:val="superscript"/>
    </w:rPr>
  </w:style>
  <w:style w:type="paragraph" w:styleId="Prrafodelista">
    <w:name w:val="List Paragraph"/>
    <w:basedOn w:val="Normal"/>
    <w:uiPriority w:val="34"/>
    <w:qFormat/>
    <w:rsid w:val="00795E2F"/>
    <w:pPr>
      <w:ind w:left="720"/>
      <w:contextualSpacing/>
    </w:pPr>
  </w:style>
  <w:style w:type="character" w:styleId="Hipervnculo">
    <w:name w:val="Hyperlink"/>
    <w:basedOn w:val="Fuentedeprrafopredeter"/>
    <w:uiPriority w:val="99"/>
    <w:unhideWhenUsed/>
    <w:rsid w:val="00D913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0385">
      <w:bodyDiv w:val="1"/>
      <w:marLeft w:val="0"/>
      <w:marRight w:val="0"/>
      <w:marTop w:val="0"/>
      <w:marBottom w:val="0"/>
      <w:divBdr>
        <w:top w:val="none" w:sz="0" w:space="0" w:color="auto"/>
        <w:left w:val="none" w:sz="0" w:space="0" w:color="auto"/>
        <w:bottom w:val="none" w:sz="0" w:space="0" w:color="auto"/>
        <w:right w:val="none" w:sz="0" w:space="0" w:color="auto"/>
      </w:divBdr>
    </w:div>
    <w:div w:id="9466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0BC8-81FE-4FF3-AFDC-BE9B26A9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626</Words>
  <Characters>3570</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UAB</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j_fons</dc:creator>
  <cp:lastModifiedBy>Francesc Romagosa Casals</cp:lastModifiedBy>
  <cp:revision>3</cp:revision>
  <dcterms:created xsi:type="dcterms:W3CDTF">2017-06-02T08:27:00Z</dcterms:created>
  <dcterms:modified xsi:type="dcterms:W3CDTF">2017-06-02T08:44:00Z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-419697515</vt:i4>
  </property>
  <property fmtid="{D5CDD505-2E9C-101B-9397-08002B2CF9AE}" pid="3" name="_NewReviewCycle">
    <vt:lpwstr/>
  </property>
  <property fmtid="{D5CDD505-2E9C-101B-9397-08002B2CF9AE}" pid="4" name="_EmailSubject">
    <vt:lpwstr>skype call, 7th August: minutes and other papers</vt:lpwstr>
  </property>
  <property fmtid="{D5CDD505-2E9C-101B-9397-08002B2CF9AE}" pid="5" name="_AuthorEmail">
    <vt:lpwstr>Silvia.Giulietti@eea.europa.eu</vt:lpwstr>
  </property>
  <property fmtid="{D5CDD505-2E9C-101B-9397-08002B2CF9AE}" pid="6" name="_AuthorEmailDisplayName">
    <vt:lpwstr>Silvia Giulietti</vt:lpwstr>
  </property>
  <property fmtid="{D5CDD505-2E9C-101B-9397-08002B2CF9AE}" pid="7" name="_ReviewingToolsShownOnce">
    <vt:lpwstr/>
  </property>
</Properties>
</file>