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180" w:type="dxa"/>
        <w:tblLook w:val="04A0" w:firstRow="1" w:lastRow="0" w:firstColumn="1" w:lastColumn="0" w:noHBand="0" w:noVBand="1"/>
      </w:tblPr>
      <w:tblGrid>
        <w:gridCol w:w="277"/>
        <w:gridCol w:w="25"/>
        <w:gridCol w:w="1955"/>
        <w:gridCol w:w="6966"/>
      </w:tblGrid>
      <w:tr w:rsidR="005018E7" w:rsidRPr="008F3E10" w:rsidTr="0075655D">
        <w:tc>
          <w:tcPr>
            <w:tcW w:w="2257" w:type="dxa"/>
            <w:gridSpan w:val="3"/>
            <w:tcMar>
              <w:top w:w="57" w:type="dxa"/>
              <w:bottom w:w="57" w:type="dxa"/>
            </w:tcMar>
          </w:tcPr>
          <w:p w:rsidR="005018E7" w:rsidRPr="007F76E9" w:rsidRDefault="00EE3150" w:rsidP="00DF1F72">
            <w:pPr>
              <w:rPr>
                <w:rFonts w:ascii="Times New Roman" w:hAnsi="Times New Roman" w:cs="Times New Roman"/>
                <w:b/>
                <w:sz w:val="24"/>
                <w:szCs w:val="24"/>
                <w:lang w:val="en-GB"/>
              </w:rPr>
            </w:pPr>
            <w:r w:rsidRPr="007F76E9">
              <w:rPr>
                <w:rFonts w:ascii="Times New Roman" w:hAnsi="Times New Roman" w:cs="Times New Roman"/>
                <w:b/>
                <w:sz w:val="24"/>
                <w:szCs w:val="24"/>
                <w:lang w:val="en-GB"/>
              </w:rPr>
              <w:t xml:space="preserve">Indicator name </w:t>
            </w:r>
          </w:p>
        </w:tc>
        <w:tc>
          <w:tcPr>
            <w:tcW w:w="6923" w:type="dxa"/>
            <w:tcMar>
              <w:top w:w="57" w:type="dxa"/>
              <w:bottom w:w="57" w:type="dxa"/>
            </w:tcMar>
          </w:tcPr>
          <w:p w:rsidR="005018E7" w:rsidRPr="007F76E9" w:rsidRDefault="00710625" w:rsidP="00DF1F72">
            <w:pPr>
              <w:rPr>
                <w:rFonts w:ascii="Times New Roman" w:hAnsi="Times New Roman" w:cs="Times New Roman"/>
                <w:sz w:val="24"/>
                <w:szCs w:val="24"/>
                <w:lang w:val="en-GB"/>
              </w:rPr>
            </w:pPr>
            <w:r w:rsidRPr="007F76E9">
              <w:rPr>
                <w:rFonts w:ascii="Times New Roman" w:hAnsi="Times New Roman" w:cs="Times New Roman"/>
                <w:sz w:val="24"/>
                <w:szCs w:val="24"/>
                <w:lang w:val="en-GB"/>
              </w:rPr>
              <w:t>Spatial</w:t>
            </w:r>
            <w:r w:rsidR="005B06D8" w:rsidRPr="007F76E9">
              <w:rPr>
                <w:rFonts w:ascii="Times New Roman" w:hAnsi="Times New Roman" w:cs="Times New Roman"/>
                <w:sz w:val="24"/>
                <w:szCs w:val="24"/>
                <w:lang w:val="en-GB"/>
              </w:rPr>
              <w:t xml:space="preserve"> impact of tourism facilities (II): Marina ports</w:t>
            </w:r>
          </w:p>
        </w:tc>
      </w:tr>
      <w:tr w:rsidR="000B6BC7" w:rsidRPr="007F76E9" w:rsidTr="0075655D">
        <w:tc>
          <w:tcPr>
            <w:tcW w:w="2257" w:type="dxa"/>
            <w:gridSpan w:val="3"/>
            <w:tcMar>
              <w:top w:w="57" w:type="dxa"/>
              <w:bottom w:w="57" w:type="dxa"/>
            </w:tcMar>
          </w:tcPr>
          <w:p w:rsidR="000B6BC7" w:rsidRPr="007F76E9" w:rsidRDefault="000B6BC7">
            <w:pPr>
              <w:rPr>
                <w:rFonts w:ascii="Times New Roman" w:hAnsi="Times New Roman" w:cs="Times New Roman"/>
                <w:b/>
                <w:sz w:val="24"/>
                <w:szCs w:val="24"/>
                <w:lang w:val="en-GB"/>
              </w:rPr>
            </w:pPr>
            <w:r w:rsidRPr="007F76E9">
              <w:rPr>
                <w:rFonts w:ascii="Times New Roman" w:hAnsi="Times New Roman" w:cs="Times New Roman"/>
                <w:b/>
                <w:sz w:val="24"/>
                <w:szCs w:val="24"/>
                <w:lang w:val="en-GB"/>
              </w:rPr>
              <w:t>ASSESSMENT</w:t>
            </w:r>
          </w:p>
        </w:tc>
        <w:tc>
          <w:tcPr>
            <w:tcW w:w="6923" w:type="dxa"/>
            <w:tcMar>
              <w:top w:w="57" w:type="dxa"/>
              <w:bottom w:w="57" w:type="dxa"/>
            </w:tcMar>
          </w:tcPr>
          <w:p w:rsidR="000B6BC7" w:rsidRPr="007F76E9" w:rsidRDefault="000B6BC7">
            <w:pPr>
              <w:rPr>
                <w:rFonts w:ascii="Times New Roman" w:hAnsi="Times New Roman" w:cs="Times New Roman"/>
                <w:sz w:val="24"/>
                <w:szCs w:val="24"/>
                <w:lang w:val="en-GB"/>
              </w:rPr>
            </w:pPr>
          </w:p>
        </w:tc>
      </w:tr>
      <w:tr w:rsidR="00376871" w:rsidRPr="008F3E10" w:rsidTr="0075655D">
        <w:tc>
          <w:tcPr>
            <w:tcW w:w="2257" w:type="dxa"/>
            <w:gridSpan w:val="3"/>
            <w:tcMar>
              <w:top w:w="57" w:type="dxa"/>
              <w:bottom w:w="57" w:type="dxa"/>
            </w:tcMar>
          </w:tcPr>
          <w:p w:rsidR="00376871" w:rsidRPr="007F76E9" w:rsidRDefault="00376871" w:rsidP="000D72D1">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Indicator Name</w:t>
            </w:r>
          </w:p>
        </w:tc>
        <w:tc>
          <w:tcPr>
            <w:tcW w:w="6923" w:type="dxa"/>
            <w:tcMar>
              <w:top w:w="57" w:type="dxa"/>
              <w:bottom w:w="57" w:type="dxa"/>
            </w:tcMar>
          </w:tcPr>
          <w:p w:rsidR="00795E2F" w:rsidRPr="007F76E9" w:rsidRDefault="008F3E10" w:rsidP="008F3E10">
            <w:pPr>
              <w:tabs>
                <w:tab w:val="left" w:pos="1095"/>
              </w:tabs>
              <w:rPr>
                <w:rFonts w:ascii="Times New Roman" w:hAnsi="Times New Roman" w:cs="Times New Roman"/>
                <w:sz w:val="24"/>
                <w:szCs w:val="24"/>
                <w:lang w:val="en-GB"/>
              </w:rPr>
            </w:pPr>
            <w:r w:rsidRPr="008F3E10">
              <w:rPr>
                <w:rFonts w:ascii="Times New Roman" w:hAnsi="Times New Roman" w:cs="Times New Roman"/>
                <w:sz w:val="24"/>
                <w:szCs w:val="24"/>
                <w:lang w:val="en-GB"/>
              </w:rPr>
              <w:t>TOUR007b</w:t>
            </w:r>
            <w:r>
              <w:rPr>
                <w:rFonts w:ascii="Times New Roman" w:hAnsi="Times New Roman" w:cs="Times New Roman"/>
                <w:sz w:val="24"/>
                <w:szCs w:val="24"/>
                <w:lang w:val="en-GB"/>
              </w:rPr>
              <w:t xml:space="preserve"> - </w:t>
            </w:r>
            <w:r w:rsidR="005B06D8" w:rsidRPr="007F76E9">
              <w:rPr>
                <w:rFonts w:ascii="Times New Roman" w:hAnsi="Times New Roman" w:cs="Times New Roman"/>
                <w:sz w:val="24"/>
                <w:szCs w:val="24"/>
                <w:lang w:val="en-GB"/>
              </w:rPr>
              <w:t xml:space="preserve">Territorial impact of tourism facilities (II): </w:t>
            </w:r>
            <w:r w:rsidR="00795E2F" w:rsidRPr="007F76E9">
              <w:rPr>
                <w:rFonts w:ascii="Times New Roman" w:hAnsi="Times New Roman" w:cs="Times New Roman"/>
                <w:sz w:val="24"/>
                <w:szCs w:val="24"/>
                <w:lang w:val="en-GB"/>
              </w:rPr>
              <w:t xml:space="preserve">Number of </w:t>
            </w:r>
            <w:r w:rsidR="00D75153" w:rsidRPr="007F76E9">
              <w:rPr>
                <w:rFonts w:ascii="Times New Roman" w:hAnsi="Times New Roman" w:cs="Times New Roman"/>
                <w:sz w:val="24"/>
                <w:szCs w:val="24"/>
                <w:lang w:val="en-GB"/>
              </w:rPr>
              <w:t>moorings</w:t>
            </w:r>
            <w:r w:rsidR="00DF1F72" w:rsidRPr="007F76E9">
              <w:rPr>
                <w:rFonts w:ascii="Times New Roman" w:hAnsi="Times New Roman" w:cs="Times New Roman"/>
                <w:sz w:val="24"/>
                <w:szCs w:val="24"/>
                <w:lang w:val="en-GB"/>
              </w:rPr>
              <w:t xml:space="preserve"> per km</w:t>
            </w:r>
            <w:r w:rsidR="00795E2F" w:rsidRPr="007F76E9">
              <w:rPr>
                <w:rFonts w:ascii="Times New Roman" w:hAnsi="Times New Roman" w:cs="Times New Roman"/>
                <w:sz w:val="24"/>
                <w:szCs w:val="24"/>
                <w:lang w:val="en-GB"/>
              </w:rPr>
              <w:t xml:space="preserve"> of coast</w:t>
            </w:r>
            <w:r w:rsidR="00D75153" w:rsidRPr="007F76E9">
              <w:rPr>
                <w:rFonts w:ascii="Times New Roman" w:hAnsi="Times New Roman" w:cs="Times New Roman"/>
                <w:sz w:val="24"/>
                <w:szCs w:val="24"/>
                <w:lang w:val="en-GB"/>
              </w:rPr>
              <w:t>line</w:t>
            </w:r>
          </w:p>
        </w:tc>
      </w:tr>
      <w:tr w:rsidR="00376871" w:rsidRPr="008F3E10" w:rsidTr="0075655D">
        <w:tc>
          <w:tcPr>
            <w:tcW w:w="2257" w:type="dxa"/>
            <w:gridSpan w:val="3"/>
            <w:tcMar>
              <w:top w:w="57" w:type="dxa"/>
              <w:bottom w:w="57" w:type="dxa"/>
            </w:tcMar>
          </w:tcPr>
          <w:p w:rsidR="00376871" w:rsidRPr="007F76E9" w:rsidRDefault="00376871" w:rsidP="004408E0">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Key policy question</w:t>
            </w:r>
          </w:p>
        </w:tc>
        <w:tc>
          <w:tcPr>
            <w:tcW w:w="6923" w:type="dxa"/>
            <w:tcMar>
              <w:top w:w="57" w:type="dxa"/>
              <w:bottom w:w="57" w:type="dxa"/>
            </w:tcMar>
          </w:tcPr>
          <w:p w:rsidR="00376871" w:rsidRPr="007F76E9" w:rsidRDefault="00D75153" w:rsidP="0006446C">
            <w:pPr>
              <w:rPr>
                <w:rFonts w:ascii="Times New Roman" w:hAnsi="Times New Roman" w:cs="Times New Roman"/>
                <w:sz w:val="24"/>
                <w:szCs w:val="24"/>
                <w:lang w:val="en-GB"/>
              </w:rPr>
            </w:pPr>
            <w:r w:rsidRPr="007F76E9">
              <w:rPr>
                <w:rFonts w:ascii="Times New Roman" w:hAnsi="Times New Roman" w:cs="Times New Roman"/>
                <w:sz w:val="24"/>
                <w:szCs w:val="24"/>
                <w:lang w:val="en-US"/>
              </w:rPr>
              <w:t xml:space="preserve">Are we reducing the spatial </w:t>
            </w:r>
            <w:r w:rsidR="008F3E10">
              <w:rPr>
                <w:rFonts w:ascii="Times New Roman" w:hAnsi="Times New Roman" w:cs="Times New Roman"/>
                <w:sz w:val="24"/>
                <w:szCs w:val="24"/>
                <w:lang w:val="en-US"/>
              </w:rPr>
              <w:t>impact</w:t>
            </w:r>
            <w:r w:rsidRPr="007F76E9">
              <w:rPr>
                <w:rFonts w:ascii="Times New Roman" w:hAnsi="Times New Roman" w:cs="Times New Roman"/>
                <w:sz w:val="24"/>
                <w:szCs w:val="24"/>
                <w:lang w:val="en-US"/>
              </w:rPr>
              <w:t xml:space="preserve"> from tourism infrastructures?</w:t>
            </w:r>
          </w:p>
        </w:tc>
      </w:tr>
      <w:tr w:rsidR="00963625" w:rsidRPr="008F3E10" w:rsidTr="0075655D">
        <w:tc>
          <w:tcPr>
            <w:tcW w:w="2257" w:type="dxa"/>
            <w:gridSpan w:val="3"/>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Key message</w:t>
            </w:r>
          </w:p>
        </w:tc>
        <w:tc>
          <w:tcPr>
            <w:tcW w:w="6923" w:type="dxa"/>
            <w:tcMar>
              <w:top w:w="57" w:type="dxa"/>
              <w:bottom w:w="57" w:type="dxa"/>
            </w:tcMar>
          </w:tcPr>
          <w:p w:rsidR="00963625" w:rsidRPr="007F76E9" w:rsidRDefault="00963625" w:rsidP="00963625">
            <w:pPr>
              <w:jc w:val="both"/>
              <w:rPr>
                <w:rFonts w:ascii="Times New Roman" w:hAnsi="Times New Roman" w:cs="Times New Roman"/>
                <w:sz w:val="24"/>
                <w:szCs w:val="24"/>
                <w:lang w:val="en-GB"/>
              </w:rPr>
            </w:pPr>
            <w:r w:rsidRPr="007F76E9">
              <w:rPr>
                <w:rFonts w:ascii="Times New Roman" w:hAnsi="Times New Roman" w:cs="Times New Roman"/>
                <w:sz w:val="24"/>
                <w:szCs w:val="24"/>
                <w:lang w:val="en-GB"/>
              </w:rPr>
              <w:t>Tourism infrastructures, in particular marinas, have a strong impact on coastal and marine environment if not properly designed, managed and monitored. Marinas can modify coastal dynamics (changes on erosion and sediments deposition) with strong impact on the coastal morphology. The maintenance of yachts and the recreational shipping activities have also an impact on the quality of water and the seabed ecosystems in the surroundings of the yachting harbours (e.g. by application of anti-fouling material, cleaning of boats, oil discharges, etc.).</w:t>
            </w:r>
          </w:p>
        </w:tc>
      </w:tr>
      <w:tr w:rsidR="00963625" w:rsidRPr="008F3E10" w:rsidTr="0075655D">
        <w:tc>
          <w:tcPr>
            <w:tcW w:w="2257" w:type="dxa"/>
            <w:gridSpan w:val="3"/>
            <w:tcMar>
              <w:top w:w="57" w:type="dxa"/>
              <w:bottom w:w="57" w:type="dxa"/>
            </w:tcMar>
          </w:tcPr>
          <w:p w:rsidR="00963625" w:rsidRPr="007F76E9" w:rsidRDefault="00963625" w:rsidP="00F6425D">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Key assessment </w:t>
            </w:r>
          </w:p>
        </w:tc>
        <w:tc>
          <w:tcPr>
            <w:tcW w:w="6923" w:type="dxa"/>
            <w:tcMar>
              <w:top w:w="57" w:type="dxa"/>
              <w:bottom w:w="57" w:type="dxa"/>
            </w:tcMar>
          </w:tcPr>
          <w:p w:rsidR="00963625" w:rsidRPr="007F76E9" w:rsidRDefault="0075655D">
            <w:pPr>
              <w:rPr>
                <w:rFonts w:ascii="Times New Roman" w:hAnsi="Times New Roman" w:cs="Times New Roman"/>
                <w:sz w:val="24"/>
                <w:szCs w:val="24"/>
                <w:lang w:val="en-GB"/>
              </w:rPr>
            </w:pPr>
            <w:r w:rsidRPr="007F76E9">
              <w:rPr>
                <w:rFonts w:ascii="Times New Roman" w:hAnsi="Times New Roman" w:cs="Times New Roman"/>
                <w:noProof/>
                <w:sz w:val="24"/>
                <w:szCs w:val="24"/>
                <w:lang w:val="ca-ES" w:eastAsia="ca-ES"/>
              </w:rPr>
              <w:drawing>
                <wp:inline distT="0" distB="0" distL="0" distR="0" wp14:anchorId="106DC6E3" wp14:editId="5E739A1A">
                  <wp:extent cx="4285720" cy="1923802"/>
                  <wp:effectExtent l="0" t="0" r="635" b="635"/>
                  <wp:docPr id="1" name="Imagen 1" descr="C:\Users\2012351\Downloads\Marina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Downloads\MarinaPor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4377" cy="1923199"/>
                          </a:xfrm>
                          <a:prstGeom prst="rect">
                            <a:avLst/>
                          </a:prstGeom>
                          <a:noFill/>
                          <a:ln>
                            <a:noFill/>
                          </a:ln>
                        </pic:spPr>
                      </pic:pic>
                    </a:graphicData>
                  </a:graphic>
                </wp:inline>
              </w:drawing>
            </w:r>
          </w:p>
          <w:p w:rsidR="00963625" w:rsidRPr="007F76E9" w:rsidRDefault="00963625" w:rsidP="00963625">
            <w:pPr>
              <w:jc w:val="both"/>
              <w:rPr>
                <w:rFonts w:ascii="Times New Roman" w:hAnsi="Times New Roman" w:cs="Times New Roman"/>
                <w:sz w:val="24"/>
                <w:szCs w:val="24"/>
                <w:lang w:val="en-GB"/>
              </w:rPr>
            </w:pPr>
            <w:r w:rsidRPr="007F76E9">
              <w:rPr>
                <w:rFonts w:ascii="Times New Roman" w:hAnsi="Times New Roman" w:cs="Times New Roman"/>
                <w:sz w:val="24"/>
                <w:szCs w:val="24"/>
                <w:lang w:val="en-GB"/>
              </w:rPr>
              <w:t>The highest pressure of marinas, considering the number of moorings per km of coastline, in the case of the Mediterranean Sea, is concentrated in the coastal NUTS3</w:t>
            </w:r>
            <w:r w:rsidR="00170232" w:rsidRPr="007F76E9">
              <w:rPr>
                <w:rFonts w:ascii="Times New Roman" w:hAnsi="Times New Roman" w:cs="Times New Roman"/>
                <w:sz w:val="24"/>
                <w:szCs w:val="24"/>
                <w:lang w:val="en-GB"/>
              </w:rPr>
              <w:t xml:space="preserve"> regions of </w:t>
            </w:r>
            <w:r w:rsidRPr="007F76E9">
              <w:rPr>
                <w:rFonts w:ascii="Times New Roman" w:hAnsi="Times New Roman" w:cs="Times New Roman"/>
                <w:sz w:val="24"/>
                <w:szCs w:val="24"/>
                <w:lang w:val="en-GB"/>
              </w:rPr>
              <w:t xml:space="preserve">the Gulf of Lion (S of France and NE of Spain). The lowest pressure occurs on Greece and Western Balkans. Considering the islands, </w:t>
            </w:r>
            <w:r w:rsidR="00EF0424" w:rsidRPr="007F76E9">
              <w:rPr>
                <w:rFonts w:ascii="Times New Roman" w:hAnsi="Times New Roman" w:cs="Times New Roman"/>
                <w:sz w:val="24"/>
                <w:szCs w:val="24"/>
                <w:lang w:val="en-GB"/>
              </w:rPr>
              <w:t xml:space="preserve">representing </w:t>
            </w:r>
            <w:r w:rsidRPr="007F76E9">
              <w:rPr>
                <w:rFonts w:ascii="Times New Roman" w:hAnsi="Times New Roman" w:cs="Times New Roman"/>
                <w:sz w:val="24"/>
                <w:szCs w:val="24"/>
                <w:lang w:val="en-GB"/>
              </w:rPr>
              <w:t xml:space="preserve">important tourism destinations in the Mediterranean, the highest pressures </w:t>
            </w:r>
            <w:r w:rsidR="00EF0424" w:rsidRPr="007F76E9">
              <w:rPr>
                <w:rFonts w:ascii="Times New Roman" w:hAnsi="Times New Roman" w:cs="Times New Roman"/>
                <w:sz w:val="24"/>
                <w:szCs w:val="24"/>
                <w:lang w:val="en-GB"/>
              </w:rPr>
              <w:t xml:space="preserve">can be observed </w:t>
            </w:r>
            <w:r w:rsidRPr="007F76E9">
              <w:rPr>
                <w:rFonts w:ascii="Times New Roman" w:hAnsi="Times New Roman" w:cs="Times New Roman"/>
                <w:sz w:val="24"/>
                <w:szCs w:val="24"/>
                <w:lang w:val="en-GB"/>
              </w:rPr>
              <w:t>in Mallorca, while is lower on the Easter Mediterranean.</w:t>
            </w:r>
          </w:p>
          <w:p w:rsidR="00963625" w:rsidRPr="007F76E9" w:rsidRDefault="00963625" w:rsidP="00EF0424">
            <w:pPr>
              <w:jc w:val="both"/>
              <w:rPr>
                <w:lang w:val="en-GB"/>
              </w:rPr>
            </w:pPr>
            <w:r w:rsidRPr="007F76E9">
              <w:rPr>
                <w:rFonts w:ascii="Times New Roman" w:hAnsi="Times New Roman" w:cs="Times New Roman"/>
                <w:sz w:val="24"/>
                <w:szCs w:val="24"/>
                <w:lang w:val="en-GB"/>
              </w:rPr>
              <w:t xml:space="preserve">A large amount of Marine Protected Areas (MPAs) can be found around </w:t>
            </w:r>
            <w:r w:rsidR="00EF0424" w:rsidRPr="007F76E9">
              <w:rPr>
                <w:rFonts w:ascii="Times New Roman" w:hAnsi="Times New Roman" w:cs="Times New Roman"/>
                <w:sz w:val="24"/>
                <w:szCs w:val="24"/>
                <w:lang w:val="en-GB"/>
              </w:rPr>
              <w:t xml:space="preserve">along the </w:t>
            </w:r>
            <w:r w:rsidRPr="007F76E9">
              <w:rPr>
                <w:rFonts w:ascii="Times New Roman" w:hAnsi="Times New Roman" w:cs="Times New Roman"/>
                <w:sz w:val="24"/>
                <w:szCs w:val="24"/>
                <w:lang w:val="en-GB"/>
              </w:rPr>
              <w:t xml:space="preserve">Mediterranean </w:t>
            </w:r>
            <w:r w:rsidR="00EF0424" w:rsidRPr="007F76E9">
              <w:rPr>
                <w:rFonts w:ascii="Times New Roman" w:hAnsi="Times New Roman" w:cs="Times New Roman"/>
                <w:sz w:val="24"/>
                <w:szCs w:val="24"/>
                <w:lang w:val="en-GB"/>
              </w:rPr>
              <w:t xml:space="preserve">coastline and still many marine ecosystems are not properly protected. Recreational shipping activities, including anchorage can have major impact on sensitive marine sea beds close to the coast, if not regulated. The pollution by antifoulants, present in many port sediments, may affect as well sensitive ecosystems close to marina ports. </w:t>
            </w:r>
          </w:p>
        </w:tc>
      </w:tr>
      <w:tr w:rsidR="00963625" w:rsidRPr="007F76E9" w:rsidTr="0075655D">
        <w:tc>
          <w:tcPr>
            <w:tcW w:w="2257" w:type="dxa"/>
            <w:gridSpan w:val="3"/>
            <w:tcMar>
              <w:top w:w="57" w:type="dxa"/>
              <w:bottom w:w="57" w:type="dxa"/>
            </w:tcMar>
          </w:tcPr>
          <w:p w:rsidR="00963625" w:rsidRPr="007F76E9" w:rsidRDefault="00963625" w:rsidP="00EE3150">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Specific policy question </w:t>
            </w:r>
          </w:p>
        </w:tc>
        <w:tc>
          <w:tcPr>
            <w:tcW w:w="6923" w:type="dxa"/>
            <w:tcMar>
              <w:top w:w="57" w:type="dxa"/>
              <w:bottom w:w="57" w:type="dxa"/>
            </w:tcMar>
          </w:tcPr>
          <w:p w:rsidR="00963625" w:rsidRPr="007F76E9" w:rsidRDefault="00963625" w:rsidP="00324E2D">
            <w:pPr>
              <w:rPr>
                <w:rFonts w:ascii="Times New Roman" w:hAnsi="Times New Roman" w:cs="Times New Roman"/>
                <w:sz w:val="24"/>
                <w:szCs w:val="24"/>
                <w:lang w:val="en-GB"/>
              </w:rPr>
            </w:pPr>
          </w:p>
        </w:tc>
      </w:tr>
      <w:tr w:rsidR="00963625" w:rsidRPr="007F76E9" w:rsidTr="0075655D">
        <w:tc>
          <w:tcPr>
            <w:tcW w:w="2257" w:type="dxa"/>
            <w:gridSpan w:val="3"/>
            <w:tcMar>
              <w:top w:w="57" w:type="dxa"/>
              <w:bottom w:w="57" w:type="dxa"/>
            </w:tcMar>
          </w:tcPr>
          <w:p w:rsidR="00963625" w:rsidRPr="007F76E9" w:rsidRDefault="00963625" w:rsidP="00324E2D">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Specific assessment </w:t>
            </w:r>
          </w:p>
        </w:tc>
        <w:tc>
          <w:tcPr>
            <w:tcW w:w="6923" w:type="dxa"/>
            <w:tcMar>
              <w:top w:w="57" w:type="dxa"/>
              <w:bottom w:w="57" w:type="dxa"/>
            </w:tcMar>
          </w:tcPr>
          <w:p w:rsidR="00963625" w:rsidRPr="007F76E9" w:rsidRDefault="00963625" w:rsidP="00C76774">
            <w:pPr>
              <w:rPr>
                <w:rFonts w:ascii="Times New Roman" w:hAnsi="Times New Roman" w:cs="Times New Roman"/>
                <w:sz w:val="24"/>
                <w:szCs w:val="24"/>
                <w:lang w:val="en-GB"/>
              </w:rPr>
            </w:pPr>
          </w:p>
        </w:tc>
      </w:tr>
      <w:tr w:rsidR="00963625" w:rsidRPr="007F76E9" w:rsidTr="0075655D">
        <w:trPr>
          <w:trHeight w:val="936"/>
        </w:trPr>
        <w:tc>
          <w:tcPr>
            <w:tcW w:w="2257" w:type="dxa"/>
            <w:gridSpan w:val="3"/>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lastRenderedPageBreak/>
              <w:t>Examples</w:t>
            </w:r>
          </w:p>
        </w:tc>
        <w:tc>
          <w:tcPr>
            <w:tcW w:w="6923" w:type="dxa"/>
            <w:tcMar>
              <w:top w:w="57" w:type="dxa"/>
              <w:bottom w:w="57" w:type="dxa"/>
            </w:tcMar>
          </w:tcPr>
          <w:p w:rsidR="00963625" w:rsidRPr="007F76E9" w:rsidRDefault="00963625">
            <w:pPr>
              <w:rPr>
                <w:rFonts w:ascii="Times New Roman" w:hAnsi="Times New Roman" w:cs="Times New Roman"/>
                <w:sz w:val="24"/>
                <w:szCs w:val="24"/>
                <w:lang w:val="en-GB"/>
              </w:rPr>
            </w:pPr>
          </w:p>
        </w:tc>
      </w:tr>
      <w:tr w:rsidR="00963625" w:rsidRPr="007F76E9" w:rsidTr="0075655D">
        <w:tc>
          <w:tcPr>
            <w:tcW w:w="2257" w:type="dxa"/>
            <w:gridSpan w:val="3"/>
            <w:tcMar>
              <w:top w:w="57" w:type="dxa"/>
              <w:bottom w:w="57" w:type="dxa"/>
            </w:tcMar>
          </w:tcPr>
          <w:p w:rsidR="00963625" w:rsidRPr="007F76E9" w:rsidRDefault="00963625">
            <w:pPr>
              <w:rPr>
                <w:rFonts w:ascii="Times New Roman" w:hAnsi="Times New Roman" w:cs="Times New Roman"/>
                <w:b/>
                <w:sz w:val="24"/>
                <w:szCs w:val="24"/>
                <w:lang w:val="en-GB"/>
              </w:rPr>
            </w:pPr>
            <w:r w:rsidRPr="007F76E9">
              <w:rPr>
                <w:rFonts w:ascii="Times New Roman" w:hAnsi="Times New Roman" w:cs="Times New Roman"/>
                <w:b/>
                <w:sz w:val="24"/>
                <w:szCs w:val="24"/>
                <w:lang w:val="en-GB"/>
              </w:rPr>
              <w:t>SPECIFICATIONS</w:t>
            </w:r>
          </w:p>
        </w:tc>
        <w:tc>
          <w:tcPr>
            <w:tcW w:w="6923" w:type="dxa"/>
            <w:tcMar>
              <w:top w:w="57" w:type="dxa"/>
              <w:bottom w:w="57" w:type="dxa"/>
            </w:tcMar>
          </w:tcPr>
          <w:p w:rsidR="00963625" w:rsidRPr="007F76E9" w:rsidRDefault="00963625">
            <w:pPr>
              <w:rPr>
                <w:rFonts w:ascii="Times New Roman" w:hAnsi="Times New Roman" w:cs="Times New Roman"/>
                <w:sz w:val="24"/>
                <w:szCs w:val="24"/>
                <w:lang w:val="en-GB"/>
              </w:rPr>
            </w:pPr>
          </w:p>
        </w:tc>
      </w:tr>
      <w:tr w:rsidR="00963625" w:rsidRPr="008F3E10" w:rsidTr="0075655D">
        <w:tc>
          <w:tcPr>
            <w:tcW w:w="2257" w:type="dxa"/>
            <w:gridSpan w:val="3"/>
            <w:tcMar>
              <w:top w:w="57" w:type="dxa"/>
              <w:bottom w:w="57" w:type="dxa"/>
            </w:tcMar>
          </w:tcPr>
          <w:p w:rsidR="00963625" w:rsidRPr="007F76E9" w:rsidRDefault="00963625">
            <w:pPr>
              <w:rPr>
                <w:rFonts w:ascii="Times New Roman" w:hAnsi="Times New Roman" w:cs="Times New Roman"/>
                <w:b/>
                <w:sz w:val="24"/>
                <w:szCs w:val="24"/>
                <w:lang w:val="en-GB"/>
              </w:rPr>
            </w:pPr>
            <w:r w:rsidRPr="007F76E9">
              <w:rPr>
                <w:rFonts w:ascii="Times New Roman" w:hAnsi="Times New Roman" w:cs="Times New Roman"/>
                <w:sz w:val="24"/>
                <w:szCs w:val="24"/>
                <w:lang w:val="en-GB"/>
              </w:rPr>
              <w:t>Indicator definition</w:t>
            </w:r>
          </w:p>
        </w:tc>
        <w:tc>
          <w:tcPr>
            <w:tcW w:w="6923" w:type="dxa"/>
            <w:tcMar>
              <w:top w:w="57" w:type="dxa"/>
              <w:bottom w:w="57" w:type="dxa"/>
            </w:tcMar>
          </w:tcPr>
          <w:p w:rsidR="00963625" w:rsidRPr="007F76E9" w:rsidRDefault="00963625">
            <w:pPr>
              <w:rPr>
                <w:rFonts w:ascii="Times New Roman" w:hAnsi="Times New Roman" w:cs="Times New Roman"/>
                <w:sz w:val="24"/>
                <w:szCs w:val="24"/>
                <w:lang w:val="en-GB"/>
              </w:rPr>
            </w:pPr>
            <w:r w:rsidRPr="007F76E9">
              <w:rPr>
                <w:rFonts w:ascii="Times New Roman" w:hAnsi="Times New Roman" w:cs="Times New Roman"/>
                <w:sz w:val="24"/>
                <w:szCs w:val="24"/>
                <w:lang w:val="en-GB"/>
              </w:rPr>
              <w:t>Number of moorings per km of coastline in NUTS3 regions</w:t>
            </w:r>
          </w:p>
        </w:tc>
      </w:tr>
      <w:tr w:rsidR="00963625" w:rsidRPr="007F76E9" w:rsidTr="0075655D">
        <w:tc>
          <w:tcPr>
            <w:tcW w:w="2257" w:type="dxa"/>
            <w:gridSpan w:val="3"/>
            <w:tcBorders>
              <w:bottom w:val="single" w:sz="4" w:space="0" w:color="auto"/>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DPSIR</w:t>
            </w:r>
          </w:p>
        </w:tc>
        <w:tc>
          <w:tcPr>
            <w:tcW w:w="6923" w:type="dxa"/>
            <w:tcBorders>
              <w:bottom w:val="single" w:sz="4" w:space="0" w:color="auto"/>
            </w:tcBorders>
            <w:tcMar>
              <w:top w:w="57" w:type="dxa"/>
              <w:bottom w:w="57" w:type="dxa"/>
            </w:tcMar>
          </w:tcPr>
          <w:p w:rsidR="00963625" w:rsidRPr="007F76E9" w:rsidRDefault="008F3E10">
            <w:pPr>
              <w:rPr>
                <w:rFonts w:ascii="Times New Roman" w:hAnsi="Times New Roman" w:cs="Times New Roman"/>
                <w:sz w:val="24"/>
                <w:szCs w:val="24"/>
                <w:lang w:val="en-GB"/>
              </w:rPr>
            </w:pPr>
            <w:r>
              <w:rPr>
                <w:rFonts w:ascii="Times New Roman" w:hAnsi="Times New Roman" w:cs="Times New Roman"/>
                <w:sz w:val="24"/>
                <w:szCs w:val="24"/>
                <w:lang w:val="en-GB"/>
              </w:rPr>
              <w:t>(</w:t>
            </w:r>
            <w:r w:rsidR="00963625" w:rsidRPr="007F76E9">
              <w:rPr>
                <w:rFonts w:ascii="Times New Roman" w:hAnsi="Times New Roman" w:cs="Times New Roman"/>
                <w:sz w:val="24"/>
                <w:szCs w:val="24"/>
                <w:lang w:val="en-GB"/>
              </w:rPr>
              <w:t>P</w:t>
            </w:r>
            <w:r>
              <w:rPr>
                <w:rFonts w:ascii="Times New Roman" w:hAnsi="Times New Roman" w:cs="Times New Roman"/>
                <w:sz w:val="24"/>
                <w:szCs w:val="24"/>
                <w:lang w:val="en-GB"/>
              </w:rPr>
              <w:t>)</w:t>
            </w:r>
            <w:bookmarkStart w:id="0" w:name="_GoBack"/>
            <w:bookmarkEnd w:id="0"/>
            <w:r w:rsidR="00D9138A" w:rsidRPr="007F76E9">
              <w:rPr>
                <w:rFonts w:ascii="Times New Roman" w:hAnsi="Times New Roman" w:cs="Times New Roman"/>
                <w:sz w:val="24"/>
                <w:szCs w:val="24"/>
                <w:lang w:val="en-GB"/>
              </w:rPr>
              <w:t>, I</w:t>
            </w:r>
          </w:p>
        </w:tc>
      </w:tr>
      <w:tr w:rsidR="00963625" w:rsidRPr="007F76E9" w:rsidTr="0075655D">
        <w:tc>
          <w:tcPr>
            <w:tcW w:w="2257" w:type="dxa"/>
            <w:gridSpan w:val="3"/>
            <w:tcBorders>
              <w:bottom w:val="single" w:sz="4" w:space="0" w:color="C4BC96" w:themeColor="background2" w:themeShade="BF"/>
            </w:tcBorders>
            <w:tcMar>
              <w:top w:w="57" w:type="dxa"/>
              <w:bottom w:w="57" w:type="dxa"/>
            </w:tcMar>
          </w:tcPr>
          <w:p w:rsidR="00963625" w:rsidRPr="007F76E9" w:rsidRDefault="00963625" w:rsidP="00B7146A">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Justification</w:t>
            </w:r>
          </w:p>
        </w:tc>
        <w:tc>
          <w:tcPr>
            <w:tcW w:w="6923" w:type="dxa"/>
            <w:tcBorders>
              <w:bottom w:val="single" w:sz="4" w:space="0" w:color="C4BC96" w:themeColor="background2" w:themeShade="BF"/>
            </w:tcBorders>
            <w:tcMar>
              <w:top w:w="57" w:type="dxa"/>
              <w:bottom w:w="57" w:type="dxa"/>
            </w:tcMar>
          </w:tcPr>
          <w:p w:rsidR="00963625" w:rsidRPr="007F76E9" w:rsidRDefault="00963625" w:rsidP="00FA63EE">
            <w:pPr>
              <w:rPr>
                <w:rFonts w:ascii="Times New Roman" w:hAnsi="Times New Roman" w:cs="Times New Roman"/>
                <w:sz w:val="24"/>
                <w:szCs w:val="24"/>
                <w:lang w:val="en-GB"/>
              </w:rPr>
            </w:pPr>
          </w:p>
        </w:tc>
      </w:tr>
      <w:tr w:rsidR="00963625" w:rsidRPr="008F3E10" w:rsidTr="0075655D">
        <w:tc>
          <w:tcPr>
            <w:tcW w:w="302" w:type="dxa"/>
            <w:gridSpan w:val="2"/>
            <w:tcBorders>
              <w:top w:val="single" w:sz="4" w:space="0" w:color="C4BC96" w:themeColor="background2" w:themeShade="BF"/>
              <w:bottom w:val="nil"/>
              <w:right w:val="nil"/>
            </w:tcBorders>
            <w:tcMar>
              <w:top w:w="57" w:type="dxa"/>
              <w:bottom w:w="57" w:type="dxa"/>
            </w:tcMar>
          </w:tcPr>
          <w:p w:rsidR="00963625" w:rsidRPr="007F76E9" w:rsidRDefault="00963625"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7F76E9" w:rsidRDefault="00963625" w:rsidP="009F205C">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Rationale</w:t>
            </w:r>
          </w:p>
        </w:tc>
        <w:tc>
          <w:tcPr>
            <w:tcW w:w="6923" w:type="dxa"/>
            <w:tcBorders>
              <w:top w:val="single" w:sz="4" w:space="0" w:color="C4BC96" w:themeColor="background2" w:themeShade="BF"/>
            </w:tcBorders>
            <w:tcMar>
              <w:top w:w="57" w:type="dxa"/>
              <w:bottom w:w="57" w:type="dxa"/>
            </w:tcMar>
          </w:tcPr>
          <w:p w:rsidR="00963625" w:rsidRPr="007F76E9" w:rsidRDefault="00963625" w:rsidP="004D5144">
            <w:pPr>
              <w:jc w:val="both"/>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Marinas are important tourist attractions on the coast since </w:t>
            </w:r>
            <w:r w:rsidR="00D9138A" w:rsidRPr="007F76E9">
              <w:rPr>
                <w:rFonts w:ascii="Times New Roman" w:hAnsi="Times New Roman" w:cs="Times New Roman"/>
                <w:sz w:val="24"/>
                <w:szCs w:val="24"/>
                <w:lang w:val="en-GB"/>
              </w:rPr>
              <w:t xml:space="preserve">they </w:t>
            </w:r>
            <w:r w:rsidRPr="007F76E9">
              <w:rPr>
                <w:rFonts w:ascii="Times New Roman" w:hAnsi="Times New Roman" w:cs="Times New Roman"/>
                <w:sz w:val="24"/>
                <w:szCs w:val="24"/>
                <w:lang w:val="en-GB"/>
              </w:rPr>
              <w:t xml:space="preserve">provide added value to the services offered in a particular place and tend to attract </w:t>
            </w:r>
            <w:r w:rsidR="00991C13" w:rsidRPr="007F76E9">
              <w:rPr>
                <w:rFonts w:ascii="Times New Roman" w:hAnsi="Times New Roman" w:cs="Times New Roman"/>
                <w:sz w:val="24"/>
                <w:szCs w:val="24"/>
                <w:lang w:val="en-GB"/>
              </w:rPr>
              <w:t xml:space="preserve">people with a specific tourism demands. The </w:t>
            </w:r>
            <w:r w:rsidR="002E534B" w:rsidRPr="007F76E9">
              <w:rPr>
                <w:rFonts w:ascii="Times New Roman" w:hAnsi="Times New Roman" w:cs="Times New Roman"/>
                <w:sz w:val="24"/>
                <w:szCs w:val="24"/>
                <w:lang w:val="en-GB"/>
              </w:rPr>
              <w:t>construction of the marinas often affects</w:t>
            </w:r>
            <w:r w:rsidR="00991C13" w:rsidRPr="007F76E9">
              <w:rPr>
                <w:rFonts w:ascii="Times New Roman" w:hAnsi="Times New Roman" w:cs="Times New Roman"/>
                <w:sz w:val="24"/>
                <w:szCs w:val="24"/>
                <w:lang w:val="en-GB"/>
              </w:rPr>
              <w:t xml:space="preserve"> coastal ecosystems and has impacts the coastal morphology</w:t>
            </w:r>
            <w:r w:rsidRPr="007F76E9">
              <w:rPr>
                <w:rFonts w:ascii="Times New Roman" w:hAnsi="Times New Roman" w:cs="Times New Roman"/>
                <w:sz w:val="24"/>
                <w:szCs w:val="24"/>
                <w:lang w:val="en-GB"/>
              </w:rPr>
              <w:t>. However, the size of the marina</w:t>
            </w:r>
            <w:r w:rsidR="00991C13" w:rsidRPr="007F76E9">
              <w:rPr>
                <w:rFonts w:ascii="Times New Roman" w:hAnsi="Times New Roman" w:cs="Times New Roman"/>
                <w:sz w:val="24"/>
                <w:szCs w:val="24"/>
                <w:lang w:val="en-GB"/>
              </w:rPr>
              <w:t xml:space="preserve"> in terms of moorings is an important indicator of the intensity of use</w:t>
            </w:r>
            <w:r w:rsidRPr="007F76E9">
              <w:rPr>
                <w:rFonts w:ascii="Times New Roman" w:hAnsi="Times New Roman" w:cs="Times New Roman"/>
                <w:sz w:val="24"/>
                <w:szCs w:val="24"/>
                <w:lang w:val="en-GB"/>
              </w:rPr>
              <w:t>.</w:t>
            </w:r>
            <w:r w:rsidR="00991C13" w:rsidRPr="007F76E9">
              <w:rPr>
                <w:rFonts w:ascii="Times New Roman" w:hAnsi="Times New Roman" w:cs="Times New Roman"/>
                <w:sz w:val="24"/>
                <w:szCs w:val="24"/>
                <w:lang w:val="en-GB"/>
              </w:rPr>
              <w:t xml:space="preserve"> The more moorings a marina port has, the higher is</w:t>
            </w:r>
            <w:r w:rsidRPr="007F76E9">
              <w:rPr>
                <w:rFonts w:ascii="Times New Roman" w:hAnsi="Times New Roman" w:cs="Times New Roman"/>
                <w:sz w:val="24"/>
                <w:szCs w:val="24"/>
                <w:lang w:val="en-GB"/>
              </w:rPr>
              <w:t xml:space="preserve"> </w:t>
            </w:r>
            <w:r w:rsidR="00991C13" w:rsidRPr="007F76E9">
              <w:rPr>
                <w:rFonts w:ascii="Times New Roman" w:hAnsi="Times New Roman" w:cs="Times New Roman"/>
                <w:sz w:val="24"/>
                <w:szCs w:val="24"/>
                <w:lang w:val="en-GB"/>
              </w:rPr>
              <w:t xml:space="preserve">the potential pollution by boat maintenance activities and the higher the potential pressure of recreational shipping activities. </w:t>
            </w:r>
            <w:r w:rsidR="004D5144" w:rsidRPr="007F76E9">
              <w:rPr>
                <w:rFonts w:ascii="Times New Roman" w:hAnsi="Times New Roman" w:cs="Times New Roman"/>
                <w:sz w:val="24"/>
                <w:szCs w:val="24"/>
                <w:lang w:val="en-GB"/>
              </w:rPr>
              <w:t xml:space="preserve">Studies have shown that antifoulants residues are present in many port sediments, but the mobilization of pollutants bound in surface sediments in the frequently disturbed port environment represents a serious threat for the local marine environment in general. </w:t>
            </w:r>
            <w:r w:rsidRPr="007F76E9">
              <w:rPr>
                <w:rFonts w:ascii="Times New Roman" w:hAnsi="Times New Roman" w:cs="Times New Roman"/>
                <w:sz w:val="24"/>
                <w:szCs w:val="24"/>
                <w:lang w:val="en-GB"/>
              </w:rPr>
              <w:t>Finally, since th</w:t>
            </w:r>
            <w:r w:rsidR="00D9138A" w:rsidRPr="007F76E9">
              <w:rPr>
                <w:rFonts w:ascii="Times New Roman" w:hAnsi="Times New Roman" w:cs="Times New Roman"/>
                <w:sz w:val="24"/>
                <w:szCs w:val="24"/>
                <w:lang w:val="en-GB"/>
              </w:rPr>
              <w:t>e</w:t>
            </w:r>
            <w:r w:rsidRPr="007F76E9">
              <w:rPr>
                <w:rFonts w:ascii="Times New Roman" w:hAnsi="Times New Roman" w:cs="Times New Roman"/>
                <w:sz w:val="24"/>
                <w:szCs w:val="24"/>
                <w:lang w:val="en-GB"/>
              </w:rPr>
              <w:t xml:space="preserve"> indicator is aggregated at NUTS3 level, </w:t>
            </w:r>
            <w:r w:rsidR="00D9138A" w:rsidRPr="007F76E9">
              <w:rPr>
                <w:rFonts w:ascii="Times New Roman" w:hAnsi="Times New Roman" w:cs="Times New Roman"/>
                <w:sz w:val="24"/>
                <w:szCs w:val="24"/>
                <w:lang w:val="en-GB"/>
              </w:rPr>
              <w:t xml:space="preserve">the </w:t>
            </w:r>
            <w:r w:rsidRPr="007F76E9">
              <w:rPr>
                <w:rFonts w:ascii="Times New Roman" w:hAnsi="Times New Roman" w:cs="Times New Roman"/>
                <w:sz w:val="24"/>
                <w:szCs w:val="24"/>
                <w:lang w:val="en-GB"/>
              </w:rPr>
              <w:t xml:space="preserve">number of moorings </w:t>
            </w:r>
            <w:r w:rsidR="00D9138A" w:rsidRPr="007F76E9">
              <w:rPr>
                <w:rFonts w:ascii="Times New Roman" w:hAnsi="Times New Roman" w:cs="Times New Roman"/>
                <w:sz w:val="24"/>
                <w:szCs w:val="24"/>
                <w:lang w:val="en-GB"/>
              </w:rPr>
              <w:t>is</w:t>
            </w:r>
            <w:r w:rsidRPr="007F76E9">
              <w:rPr>
                <w:rFonts w:ascii="Times New Roman" w:hAnsi="Times New Roman" w:cs="Times New Roman"/>
                <w:sz w:val="24"/>
                <w:szCs w:val="24"/>
                <w:lang w:val="en-GB"/>
              </w:rPr>
              <w:t xml:space="preserve"> provided per km of coastline in order to have comparable figures.</w:t>
            </w:r>
          </w:p>
        </w:tc>
      </w:tr>
      <w:tr w:rsidR="00963625" w:rsidRPr="007F76E9" w:rsidTr="0075655D">
        <w:tc>
          <w:tcPr>
            <w:tcW w:w="302" w:type="dxa"/>
            <w:gridSpan w:val="2"/>
            <w:tcBorders>
              <w:top w:val="nil"/>
              <w:right w:val="nil"/>
            </w:tcBorders>
            <w:tcMar>
              <w:top w:w="57" w:type="dxa"/>
              <w:bottom w:w="57" w:type="dxa"/>
            </w:tcMar>
          </w:tcPr>
          <w:p w:rsidR="00963625" w:rsidRPr="007F76E9" w:rsidRDefault="00963625" w:rsidP="000B6BC7">
            <w:pPr>
              <w:ind w:left="284"/>
              <w:rPr>
                <w:rFonts w:ascii="Times New Roman" w:hAnsi="Times New Roman" w:cs="Times New Roman"/>
                <w:sz w:val="24"/>
                <w:szCs w:val="24"/>
                <w:lang w:val="en-US"/>
              </w:rPr>
            </w:pPr>
          </w:p>
        </w:tc>
        <w:tc>
          <w:tcPr>
            <w:tcW w:w="1955" w:type="dxa"/>
            <w:tcBorders>
              <w:left w:val="nil"/>
            </w:tcBorders>
          </w:tcPr>
          <w:p w:rsidR="00963625" w:rsidRPr="007F76E9" w:rsidRDefault="00963625" w:rsidP="009F205C">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References</w:t>
            </w:r>
          </w:p>
        </w:tc>
        <w:tc>
          <w:tcPr>
            <w:tcW w:w="6923" w:type="dxa"/>
            <w:tcMar>
              <w:top w:w="57" w:type="dxa"/>
              <w:bottom w:w="57" w:type="dxa"/>
            </w:tcMar>
          </w:tcPr>
          <w:p w:rsidR="00963625" w:rsidRPr="007F76E9" w:rsidRDefault="00991C13" w:rsidP="0075655D">
            <w:pPr>
              <w:jc w:val="both"/>
              <w:rPr>
                <w:rFonts w:ascii="Times New Roman" w:hAnsi="Times New Roman" w:cs="Times New Roman"/>
                <w:sz w:val="24"/>
                <w:szCs w:val="24"/>
                <w:lang w:val="en-GB"/>
              </w:rPr>
            </w:pPr>
            <w:r w:rsidRPr="007F76E9">
              <w:rPr>
                <w:rFonts w:ascii="Times New Roman" w:hAnsi="Times New Roman" w:cs="Times New Roman"/>
                <w:sz w:val="24"/>
                <w:szCs w:val="24"/>
                <w:lang w:val="en-GB"/>
              </w:rPr>
              <w:t>Anthony, E.J. (1997): The status of beaches and shoreline development options on the French Riviera: a perspective and a prognosis</w:t>
            </w:r>
            <w:r w:rsidR="003D4829" w:rsidRPr="007F76E9">
              <w:rPr>
                <w:rFonts w:ascii="Times New Roman" w:hAnsi="Times New Roman" w:cs="Times New Roman"/>
                <w:sz w:val="24"/>
                <w:szCs w:val="24"/>
                <w:lang w:val="en-GB"/>
              </w:rPr>
              <w:t>. Journal of Coastal Conservation 3: 169-178.</w:t>
            </w:r>
          </w:p>
          <w:p w:rsidR="004D5144" w:rsidRPr="007F76E9" w:rsidRDefault="004D5144" w:rsidP="0075655D">
            <w:pPr>
              <w:jc w:val="both"/>
              <w:rPr>
                <w:rFonts w:ascii="Times New Roman" w:hAnsi="Times New Roman" w:cs="Times New Roman"/>
                <w:sz w:val="24"/>
                <w:szCs w:val="24"/>
                <w:lang w:val="en-US"/>
              </w:rPr>
            </w:pPr>
            <w:r w:rsidRPr="007F76E9">
              <w:rPr>
                <w:rFonts w:ascii="Times New Roman" w:hAnsi="Times New Roman" w:cs="Times New Roman"/>
                <w:sz w:val="24"/>
                <w:szCs w:val="24"/>
                <w:lang w:val="en-US"/>
              </w:rPr>
              <w:t>Cassi, R., Tolosa, I. &amp; De Mora, S. (2008): A survey of antifoulants in sediments from Ports and Marinas along the French Mediterranean coast. Marine Pollution Bulletin 56 (11): 1943-1948.</w:t>
            </w:r>
          </w:p>
          <w:p w:rsidR="003D4829" w:rsidRPr="007F76E9" w:rsidRDefault="003D4829" w:rsidP="0075655D">
            <w:pPr>
              <w:jc w:val="both"/>
              <w:rPr>
                <w:rFonts w:ascii="Times New Roman" w:hAnsi="Times New Roman" w:cs="Times New Roman"/>
                <w:sz w:val="24"/>
                <w:szCs w:val="24"/>
              </w:rPr>
            </w:pPr>
            <w:r w:rsidRPr="007F76E9">
              <w:rPr>
                <w:rFonts w:ascii="Times New Roman" w:hAnsi="Times New Roman" w:cs="Times New Roman"/>
                <w:sz w:val="24"/>
                <w:szCs w:val="24"/>
                <w:lang w:val="en-GB"/>
              </w:rPr>
              <w:t xml:space="preserve">Konstantinou, I.K. &amp; Albanis, T.A. (2004): Worldwide occurrence and effects of antifouling paint booster biocides in the aquatic environment: a review. </w:t>
            </w:r>
            <w:r w:rsidRPr="007F76E9">
              <w:rPr>
                <w:rFonts w:ascii="Times New Roman" w:hAnsi="Times New Roman" w:cs="Times New Roman"/>
                <w:sz w:val="24"/>
                <w:szCs w:val="24"/>
              </w:rPr>
              <w:t xml:space="preserve">Environment International 30: 235-248. </w:t>
            </w:r>
          </w:p>
          <w:p w:rsidR="003D4829" w:rsidRPr="007F76E9" w:rsidRDefault="003D4829" w:rsidP="0075655D">
            <w:pPr>
              <w:jc w:val="both"/>
              <w:rPr>
                <w:rFonts w:ascii="Times New Roman" w:hAnsi="Times New Roman" w:cs="Times New Roman"/>
                <w:sz w:val="24"/>
                <w:szCs w:val="24"/>
                <w:lang w:val="en-US"/>
              </w:rPr>
            </w:pPr>
            <w:r w:rsidRPr="007F76E9">
              <w:rPr>
                <w:rFonts w:ascii="Times New Roman" w:hAnsi="Times New Roman" w:cs="Times New Roman"/>
                <w:sz w:val="24"/>
                <w:szCs w:val="24"/>
              </w:rPr>
              <w:t xml:space="preserve">Martínez, K., Ferrer, I., Hernando, M.D., Fernández-Alba, A.R., Marcé, R.M., Borrull, F. &amp; Barceló. </w:t>
            </w:r>
            <w:r w:rsidRPr="007F76E9">
              <w:rPr>
                <w:rFonts w:ascii="Times New Roman" w:hAnsi="Times New Roman" w:cs="Times New Roman"/>
                <w:sz w:val="24"/>
                <w:szCs w:val="24"/>
                <w:lang w:val="en-US"/>
              </w:rPr>
              <w:t>D. (2001): Occurrence of Antifouling Biocides in the Spanish Mediterranean Marine Environment. Environmental Technology 22 (5): 543-552.</w:t>
            </w:r>
          </w:p>
        </w:tc>
      </w:tr>
      <w:tr w:rsidR="00963625" w:rsidRPr="007F76E9" w:rsidTr="0075655D">
        <w:tc>
          <w:tcPr>
            <w:tcW w:w="2257" w:type="dxa"/>
            <w:gridSpan w:val="3"/>
            <w:tcBorders>
              <w:bottom w:val="single" w:sz="4" w:space="0" w:color="C4BC96" w:themeColor="background2" w:themeShade="BF"/>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Policy context</w:t>
            </w:r>
          </w:p>
        </w:tc>
        <w:tc>
          <w:tcPr>
            <w:tcW w:w="6923" w:type="dxa"/>
            <w:tcBorders>
              <w:bottom w:val="single" w:sz="4" w:space="0" w:color="C4BC96" w:themeColor="background2" w:themeShade="BF"/>
            </w:tcBorders>
            <w:tcMar>
              <w:top w:w="57" w:type="dxa"/>
              <w:bottom w:w="57" w:type="dxa"/>
            </w:tcMar>
          </w:tcPr>
          <w:p w:rsidR="00963625" w:rsidRPr="007F76E9" w:rsidRDefault="00963625" w:rsidP="00F000DC">
            <w:pPr>
              <w:pStyle w:val="Prrafodelista"/>
              <w:ind w:left="295"/>
              <w:rPr>
                <w:lang w:val="en-GB"/>
              </w:rPr>
            </w:pPr>
          </w:p>
        </w:tc>
      </w:tr>
      <w:tr w:rsidR="00963625" w:rsidRPr="008F3E10" w:rsidTr="0075655D">
        <w:tc>
          <w:tcPr>
            <w:tcW w:w="302" w:type="dxa"/>
            <w:gridSpan w:val="2"/>
            <w:tcBorders>
              <w:top w:val="single" w:sz="4" w:space="0" w:color="C4BC96" w:themeColor="background2" w:themeShade="BF"/>
              <w:bottom w:val="nil"/>
              <w:right w:val="nil"/>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7F76E9" w:rsidRDefault="00963625" w:rsidP="00FA63EE">
            <w:pPr>
              <w:ind w:left="59"/>
              <w:rPr>
                <w:rFonts w:ascii="Times New Roman" w:hAnsi="Times New Roman" w:cs="Times New Roman"/>
                <w:sz w:val="24"/>
                <w:szCs w:val="24"/>
                <w:lang w:val="en-GB"/>
              </w:rPr>
            </w:pPr>
            <w:r w:rsidRPr="007F76E9">
              <w:rPr>
                <w:rFonts w:ascii="Times New Roman" w:hAnsi="Times New Roman" w:cs="Times New Roman"/>
                <w:sz w:val="24"/>
                <w:szCs w:val="24"/>
                <w:lang w:val="en-GB"/>
              </w:rPr>
              <w:t>Policy context</w:t>
            </w:r>
          </w:p>
        </w:tc>
        <w:tc>
          <w:tcPr>
            <w:tcW w:w="6923" w:type="dxa"/>
            <w:tcBorders>
              <w:top w:val="single" w:sz="4" w:space="0" w:color="C4BC96" w:themeColor="background2" w:themeShade="BF"/>
            </w:tcBorders>
            <w:tcMar>
              <w:top w:w="57" w:type="dxa"/>
              <w:bottom w:w="57" w:type="dxa"/>
            </w:tcMar>
          </w:tcPr>
          <w:p w:rsidR="00F000DC" w:rsidRPr="007F76E9" w:rsidRDefault="00F000DC" w:rsidP="00F000DC">
            <w:pPr>
              <w:pStyle w:val="Prrafodelista"/>
              <w:numPr>
                <w:ilvl w:val="0"/>
                <w:numId w:val="5"/>
              </w:numPr>
              <w:ind w:left="295" w:hanging="284"/>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EC and national policies on tourism and sustainable tourism. </w:t>
            </w:r>
          </w:p>
          <w:p w:rsidR="00F000DC" w:rsidRPr="007F76E9" w:rsidRDefault="00F000DC" w:rsidP="00F000DC">
            <w:pPr>
              <w:pStyle w:val="Prrafodelista"/>
              <w:numPr>
                <w:ilvl w:val="0"/>
                <w:numId w:val="5"/>
              </w:numPr>
              <w:ind w:left="295" w:hanging="284"/>
              <w:rPr>
                <w:rFonts w:ascii="Times New Roman" w:hAnsi="Times New Roman" w:cs="Times New Roman"/>
                <w:sz w:val="24"/>
                <w:szCs w:val="24"/>
                <w:lang w:val="en-GB"/>
              </w:rPr>
            </w:pPr>
            <w:r w:rsidRPr="007F76E9">
              <w:rPr>
                <w:rFonts w:ascii="Times New Roman" w:hAnsi="Times New Roman" w:cs="Times New Roman"/>
                <w:sz w:val="24"/>
                <w:szCs w:val="24"/>
                <w:lang w:val="en-GB"/>
              </w:rPr>
              <w:t>EU regulations regarding coastal and marine ecosystems: Marine Strategy Framework Directive, Habitat Directive</w:t>
            </w:r>
          </w:p>
          <w:p w:rsidR="00963625" w:rsidRPr="007F76E9" w:rsidRDefault="00F000DC" w:rsidP="00F000DC">
            <w:pPr>
              <w:pStyle w:val="Prrafodelista"/>
              <w:numPr>
                <w:ilvl w:val="0"/>
                <w:numId w:val="5"/>
              </w:numPr>
              <w:ind w:left="295" w:hanging="284"/>
              <w:rPr>
                <w:rFonts w:ascii="Times New Roman" w:hAnsi="Times New Roman" w:cs="Times New Roman"/>
                <w:sz w:val="24"/>
                <w:szCs w:val="24"/>
                <w:lang w:val="en-GB"/>
              </w:rPr>
            </w:pPr>
            <w:r w:rsidRPr="007F76E9">
              <w:rPr>
                <w:rFonts w:ascii="Times New Roman" w:hAnsi="Times New Roman" w:cs="Times New Roman"/>
                <w:sz w:val="24"/>
                <w:szCs w:val="24"/>
                <w:lang w:val="en-GB"/>
              </w:rPr>
              <w:t>National and sub-national spatial planning regulations</w:t>
            </w:r>
          </w:p>
        </w:tc>
      </w:tr>
      <w:tr w:rsidR="00963625" w:rsidRPr="007F76E9" w:rsidTr="0075655D">
        <w:tc>
          <w:tcPr>
            <w:tcW w:w="302" w:type="dxa"/>
            <w:gridSpan w:val="2"/>
            <w:tcBorders>
              <w:top w:val="nil"/>
              <w:bottom w:val="nil"/>
              <w:right w:val="nil"/>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7F76E9" w:rsidRDefault="00963625" w:rsidP="00FA63EE">
            <w:pPr>
              <w:ind w:left="59"/>
              <w:rPr>
                <w:rFonts w:ascii="Times New Roman" w:hAnsi="Times New Roman" w:cs="Times New Roman"/>
                <w:sz w:val="24"/>
                <w:szCs w:val="24"/>
                <w:lang w:val="en-GB"/>
              </w:rPr>
            </w:pPr>
            <w:r w:rsidRPr="007F76E9">
              <w:rPr>
                <w:rFonts w:ascii="Times New Roman" w:hAnsi="Times New Roman" w:cs="Times New Roman"/>
                <w:sz w:val="24"/>
                <w:szCs w:val="24"/>
                <w:lang w:val="en-GB"/>
              </w:rPr>
              <w:t>Targets</w:t>
            </w:r>
          </w:p>
        </w:tc>
        <w:tc>
          <w:tcPr>
            <w:tcW w:w="6923" w:type="dxa"/>
            <w:tcMar>
              <w:top w:w="57" w:type="dxa"/>
              <w:bottom w:w="57" w:type="dxa"/>
            </w:tcMar>
          </w:tcPr>
          <w:p w:rsidR="00F000DC" w:rsidRPr="007F76E9" w:rsidRDefault="00F000DC" w:rsidP="00F000DC">
            <w:pPr>
              <w:pStyle w:val="Prrafodelista"/>
              <w:numPr>
                <w:ilvl w:val="0"/>
                <w:numId w:val="4"/>
              </w:numPr>
              <w:ind w:left="295" w:hanging="284"/>
              <w:rPr>
                <w:rFonts w:ascii="Times New Roman" w:hAnsi="Times New Roman" w:cs="Times New Roman"/>
                <w:sz w:val="24"/>
                <w:szCs w:val="24"/>
                <w:lang w:val="en-GB"/>
              </w:rPr>
            </w:pPr>
            <w:r w:rsidRPr="007F76E9">
              <w:rPr>
                <w:rFonts w:ascii="Times New Roman" w:hAnsi="Times New Roman" w:cs="Times New Roman"/>
                <w:sz w:val="24"/>
                <w:szCs w:val="24"/>
                <w:lang w:val="en-GB"/>
              </w:rPr>
              <w:t>Improvement of quality and equipment of yachting harbours</w:t>
            </w:r>
          </w:p>
          <w:p w:rsidR="00F000DC" w:rsidRPr="007F76E9" w:rsidRDefault="00F000DC" w:rsidP="00F000DC">
            <w:pPr>
              <w:pStyle w:val="Prrafodelista"/>
              <w:numPr>
                <w:ilvl w:val="0"/>
                <w:numId w:val="4"/>
              </w:numPr>
              <w:ind w:left="295" w:hanging="284"/>
              <w:rPr>
                <w:rFonts w:ascii="Times New Roman" w:hAnsi="Times New Roman" w:cs="Times New Roman"/>
                <w:sz w:val="24"/>
                <w:szCs w:val="24"/>
                <w:lang w:val="en-GB"/>
              </w:rPr>
            </w:pPr>
            <w:r w:rsidRPr="007F76E9">
              <w:rPr>
                <w:rFonts w:ascii="Times New Roman" w:hAnsi="Times New Roman" w:cs="Times New Roman"/>
                <w:sz w:val="24"/>
                <w:szCs w:val="24"/>
                <w:lang w:val="en-GB"/>
              </w:rPr>
              <w:t>Good environmental status of marine environment</w:t>
            </w:r>
          </w:p>
          <w:p w:rsidR="00963625" w:rsidRPr="007F76E9" w:rsidRDefault="00F000DC" w:rsidP="00F000DC">
            <w:pPr>
              <w:pStyle w:val="Prrafodelista"/>
              <w:numPr>
                <w:ilvl w:val="0"/>
                <w:numId w:val="4"/>
              </w:numPr>
              <w:ind w:left="295" w:hanging="284"/>
              <w:rPr>
                <w:rFonts w:ascii="Times New Roman" w:hAnsi="Times New Roman" w:cs="Times New Roman"/>
                <w:sz w:val="24"/>
                <w:szCs w:val="24"/>
                <w:lang w:val="en-GB"/>
              </w:rPr>
            </w:pPr>
            <w:r w:rsidRPr="007F76E9">
              <w:rPr>
                <w:rFonts w:ascii="Times New Roman" w:hAnsi="Times New Roman" w:cs="Times New Roman"/>
                <w:sz w:val="24"/>
                <w:szCs w:val="24"/>
                <w:lang w:val="en-GB"/>
              </w:rPr>
              <w:t>Sustainable coastal development</w:t>
            </w:r>
          </w:p>
        </w:tc>
      </w:tr>
      <w:tr w:rsidR="00963625" w:rsidRPr="007F76E9" w:rsidTr="0075655D">
        <w:tc>
          <w:tcPr>
            <w:tcW w:w="302" w:type="dxa"/>
            <w:gridSpan w:val="2"/>
            <w:tcBorders>
              <w:top w:val="nil"/>
              <w:bottom w:val="single" w:sz="4" w:space="0" w:color="auto"/>
              <w:right w:val="nil"/>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p>
        </w:tc>
        <w:tc>
          <w:tcPr>
            <w:tcW w:w="1955" w:type="dxa"/>
            <w:tcBorders>
              <w:left w:val="nil"/>
              <w:bottom w:val="single" w:sz="4" w:space="0" w:color="auto"/>
            </w:tcBorders>
          </w:tcPr>
          <w:p w:rsidR="00963625" w:rsidRPr="007F76E9" w:rsidRDefault="00963625" w:rsidP="00FA63EE">
            <w:pPr>
              <w:ind w:left="59"/>
              <w:rPr>
                <w:rFonts w:ascii="Times New Roman" w:hAnsi="Times New Roman" w:cs="Times New Roman"/>
                <w:sz w:val="24"/>
                <w:szCs w:val="24"/>
                <w:lang w:val="en-GB"/>
              </w:rPr>
            </w:pPr>
            <w:r w:rsidRPr="007F76E9">
              <w:rPr>
                <w:rFonts w:ascii="Times New Roman" w:hAnsi="Times New Roman" w:cs="Times New Roman"/>
                <w:sz w:val="24"/>
                <w:szCs w:val="24"/>
                <w:lang w:val="en-GB"/>
              </w:rPr>
              <w:t>Related policy documents</w:t>
            </w:r>
          </w:p>
        </w:tc>
        <w:tc>
          <w:tcPr>
            <w:tcW w:w="6923" w:type="dxa"/>
            <w:tcBorders>
              <w:bottom w:val="single" w:sz="4" w:space="0" w:color="auto"/>
            </w:tcBorders>
            <w:tcMar>
              <w:top w:w="57" w:type="dxa"/>
              <w:bottom w:w="57" w:type="dxa"/>
            </w:tcMar>
          </w:tcPr>
          <w:p w:rsidR="00F36569" w:rsidRPr="007F76E9" w:rsidRDefault="00F000DC" w:rsidP="00F36569">
            <w:pPr>
              <w:spacing w:after="60" w:line="276" w:lineRule="auto"/>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COM(2014)86: A European Strategy for more Growth and Jobs in </w:t>
            </w:r>
            <w:r w:rsidRPr="007F76E9">
              <w:rPr>
                <w:rFonts w:ascii="Times New Roman" w:hAnsi="Times New Roman" w:cs="Times New Roman"/>
                <w:sz w:val="24"/>
                <w:szCs w:val="24"/>
                <w:lang w:val="en-GB"/>
              </w:rPr>
              <w:lastRenderedPageBreak/>
              <w:t>Coastal and Maritime Tourism</w:t>
            </w:r>
          </w:p>
          <w:p w:rsidR="00F000DC" w:rsidRPr="007F76E9" w:rsidRDefault="00F000DC" w:rsidP="00F36569">
            <w:pPr>
              <w:spacing w:after="60" w:line="276" w:lineRule="auto"/>
              <w:rPr>
                <w:rFonts w:ascii="Times New Roman" w:hAnsi="Times New Roman" w:cs="Times New Roman"/>
                <w:sz w:val="24"/>
                <w:szCs w:val="24"/>
                <w:lang w:val="en-GB"/>
              </w:rPr>
            </w:pPr>
            <w:r w:rsidRPr="007F76E9">
              <w:rPr>
                <w:rFonts w:ascii="Times New Roman" w:hAnsi="Times New Roman" w:cs="Times New Roman"/>
                <w:sz w:val="24"/>
                <w:szCs w:val="24"/>
                <w:lang w:val="en-US"/>
              </w:rPr>
              <w:t>MSFD: DIRECTIVE 2008/56/EC</w:t>
            </w:r>
          </w:p>
          <w:p w:rsidR="00963625" w:rsidRPr="007F76E9" w:rsidRDefault="00F000DC" w:rsidP="00F36569">
            <w:pPr>
              <w:spacing w:after="60"/>
              <w:rPr>
                <w:rFonts w:ascii="Times New Roman" w:hAnsi="Times New Roman" w:cs="Times New Roman"/>
                <w:sz w:val="24"/>
                <w:szCs w:val="24"/>
                <w:lang w:val="en-US"/>
              </w:rPr>
            </w:pPr>
            <w:r w:rsidRPr="007F76E9">
              <w:rPr>
                <w:rFonts w:ascii="Times New Roman" w:hAnsi="Times New Roman" w:cs="Times New Roman"/>
                <w:sz w:val="24"/>
                <w:szCs w:val="24"/>
                <w:lang w:val="en-US"/>
              </w:rPr>
              <w:t>Habitat Directive: Council Directive 92/43/EEC</w:t>
            </w:r>
          </w:p>
          <w:p w:rsidR="00F36569" w:rsidRPr="007F76E9" w:rsidRDefault="00F36569" w:rsidP="00F36569">
            <w:pPr>
              <w:spacing w:after="60"/>
              <w:rPr>
                <w:rFonts w:ascii="Times New Roman" w:hAnsi="Times New Roman" w:cs="Times New Roman"/>
                <w:sz w:val="24"/>
                <w:szCs w:val="24"/>
                <w:lang w:val="en-US"/>
              </w:rPr>
            </w:pPr>
            <w:r w:rsidRPr="007F76E9">
              <w:rPr>
                <w:rFonts w:ascii="Times New Roman" w:hAnsi="Times New Roman" w:cs="Times New Roman"/>
                <w:sz w:val="24"/>
                <w:szCs w:val="24"/>
                <w:lang w:val="en-US"/>
              </w:rPr>
              <w:t>IMO. 2005. International Convention on the control of harmful antifouling systems (AFS) on ships. 2005 Edition. IMO, London, 69pp.</w:t>
            </w:r>
          </w:p>
          <w:p w:rsidR="00F36569" w:rsidRPr="007F76E9" w:rsidRDefault="00F36569" w:rsidP="00F000DC">
            <w:pPr>
              <w:rPr>
                <w:rFonts w:ascii="Times New Roman" w:hAnsi="Times New Roman" w:cs="Times New Roman"/>
                <w:sz w:val="24"/>
                <w:szCs w:val="24"/>
                <w:lang w:val="en-US"/>
              </w:rPr>
            </w:pPr>
          </w:p>
        </w:tc>
      </w:tr>
      <w:tr w:rsidR="00963625" w:rsidRPr="007F76E9" w:rsidTr="0075655D">
        <w:tc>
          <w:tcPr>
            <w:tcW w:w="2257" w:type="dxa"/>
            <w:gridSpan w:val="3"/>
            <w:tcBorders>
              <w:bottom w:val="single" w:sz="4" w:space="0" w:color="C4BC96" w:themeColor="background2" w:themeShade="BF"/>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lastRenderedPageBreak/>
              <w:t xml:space="preserve"> Methodology</w:t>
            </w:r>
          </w:p>
        </w:tc>
        <w:tc>
          <w:tcPr>
            <w:tcW w:w="6923" w:type="dxa"/>
            <w:tcBorders>
              <w:bottom w:val="single" w:sz="4" w:space="0" w:color="C4BC96" w:themeColor="background2" w:themeShade="BF"/>
            </w:tcBorders>
            <w:tcMar>
              <w:top w:w="57" w:type="dxa"/>
              <w:bottom w:w="57" w:type="dxa"/>
            </w:tcMar>
          </w:tcPr>
          <w:p w:rsidR="00963625" w:rsidRPr="007F76E9" w:rsidRDefault="00963625">
            <w:pPr>
              <w:rPr>
                <w:rFonts w:ascii="Times New Roman" w:hAnsi="Times New Roman" w:cs="Times New Roman"/>
                <w:sz w:val="24"/>
                <w:szCs w:val="24"/>
                <w:lang w:val="en-GB"/>
              </w:rPr>
            </w:pPr>
          </w:p>
        </w:tc>
      </w:tr>
      <w:tr w:rsidR="00963625" w:rsidRPr="008F3E10" w:rsidTr="0075655D">
        <w:tc>
          <w:tcPr>
            <w:tcW w:w="277" w:type="dxa"/>
            <w:tcBorders>
              <w:top w:val="single" w:sz="4" w:space="0" w:color="C4BC96" w:themeColor="background2" w:themeShade="BF"/>
              <w:bottom w:val="nil"/>
              <w:right w:val="nil"/>
            </w:tcBorders>
            <w:tcMar>
              <w:top w:w="57" w:type="dxa"/>
              <w:bottom w:w="57" w:type="dxa"/>
            </w:tcMar>
          </w:tcPr>
          <w:p w:rsidR="00963625" w:rsidRPr="007F76E9" w:rsidRDefault="00963625"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Methodology for indicator calculation</w:t>
            </w:r>
          </w:p>
        </w:tc>
        <w:tc>
          <w:tcPr>
            <w:tcW w:w="6923" w:type="dxa"/>
            <w:tcBorders>
              <w:top w:val="single" w:sz="4" w:space="0" w:color="C4BC96" w:themeColor="background2" w:themeShade="BF"/>
            </w:tcBorders>
            <w:tcMar>
              <w:top w:w="57" w:type="dxa"/>
              <w:bottom w:w="57" w:type="dxa"/>
            </w:tcMar>
          </w:tcPr>
          <w:p w:rsidR="00963625" w:rsidRPr="007F76E9" w:rsidRDefault="00F000DC" w:rsidP="00F000DC">
            <w:pPr>
              <w:jc w:val="both"/>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Yachting harbour location and its size in terms of moorings have been extracted from different sources for the Mediterranean coast. The EEA coastline dataset was split by NUTS3 regions in order to obtain the length of coastline within each NUTS3 region. The number of moorings corresponding to the NUTS3 regions was divided by the length of its coastline. </w:t>
            </w:r>
          </w:p>
        </w:tc>
      </w:tr>
      <w:tr w:rsidR="00963625" w:rsidRPr="008F3E10" w:rsidTr="0075655D">
        <w:trPr>
          <w:cantSplit/>
        </w:trPr>
        <w:tc>
          <w:tcPr>
            <w:tcW w:w="277" w:type="dxa"/>
            <w:tcBorders>
              <w:top w:val="nil"/>
              <w:bottom w:val="nil"/>
              <w:right w:val="nil"/>
            </w:tcBorders>
            <w:tcMar>
              <w:top w:w="57" w:type="dxa"/>
              <w:bottom w:w="57" w:type="dxa"/>
            </w:tcMar>
          </w:tcPr>
          <w:p w:rsidR="00963625" w:rsidRPr="007F76E9"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7F76E9" w:rsidRDefault="00963625" w:rsidP="004408E0">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Methodology for gap filling</w:t>
            </w:r>
          </w:p>
        </w:tc>
        <w:tc>
          <w:tcPr>
            <w:tcW w:w="6923" w:type="dxa"/>
            <w:tcMar>
              <w:top w:w="57" w:type="dxa"/>
              <w:bottom w:w="57" w:type="dxa"/>
            </w:tcMar>
          </w:tcPr>
          <w:p w:rsidR="00963625" w:rsidRPr="007F76E9" w:rsidRDefault="00F000DC" w:rsidP="00272D02">
            <w:pPr>
              <w:rPr>
                <w:rFonts w:ascii="Times New Roman" w:hAnsi="Times New Roman" w:cs="Times New Roman"/>
                <w:sz w:val="24"/>
                <w:szCs w:val="24"/>
                <w:lang w:val="en-GB"/>
              </w:rPr>
            </w:pPr>
            <w:r w:rsidRPr="007F76E9">
              <w:rPr>
                <w:rFonts w:ascii="Times New Roman" w:hAnsi="Times New Roman" w:cs="Times New Roman"/>
                <w:sz w:val="24"/>
                <w:szCs w:val="24"/>
                <w:lang w:val="en-GB"/>
              </w:rPr>
              <w:t>Missing data on locations and moorings were filled with available data on the portal Portbooker.com.</w:t>
            </w:r>
          </w:p>
        </w:tc>
      </w:tr>
      <w:tr w:rsidR="00963625" w:rsidRPr="007F76E9" w:rsidTr="0075655D">
        <w:tc>
          <w:tcPr>
            <w:tcW w:w="277" w:type="dxa"/>
            <w:tcBorders>
              <w:top w:val="nil"/>
              <w:right w:val="nil"/>
            </w:tcBorders>
            <w:tcMar>
              <w:top w:w="57" w:type="dxa"/>
              <w:bottom w:w="57" w:type="dxa"/>
            </w:tcMar>
          </w:tcPr>
          <w:p w:rsidR="00963625" w:rsidRPr="007F76E9"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7F76E9" w:rsidRDefault="00963625" w:rsidP="004408E0">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References</w:t>
            </w:r>
          </w:p>
        </w:tc>
        <w:tc>
          <w:tcPr>
            <w:tcW w:w="6923" w:type="dxa"/>
            <w:tcMar>
              <w:top w:w="57" w:type="dxa"/>
              <w:bottom w:w="57" w:type="dxa"/>
            </w:tcMar>
          </w:tcPr>
          <w:p w:rsidR="00963625" w:rsidRPr="007F76E9" w:rsidRDefault="00963625" w:rsidP="00F000DC">
            <w:pPr>
              <w:jc w:val="both"/>
              <w:rPr>
                <w:rFonts w:ascii="Times New Roman" w:hAnsi="Times New Roman" w:cs="Times New Roman"/>
                <w:sz w:val="24"/>
                <w:szCs w:val="24"/>
                <w:lang w:val="en-GB"/>
              </w:rPr>
            </w:pPr>
          </w:p>
        </w:tc>
      </w:tr>
      <w:tr w:rsidR="00963625" w:rsidRPr="007F76E9" w:rsidTr="0075655D">
        <w:tc>
          <w:tcPr>
            <w:tcW w:w="2257" w:type="dxa"/>
            <w:gridSpan w:val="3"/>
            <w:tcBorders>
              <w:bottom w:val="single" w:sz="4" w:space="0" w:color="auto"/>
            </w:tcBorders>
            <w:tcMar>
              <w:top w:w="57" w:type="dxa"/>
              <w:bottom w:w="57" w:type="dxa"/>
            </w:tcMar>
          </w:tcPr>
          <w:p w:rsidR="00963625" w:rsidRPr="007F76E9" w:rsidRDefault="00963625" w:rsidP="00272D02">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Data specifications</w:t>
            </w:r>
          </w:p>
        </w:tc>
        <w:tc>
          <w:tcPr>
            <w:tcW w:w="6923" w:type="dxa"/>
            <w:tcBorders>
              <w:bottom w:val="single" w:sz="4" w:space="0" w:color="auto"/>
            </w:tcBorders>
            <w:tcMar>
              <w:top w:w="57" w:type="dxa"/>
              <w:bottom w:w="57" w:type="dxa"/>
            </w:tcMar>
          </w:tcPr>
          <w:p w:rsidR="00963625" w:rsidRPr="007F76E9" w:rsidRDefault="00F000DC" w:rsidP="00272D02">
            <w:pPr>
              <w:rPr>
                <w:rFonts w:ascii="Times New Roman" w:hAnsi="Times New Roman" w:cs="Times New Roman"/>
                <w:sz w:val="24"/>
                <w:szCs w:val="24"/>
              </w:rPr>
            </w:pPr>
            <w:r w:rsidRPr="007F76E9">
              <w:rPr>
                <w:rFonts w:ascii="Times New Roman" w:hAnsi="Times New Roman" w:cs="Times New Roman"/>
                <w:sz w:val="24"/>
                <w:szCs w:val="24"/>
              </w:rPr>
              <w:t>Data source: Plan Bleu, Federación Española de Asociaciones de Puertos Deportivos y Turísticos (FEAPDT), Portbooker.com.</w:t>
            </w:r>
          </w:p>
        </w:tc>
      </w:tr>
      <w:tr w:rsidR="00963625" w:rsidRPr="007F76E9" w:rsidTr="0075655D">
        <w:tc>
          <w:tcPr>
            <w:tcW w:w="2257" w:type="dxa"/>
            <w:gridSpan w:val="3"/>
            <w:tcBorders>
              <w:bottom w:val="single" w:sz="4" w:space="0" w:color="C4BC96" w:themeColor="background2" w:themeShade="BF"/>
            </w:tcBorders>
            <w:tcMar>
              <w:top w:w="57" w:type="dxa"/>
              <w:bottom w:w="57" w:type="dxa"/>
            </w:tcMar>
          </w:tcPr>
          <w:p w:rsidR="00963625" w:rsidRPr="007F76E9" w:rsidRDefault="00963625" w:rsidP="00272D02">
            <w:pPr>
              <w:ind w:left="284"/>
              <w:rPr>
                <w:rFonts w:ascii="Times New Roman" w:hAnsi="Times New Roman" w:cs="Times New Roman"/>
                <w:sz w:val="24"/>
                <w:szCs w:val="24"/>
                <w:lang w:val="en-GB"/>
              </w:rPr>
            </w:pPr>
            <w:r w:rsidRPr="007F76E9">
              <w:rPr>
                <w:rFonts w:ascii="Times New Roman" w:hAnsi="Times New Roman" w:cs="Times New Roman"/>
                <w:sz w:val="24"/>
                <w:szCs w:val="24"/>
              </w:rPr>
              <w:t xml:space="preserve"> </w:t>
            </w:r>
            <w:r w:rsidRPr="007F76E9">
              <w:rPr>
                <w:rFonts w:ascii="Times New Roman" w:hAnsi="Times New Roman" w:cs="Times New Roman"/>
                <w:sz w:val="24"/>
                <w:szCs w:val="24"/>
                <w:lang w:val="en-GB"/>
              </w:rPr>
              <w:t>Uncertainties</w:t>
            </w:r>
          </w:p>
        </w:tc>
        <w:tc>
          <w:tcPr>
            <w:tcW w:w="6923" w:type="dxa"/>
            <w:tcBorders>
              <w:bottom w:val="single" w:sz="4" w:space="0" w:color="C4BC96" w:themeColor="background2" w:themeShade="BF"/>
            </w:tcBorders>
            <w:tcMar>
              <w:top w:w="57" w:type="dxa"/>
              <w:bottom w:w="57" w:type="dxa"/>
            </w:tcMar>
          </w:tcPr>
          <w:p w:rsidR="00963625" w:rsidRPr="007F76E9" w:rsidRDefault="00963625" w:rsidP="004408E0">
            <w:pPr>
              <w:rPr>
                <w:rFonts w:ascii="Times New Roman" w:hAnsi="Times New Roman" w:cs="Times New Roman"/>
                <w:sz w:val="24"/>
                <w:szCs w:val="24"/>
                <w:lang w:val="en-GB"/>
              </w:rPr>
            </w:pPr>
          </w:p>
        </w:tc>
      </w:tr>
      <w:tr w:rsidR="00963625" w:rsidRPr="007F76E9" w:rsidTr="0075655D">
        <w:tc>
          <w:tcPr>
            <w:tcW w:w="277" w:type="dxa"/>
            <w:tcBorders>
              <w:top w:val="single" w:sz="4" w:space="0" w:color="C4BC96" w:themeColor="background2" w:themeShade="BF"/>
              <w:bottom w:val="nil"/>
              <w:right w:val="nil"/>
            </w:tcBorders>
            <w:tcMar>
              <w:top w:w="57" w:type="dxa"/>
              <w:bottom w:w="57" w:type="dxa"/>
            </w:tcMar>
          </w:tcPr>
          <w:p w:rsidR="00963625" w:rsidRPr="007F76E9" w:rsidRDefault="00963625"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7F76E9" w:rsidRDefault="00963625" w:rsidP="00272D02">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Methodology uncertainty</w:t>
            </w:r>
          </w:p>
        </w:tc>
        <w:tc>
          <w:tcPr>
            <w:tcW w:w="6923" w:type="dxa"/>
            <w:tcBorders>
              <w:top w:val="single" w:sz="4" w:space="0" w:color="C4BC96" w:themeColor="background2" w:themeShade="BF"/>
            </w:tcBorders>
            <w:tcMar>
              <w:top w:w="57" w:type="dxa"/>
              <w:bottom w:w="57" w:type="dxa"/>
            </w:tcMar>
          </w:tcPr>
          <w:p w:rsidR="00963625" w:rsidRPr="007F76E9" w:rsidRDefault="00963625" w:rsidP="00AD5A9C">
            <w:pPr>
              <w:jc w:val="both"/>
              <w:rPr>
                <w:rFonts w:ascii="Times New Roman" w:hAnsi="Times New Roman" w:cs="Times New Roman"/>
                <w:sz w:val="24"/>
                <w:szCs w:val="24"/>
                <w:lang w:val="en-GB"/>
              </w:rPr>
            </w:pPr>
          </w:p>
        </w:tc>
      </w:tr>
      <w:tr w:rsidR="00963625" w:rsidRPr="008F3E10" w:rsidTr="0075655D">
        <w:tc>
          <w:tcPr>
            <w:tcW w:w="277" w:type="dxa"/>
            <w:tcBorders>
              <w:top w:val="nil"/>
              <w:bottom w:val="nil"/>
              <w:right w:val="nil"/>
            </w:tcBorders>
            <w:tcMar>
              <w:top w:w="57" w:type="dxa"/>
              <w:bottom w:w="57" w:type="dxa"/>
            </w:tcMar>
          </w:tcPr>
          <w:p w:rsidR="00963625" w:rsidRPr="007F76E9"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7F76E9" w:rsidRDefault="00963625" w:rsidP="004408E0">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Data sets uncertainties</w:t>
            </w:r>
          </w:p>
        </w:tc>
        <w:tc>
          <w:tcPr>
            <w:tcW w:w="6923" w:type="dxa"/>
            <w:tcMar>
              <w:top w:w="57" w:type="dxa"/>
              <w:bottom w:w="57" w:type="dxa"/>
            </w:tcMar>
          </w:tcPr>
          <w:p w:rsidR="00963625" w:rsidRPr="007F76E9" w:rsidRDefault="00AD5A9C" w:rsidP="007B4E20">
            <w:pPr>
              <w:rPr>
                <w:rFonts w:ascii="Times New Roman" w:hAnsi="Times New Roman" w:cs="Times New Roman"/>
                <w:sz w:val="24"/>
                <w:szCs w:val="24"/>
                <w:lang w:val="en-GB"/>
              </w:rPr>
            </w:pPr>
            <w:r w:rsidRPr="007F76E9">
              <w:rPr>
                <w:rFonts w:ascii="Times New Roman" w:hAnsi="Times New Roman" w:cs="Times New Roman"/>
                <w:sz w:val="24"/>
                <w:szCs w:val="24"/>
                <w:lang w:val="en-GB"/>
              </w:rPr>
              <w:t>Data for Spain come from the National Federation of Yachting harbours, hence are validated. Data for other countries is taken from a regional assessment (Plan Bleu)</w:t>
            </w:r>
            <w:r w:rsidR="007B4E20" w:rsidRPr="007F76E9">
              <w:rPr>
                <w:rFonts w:ascii="Times New Roman" w:hAnsi="Times New Roman" w:cs="Times New Roman"/>
                <w:sz w:val="24"/>
                <w:szCs w:val="24"/>
                <w:lang w:val="en-GB"/>
              </w:rPr>
              <w:t xml:space="preserve"> and a commercial web portal</w:t>
            </w:r>
            <w:r w:rsidRPr="007F76E9">
              <w:rPr>
                <w:rFonts w:ascii="Times New Roman" w:hAnsi="Times New Roman" w:cs="Times New Roman"/>
                <w:sz w:val="24"/>
                <w:szCs w:val="24"/>
                <w:lang w:val="en-GB"/>
              </w:rPr>
              <w:t xml:space="preserve">, hence attached with certain uncertainty as </w:t>
            </w:r>
            <w:r w:rsidR="007B4E20" w:rsidRPr="007F76E9">
              <w:rPr>
                <w:rFonts w:ascii="Times New Roman" w:hAnsi="Times New Roman" w:cs="Times New Roman"/>
                <w:sz w:val="24"/>
                <w:szCs w:val="24"/>
                <w:lang w:val="en-GB"/>
              </w:rPr>
              <w:t xml:space="preserve">it does not represent </w:t>
            </w:r>
            <w:r w:rsidRPr="007F76E9">
              <w:rPr>
                <w:rFonts w:ascii="Times New Roman" w:hAnsi="Times New Roman" w:cs="Times New Roman"/>
                <w:sz w:val="24"/>
                <w:szCs w:val="24"/>
                <w:lang w:val="en-GB"/>
              </w:rPr>
              <w:t>official reporting data.</w:t>
            </w:r>
          </w:p>
        </w:tc>
      </w:tr>
      <w:tr w:rsidR="00963625" w:rsidRPr="008F3E10" w:rsidTr="0075655D">
        <w:tc>
          <w:tcPr>
            <w:tcW w:w="277" w:type="dxa"/>
            <w:tcBorders>
              <w:top w:val="nil"/>
              <w:right w:val="nil"/>
            </w:tcBorders>
            <w:tcMar>
              <w:top w:w="57" w:type="dxa"/>
              <w:bottom w:w="57" w:type="dxa"/>
            </w:tcMar>
          </w:tcPr>
          <w:p w:rsidR="00963625" w:rsidRPr="007F76E9"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7F76E9" w:rsidRDefault="00963625" w:rsidP="004408E0">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Rationale uncertainty</w:t>
            </w:r>
          </w:p>
        </w:tc>
        <w:tc>
          <w:tcPr>
            <w:tcW w:w="6923" w:type="dxa"/>
            <w:tcMar>
              <w:top w:w="57" w:type="dxa"/>
              <w:bottom w:w="57" w:type="dxa"/>
            </w:tcMar>
          </w:tcPr>
          <w:p w:rsidR="00963625" w:rsidRPr="007F76E9" w:rsidRDefault="007B4E20" w:rsidP="007B4E20">
            <w:pPr>
              <w:rPr>
                <w:rFonts w:ascii="Times New Roman" w:hAnsi="Times New Roman" w:cs="Times New Roman"/>
                <w:sz w:val="24"/>
                <w:szCs w:val="24"/>
                <w:lang w:val="en-GB"/>
              </w:rPr>
            </w:pPr>
            <w:r w:rsidRPr="007F76E9">
              <w:rPr>
                <w:rFonts w:ascii="Times New Roman" w:hAnsi="Times New Roman" w:cs="Times New Roman"/>
                <w:sz w:val="24"/>
                <w:szCs w:val="24"/>
                <w:lang w:val="en-GB"/>
              </w:rPr>
              <w:t>The exact impact on coastal and marine environment has still to be validated by further studies. Available research already shows the impact on shoreline dynamics by the construction of marina ports and the existence of pollutants related to boat maintenance in the seabed. Monitoring studies should be conducted in other sensitive spots such as aquaculture farms and beaches.</w:t>
            </w:r>
          </w:p>
        </w:tc>
      </w:tr>
      <w:tr w:rsidR="00963625" w:rsidRPr="007F76E9" w:rsidTr="0075655D">
        <w:tc>
          <w:tcPr>
            <w:tcW w:w="2257" w:type="dxa"/>
            <w:gridSpan w:val="3"/>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Further work</w:t>
            </w:r>
          </w:p>
        </w:tc>
        <w:tc>
          <w:tcPr>
            <w:tcW w:w="6923" w:type="dxa"/>
            <w:tcMar>
              <w:top w:w="57" w:type="dxa"/>
              <w:bottom w:w="57" w:type="dxa"/>
            </w:tcMar>
          </w:tcPr>
          <w:p w:rsidR="00AD5A9C" w:rsidRPr="007F76E9" w:rsidRDefault="00AD5A9C" w:rsidP="00AD5A9C">
            <w:pPr>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Reported data for all countries but Spain needed. </w:t>
            </w:r>
          </w:p>
          <w:p w:rsidR="00963625" w:rsidRPr="007F76E9" w:rsidRDefault="00963625" w:rsidP="00FA0D6F">
            <w:pPr>
              <w:rPr>
                <w:rFonts w:ascii="Times New Roman" w:hAnsi="Times New Roman" w:cs="Times New Roman"/>
                <w:sz w:val="24"/>
                <w:szCs w:val="24"/>
                <w:lang w:val="en-GB"/>
              </w:rPr>
            </w:pPr>
            <w:r w:rsidRPr="007F76E9">
              <w:rPr>
                <w:rFonts w:ascii="Times New Roman" w:hAnsi="Times New Roman" w:cs="Times New Roman"/>
                <w:sz w:val="24"/>
                <w:szCs w:val="24"/>
                <w:lang w:val="en-GB"/>
              </w:rPr>
              <w:t>To develop the indicator for all European coasts.</w:t>
            </w:r>
          </w:p>
          <w:p w:rsidR="00AD5A9C" w:rsidRPr="007F76E9" w:rsidRDefault="00AD5A9C" w:rsidP="00FA0D6F">
            <w:pPr>
              <w:rPr>
                <w:rFonts w:ascii="Times New Roman" w:hAnsi="Times New Roman" w:cs="Times New Roman"/>
                <w:sz w:val="24"/>
                <w:szCs w:val="24"/>
                <w:lang w:val="en-GB"/>
              </w:rPr>
            </w:pPr>
            <w:r w:rsidRPr="007F76E9">
              <w:rPr>
                <w:rFonts w:ascii="Times New Roman" w:hAnsi="Times New Roman" w:cs="Times New Roman"/>
                <w:sz w:val="24"/>
                <w:szCs w:val="24"/>
                <w:lang w:val="en-GB"/>
              </w:rPr>
              <w:t>Collection of time series.</w:t>
            </w:r>
          </w:p>
        </w:tc>
      </w:tr>
      <w:tr w:rsidR="00963625" w:rsidRPr="008F3E10" w:rsidTr="0075655D">
        <w:tc>
          <w:tcPr>
            <w:tcW w:w="2257" w:type="dxa"/>
            <w:gridSpan w:val="3"/>
            <w:tcMar>
              <w:top w:w="57" w:type="dxa"/>
              <w:bottom w:w="57" w:type="dxa"/>
            </w:tcMar>
          </w:tcPr>
          <w:p w:rsidR="00963625" w:rsidRPr="007F76E9" w:rsidRDefault="00963625" w:rsidP="000B6BC7">
            <w:pPr>
              <w:ind w:left="284"/>
              <w:rPr>
                <w:rFonts w:ascii="Times New Roman" w:hAnsi="Times New Roman" w:cs="Times New Roman"/>
                <w:sz w:val="24"/>
                <w:szCs w:val="24"/>
                <w:lang w:val="en-GB"/>
              </w:rPr>
            </w:pPr>
            <w:r w:rsidRPr="007F76E9">
              <w:rPr>
                <w:rFonts w:ascii="Times New Roman" w:hAnsi="Times New Roman" w:cs="Times New Roman"/>
                <w:sz w:val="24"/>
                <w:szCs w:val="24"/>
                <w:lang w:val="en-GB"/>
              </w:rPr>
              <w:t xml:space="preserve">Ownership and contacts </w:t>
            </w:r>
          </w:p>
        </w:tc>
        <w:tc>
          <w:tcPr>
            <w:tcW w:w="6923" w:type="dxa"/>
            <w:tcMar>
              <w:top w:w="57" w:type="dxa"/>
              <w:bottom w:w="57" w:type="dxa"/>
            </w:tcMar>
          </w:tcPr>
          <w:p w:rsidR="000D4583" w:rsidRPr="007F76E9" w:rsidRDefault="000D4583" w:rsidP="00AD5A9C">
            <w:pPr>
              <w:rPr>
                <w:rFonts w:ascii="Times New Roman" w:hAnsi="Times New Roman" w:cs="Times New Roman"/>
                <w:sz w:val="24"/>
                <w:szCs w:val="24"/>
                <w:lang w:val="fr-FR"/>
              </w:rPr>
            </w:pPr>
            <w:r w:rsidRPr="007F76E9">
              <w:rPr>
                <w:rFonts w:ascii="Times New Roman" w:hAnsi="Times New Roman" w:cs="Times New Roman"/>
                <w:sz w:val="24"/>
                <w:szCs w:val="24"/>
                <w:lang w:val="fr-FR"/>
              </w:rPr>
              <w:t>ETC-ULS</w:t>
            </w:r>
          </w:p>
          <w:p w:rsidR="00963625" w:rsidRPr="007F76E9" w:rsidRDefault="00AD5A9C" w:rsidP="00AD5A9C">
            <w:pPr>
              <w:rPr>
                <w:rFonts w:ascii="Times New Roman" w:hAnsi="Times New Roman" w:cs="Times New Roman"/>
                <w:sz w:val="24"/>
                <w:szCs w:val="24"/>
                <w:lang w:val="en-US"/>
              </w:rPr>
            </w:pPr>
            <w:r w:rsidRPr="007F76E9">
              <w:rPr>
                <w:rFonts w:ascii="Times New Roman" w:hAnsi="Times New Roman" w:cs="Times New Roman"/>
                <w:sz w:val="24"/>
                <w:szCs w:val="24"/>
                <w:lang w:val="en-US"/>
              </w:rPr>
              <w:t>Christoph Schr</w:t>
            </w:r>
            <w:r w:rsidR="000D4583" w:rsidRPr="007F76E9">
              <w:rPr>
                <w:rFonts w:ascii="Times New Roman" w:hAnsi="Times New Roman" w:cs="Times New Roman"/>
                <w:sz w:val="24"/>
                <w:szCs w:val="24"/>
                <w:lang w:val="en-US"/>
              </w:rPr>
              <w:t>öder: christoph.schroder@uma.es</w:t>
            </w:r>
          </w:p>
        </w:tc>
      </w:tr>
    </w:tbl>
    <w:p w:rsidR="000135C1" w:rsidRPr="007F76E9" w:rsidRDefault="000135C1">
      <w:pPr>
        <w:rPr>
          <w:lang w:val="en-US"/>
        </w:rPr>
      </w:pPr>
    </w:p>
    <w:sectPr w:rsidR="000135C1" w:rsidRPr="007F76E9"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C5" w:rsidRDefault="00B222C5" w:rsidP="005018E7">
      <w:pPr>
        <w:spacing w:after="0" w:line="240" w:lineRule="auto"/>
      </w:pPr>
      <w:r>
        <w:separator/>
      </w:r>
    </w:p>
  </w:endnote>
  <w:endnote w:type="continuationSeparator" w:id="0">
    <w:p w:rsidR="00B222C5" w:rsidRDefault="00B222C5"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C5" w:rsidRDefault="00B222C5" w:rsidP="005018E7">
      <w:pPr>
        <w:spacing w:after="0" w:line="240" w:lineRule="auto"/>
      </w:pPr>
      <w:r>
        <w:separator/>
      </w:r>
    </w:p>
  </w:footnote>
  <w:footnote w:type="continuationSeparator" w:id="0">
    <w:p w:rsidR="00B222C5" w:rsidRDefault="00B222C5" w:rsidP="0050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8"/>
    <w:rsid w:val="000135C1"/>
    <w:rsid w:val="000207E9"/>
    <w:rsid w:val="0006446C"/>
    <w:rsid w:val="00096741"/>
    <w:rsid w:val="000B09FC"/>
    <w:rsid w:val="000B6BC7"/>
    <w:rsid w:val="000D4583"/>
    <w:rsid w:val="000F7A52"/>
    <w:rsid w:val="00170232"/>
    <w:rsid w:val="00234EE7"/>
    <w:rsid w:val="00272D02"/>
    <w:rsid w:val="002E534B"/>
    <w:rsid w:val="00376871"/>
    <w:rsid w:val="003D4829"/>
    <w:rsid w:val="003D70AC"/>
    <w:rsid w:val="0043214F"/>
    <w:rsid w:val="0045617F"/>
    <w:rsid w:val="00456B05"/>
    <w:rsid w:val="004D5144"/>
    <w:rsid w:val="005018E7"/>
    <w:rsid w:val="005B06D8"/>
    <w:rsid w:val="00710625"/>
    <w:rsid w:val="0075655D"/>
    <w:rsid w:val="00795E2F"/>
    <w:rsid w:val="007A5943"/>
    <w:rsid w:val="007B4E20"/>
    <w:rsid w:val="007F76E9"/>
    <w:rsid w:val="008B16BA"/>
    <w:rsid w:val="008B5F7A"/>
    <w:rsid w:val="008F3E10"/>
    <w:rsid w:val="00940E41"/>
    <w:rsid w:val="00952C2D"/>
    <w:rsid w:val="00963625"/>
    <w:rsid w:val="009744D0"/>
    <w:rsid w:val="00991C13"/>
    <w:rsid w:val="009F7F6A"/>
    <w:rsid w:val="00A531EC"/>
    <w:rsid w:val="00AD5A9C"/>
    <w:rsid w:val="00B222C5"/>
    <w:rsid w:val="00B63FC9"/>
    <w:rsid w:val="00B908C1"/>
    <w:rsid w:val="00B95902"/>
    <w:rsid w:val="00BA118F"/>
    <w:rsid w:val="00BB54EB"/>
    <w:rsid w:val="00BC4483"/>
    <w:rsid w:val="00BD4938"/>
    <w:rsid w:val="00C064F8"/>
    <w:rsid w:val="00C25445"/>
    <w:rsid w:val="00C76774"/>
    <w:rsid w:val="00C8408B"/>
    <w:rsid w:val="00CE090A"/>
    <w:rsid w:val="00D04747"/>
    <w:rsid w:val="00D75153"/>
    <w:rsid w:val="00D9138A"/>
    <w:rsid w:val="00DF1F72"/>
    <w:rsid w:val="00E05CFD"/>
    <w:rsid w:val="00E23286"/>
    <w:rsid w:val="00EA072E"/>
    <w:rsid w:val="00EB547D"/>
    <w:rsid w:val="00EE3150"/>
    <w:rsid w:val="00EF0424"/>
    <w:rsid w:val="00F000DC"/>
    <w:rsid w:val="00F36569"/>
    <w:rsid w:val="00F6425D"/>
    <w:rsid w:val="00F66385"/>
    <w:rsid w:val="00F778CA"/>
    <w:rsid w:val="00FA0D6F"/>
    <w:rsid w:val="00FA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7D30"/>
  <w15:docId w15:val="{F0336E8D-AF1C-4BFF-9F5A-18343D04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3351">
      <w:bodyDiv w:val="1"/>
      <w:marLeft w:val="0"/>
      <w:marRight w:val="0"/>
      <w:marTop w:val="0"/>
      <w:marBottom w:val="0"/>
      <w:divBdr>
        <w:top w:val="none" w:sz="0" w:space="0" w:color="auto"/>
        <w:left w:val="none" w:sz="0" w:space="0" w:color="auto"/>
        <w:bottom w:val="none" w:sz="0" w:space="0" w:color="auto"/>
        <w:right w:val="none" w:sz="0" w:space="0" w:color="auto"/>
      </w:divBdr>
      <w:divsChild>
        <w:div w:id="1862696058">
          <w:marLeft w:val="0"/>
          <w:marRight w:val="0"/>
          <w:marTop w:val="0"/>
          <w:marBottom w:val="0"/>
          <w:divBdr>
            <w:top w:val="none" w:sz="0" w:space="0" w:color="auto"/>
            <w:left w:val="none" w:sz="0" w:space="0" w:color="auto"/>
            <w:bottom w:val="none" w:sz="0" w:space="0" w:color="auto"/>
            <w:right w:val="none" w:sz="0" w:space="0" w:color="auto"/>
          </w:divBdr>
          <w:divsChild>
            <w:div w:id="1984888892">
              <w:marLeft w:val="0"/>
              <w:marRight w:val="0"/>
              <w:marTop w:val="0"/>
              <w:marBottom w:val="0"/>
              <w:divBdr>
                <w:top w:val="none" w:sz="0" w:space="0" w:color="auto"/>
                <w:left w:val="none" w:sz="0" w:space="0" w:color="auto"/>
                <w:bottom w:val="none" w:sz="0" w:space="0" w:color="auto"/>
                <w:right w:val="none" w:sz="0" w:space="0" w:color="auto"/>
              </w:divBdr>
            </w:div>
            <w:div w:id="1930964941">
              <w:marLeft w:val="0"/>
              <w:marRight w:val="0"/>
              <w:marTop w:val="0"/>
              <w:marBottom w:val="0"/>
              <w:divBdr>
                <w:top w:val="none" w:sz="0" w:space="0" w:color="auto"/>
                <w:left w:val="none" w:sz="0" w:space="0" w:color="auto"/>
                <w:bottom w:val="none" w:sz="0" w:space="0" w:color="auto"/>
                <w:right w:val="none" w:sz="0" w:space="0" w:color="auto"/>
              </w:divBdr>
            </w:div>
          </w:divsChild>
        </w:div>
        <w:div w:id="1891840939">
          <w:marLeft w:val="0"/>
          <w:marRight w:val="0"/>
          <w:marTop w:val="0"/>
          <w:marBottom w:val="0"/>
          <w:divBdr>
            <w:top w:val="none" w:sz="0" w:space="0" w:color="auto"/>
            <w:left w:val="none" w:sz="0" w:space="0" w:color="auto"/>
            <w:bottom w:val="none" w:sz="0" w:space="0" w:color="auto"/>
            <w:right w:val="none" w:sz="0" w:space="0" w:color="auto"/>
          </w:divBdr>
        </w:div>
      </w:divsChild>
    </w:div>
    <w:div w:id="16941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117F-0D22-402E-9D1C-B88A7547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Jaume Fons Esteve</cp:lastModifiedBy>
  <cp:revision>5</cp:revision>
  <dcterms:created xsi:type="dcterms:W3CDTF">2016-10-17T16:41:00Z</dcterms:created>
  <dcterms:modified xsi:type="dcterms:W3CDTF">2017-06-01T16:10:00Z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