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EA" w:rsidRDefault="001949EA" w:rsidP="00865B4B">
      <w:pPr>
        <w:rPr>
          <w:lang w:val="en-US"/>
        </w:rPr>
      </w:pPr>
    </w:p>
    <w:tbl>
      <w:tblPr>
        <w:tblStyle w:val="Tablaconcuadrcula"/>
        <w:tblW w:w="9039" w:type="dxa"/>
        <w:tblInd w:w="392" w:type="dxa"/>
        <w:tblLook w:val="04A0" w:firstRow="1" w:lastRow="0" w:firstColumn="1" w:lastColumn="0" w:noHBand="0" w:noVBand="1"/>
      </w:tblPr>
      <w:tblGrid>
        <w:gridCol w:w="573"/>
        <w:gridCol w:w="252"/>
        <w:gridCol w:w="1472"/>
        <w:gridCol w:w="7633"/>
      </w:tblGrid>
      <w:tr w:rsidR="001949EA" w:rsidRPr="00D14A96" w:rsidTr="00213EFD">
        <w:tc>
          <w:tcPr>
            <w:tcW w:w="2126" w:type="dxa"/>
            <w:gridSpan w:val="3"/>
          </w:tcPr>
          <w:p w:rsidR="001949EA" w:rsidRPr="00D14A96" w:rsidRDefault="001949EA" w:rsidP="001949EA">
            <w:pPr>
              <w:ind w:left="142"/>
              <w:rPr>
                <w:b/>
              </w:rPr>
            </w:pPr>
            <w:r w:rsidRPr="00D14A96">
              <w:rPr>
                <w:b/>
              </w:rPr>
              <w:t>Indicator name</w:t>
            </w:r>
          </w:p>
        </w:tc>
        <w:tc>
          <w:tcPr>
            <w:tcW w:w="6913" w:type="dxa"/>
          </w:tcPr>
          <w:p w:rsidR="001949EA" w:rsidRPr="00D14A96" w:rsidRDefault="0016180A" w:rsidP="0016180A">
            <w:r>
              <w:t xml:space="preserve">   </w:t>
            </w:r>
            <w:r w:rsidR="001B017C" w:rsidRPr="00D14A96">
              <w:t>Percentage of destination that is designated for protection</w:t>
            </w:r>
          </w:p>
        </w:tc>
      </w:tr>
      <w:tr w:rsidR="001949EA" w:rsidRPr="00D14A96" w:rsidTr="00213EFD">
        <w:tc>
          <w:tcPr>
            <w:tcW w:w="2126" w:type="dxa"/>
            <w:gridSpan w:val="3"/>
          </w:tcPr>
          <w:p w:rsidR="001949EA" w:rsidRPr="00D14A96" w:rsidRDefault="001949EA" w:rsidP="001949EA">
            <w:pPr>
              <w:ind w:left="142"/>
              <w:rPr>
                <w:b/>
              </w:rPr>
            </w:pPr>
            <w:r w:rsidRPr="00D14A96">
              <w:rPr>
                <w:b/>
              </w:rPr>
              <w:t>ASSESSMENT</w:t>
            </w:r>
          </w:p>
        </w:tc>
        <w:tc>
          <w:tcPr>
            <w:tcW w:w="6913" w:type="dxa"/>
          </w:tcPr>
          <w:p w:rsidR="001949EA" w:rsidRPr="00D14A96" w:rsidRDefault="001949EA" w:rsidP="001949EA">
            <w:pPr>
              <w:ind w:left="142"/>
            </w:pPr>
          </w:p>
        </w:tc>
      </w:tr>
      <w:tr w:rsidR="001949EA" w:rsidRPr="00D14A96" w:rsidTr="00213EFD">
        <w:tc>
          <w:tcPr>
            <w:tcW w:w="2126" w:type="dxa"/>
            <w:gridSpan w:val="3"/>
          </w:tcPr>
          <w:p w:rsidR="001949EA" w:rsidRPr="00D14A96" w:rsidRDefault="001949EA" w:rsidP="001949EA">
            <w:pPr>
              <w:ind w:left="142"/>
            </w:pPr>
            <w:r w:rsidRPr="00D14A96">
              <w:t>Indicator Name</w:t>
            </w:r>
          </w:p>
        </w:tc>
        <w:tc>
          <w:tcPr>
            <w:tcW w:w="6913" w:type="dxa"/>
          </w:tcPr>
          <w:p w:rsidR="001632FF" w:rsidRPr="00D14A96" w:rsidRDefault="0016180A" w:rsidP="00594261">
            <w:pPr>
              <w:ind w:left="142"/>
              <w:rPr>
                <w:lang w:val="en-US"/>
              </w:rPr>
            </w:pPr>
            <w:r>
              <w:rPr>
                <w:lang w:val="en-US"/>
              </w:rPr>
              <w:t xml:space="preserve">TOUR008 – </w:t>
            </w:r>
            <w:r w:rsidR="001B017C" w:rsidRPr="00D14A96">
              <w:rPr>
                <w:lang w:val="en-US"/>
              </w:rPr>
              <w:t>Percentage</w:t>
            </w:r>
            <w:r>
              <w:rPr>
                <w:lang w:val="en-US"/>
              </w:rPr>
              <w:t xml:space="preserve"> </w:t>
            </w:r>
            <w:r w:rsidR="001B017C" w:rsidRPr="00D14A96">
              <w:rPr>
                <w:lang w:val="en-US"/>
              </w:rPr>
              <w:t>of destination that is designated for protection</w:t>
            </w:r>
          </w:p>
        </w:tc>
      </w:tr>
      <w:tr w:rsidR="001949EA" w:rsidRPr="00D14A96" w:rsidTr="00213EFD">
        <w:tc>
          <w:tcPr>
            <w:tcW w:w="2126" w:type="dxa"/>
            <w:gridSpan w:val="3"/>
          </w:tcPr>
          <w:p w:rsidR="001949EA" w:rsidRPr="00D14A96" w:rsidRDefault="001949EA" w:rsidP="001949EA">
            <w:pPr>
              <w:ind w:left="142"/>
            </w:pPr>
            <w:r w:rsidRPr="00D14A96">
              <w:t>Key policy question</w:t>
            </w:r>
          </w:p>
        </w:tc>
        <w:tc>
          <w:tcPr>
            <w:tcW w:w="6913" w:type="dxa"/>
          </w:tcPr>
          <w:p w:rsidR="007F218A" w:rsidRPr="00D14A96" w:rsidRDefault="0048329D" w:rsidP="00A23B1F">
            <w:pPr>
              <w:spacing w:line="276" w:lineRule="auto"/>
              <w:ind w:left="142"/>
              <w:rPr>
                <w:lang w:val="en-US"/>
              </w:rPr>
            </w:pPr>
            <w:r w:rsidRPr="00D14A96">
              <w:rPr>
                <w:lang w:val="en-US"/>
              </w:rPr>
              <w:t>What is the potential for promoting nature-based tourism in each territory?</w:t>
            </w:r>
          </w:p>
        </w:tc>
      </w:tr>
      <w:tr w:rsidR="001949EA" w:rsidRPr="00D14A96" w:rsidTr="00213EFD">
        <w:tc>
          <w:tcPr>
            <w:tcW w:w="2126" w:type="dxa"/>
            <w:gridSpan w:val="3"/>
          </w:tcPr>
          <w:p w:rsidR="001949EA" w:rsidRPr="00D14A96" w:rsidRDefault="001949EA" w:rsidP="001949EA">
            <w:pPr>
              <w:ind w:left="142"/>
            </w:pPr>
            <w:r w:rsidRPr="00D14A96">
              <w:t>Key message</w:t>
            </w:r>
          </w:p>
        </w:tc>
        <w:tc>
          <w:tcPr>
            <w:tcW w:w="6913" w:type="dxa"/>
          </w:tcPr>
          <w:p w:rsidR="00BA6C71" w:rsidRPr="00D14A96" w:rsidRDefault="00CC463D" w:rsidP="00CC463D">
            <w:pPr>
              <w:ind w:left="142"/>
            </w:pPr>
            <w:r w:rsidRPr="00D14A96">
              <w:t>A necessary prerequisite to help increase ecotourism and nature-based tourism is to offer to tourists appropriate places where to undertake those associated activities, such as protected areas. Europe has</w:t>
            </w:r>
            <w:r w:rsidR="00EC0274" w:rsidRPr="00D14A96">
              <w:t xml:space="preserve"> different levels of nature protection in terms of protected surface, depending on the country and the region inside each country.</w:t>
            </w:r>
          </w:p>
        </w:tc>
      </w:tr>
      <w:tr w:rsidR="001949EA" w:rsidRPr="00D14A96" w:rsidTr="00213EFD">
        <w:tc>
          <w:tcPr>
            <w:tcW w:w="2126" w:type="dxa"/>
            <w:gridSpan w:val="3"/>
          </w:tcPr>
          <w:p w:rsidR="001949EA" w:rsidRPr="00D14A96" w:rsidRDefault="001949EA" w:rsidP="001949EA">
            <w:pPr>
              <w:ind w:left="142"/>
            </w:pPr>
            <w:r w:rsidRPr="00D14A96">
              <w:t xml:space="preserve">Key assessment </w:t>
            </w:r>
          </w:p>
        </w:tc>
        <w:tc>
          <w:tcPr>
            <w:tcW w:w="6913" w:type="dxa"/>
          </w:tcPr>
          <w:p w:rsidR="00E14DB6" w:rsidRDefault="00177D44" w:rsidP="00177D44">
            <w:pPr>
              <w:ind w:left="109"/>
            </w:pPr>
            <w:r w:rsidRPr="00D14A96">
              <w:t>About 1,121,500 km</w:t>
            </w:r>
            <w:r w:rsidRPr="00D14A96">
              <w:rPr>
                <w:vertAlign w:val="superscript"/>
              </w:rPr>
              <w:t>2</w:t>
            </w:r>
            <w:r w:rsidR="00596B45" w:rsidRPr="00D14A96">
              <w:t xml:space="preserve"> or 25.</w:t>
            </w:r>
            <w:r w:rsidRPr="00D14A96">
              <w:t>6 % of the EU 28 terrestrial land are protected under Natura 2000 or national designations or some combination of the two. Sites in the Natura 2000 network now account for 18 % of the EU's land territory, not only providing invaluable protection for vulnerable wildlife and habitats, but also being some of the most valued destinations for ecotourism or nature-based tourism. Protected areas more generally (including nationally and locally</w:t>
            </w:r>
            <w:r w:rsidR="00596B45" w:rsidRPr="00D14A96">
              <w:t xml:space="preserve"> designated sites) now cover 21.</w:t>
            </w:r>
            <w:r w:rsidRPr="00D14A96">
              <w:t>8 % (excluding Greenland) of the land territory of the European Environment Agency's member countries and collaborating countries, in total 39 countries.</w:t>
            </w:r>
            <w:r w:rsidR="00EC0274" w:rsidRPr="00D14A96">
              <w:t xml:space="preserve"> At national level, though, these percentages present significant differences: countries like Ireland, Finland, Romania or Bulgaria have low percentages of protected surface, while others such as Germany, Poland or Slovenia have higher percentages. There are also other countries with big regional differences (i.e. France, Spain, Greece, UK, etc.).</w:t>
            </w:r>
          </w:p>
          <w:p w:rsidR="00103909" w:rsidRPr="00D14A96" w:rsidRDefault="0014401F" w:rsidP="00594261">
            <w:pPr>
              <w:ind w:left="109"/>
            </w:pPr>
            <w:r>
              <w:rPr>
                <w:noProof/>
                <w:lang w:val="ca-ES" w:eastAsia="ca-ES"/>
              </w:rPr>
              <w:drawing>
                <wp:inline distT="0" distB="0" distL="0" distR="0" wp14:anchorId="5346A233" wp14:editId="57C9658D">
                  <wp:extent cx="4704623" cy="3328655"/>
                  <wp:effectExtent l="0" t="0" r="1270" b="5715"/>
                  <wp:docPr id="1" name="Imagen 1" descr="C:\Users\2012351\Downloads\Protected_areas_CDDA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2351\Downloads\Protected_areas_CDDA_v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4720" cy="3328723"/>
                          </a:xfrm>
                          <a:prstGeom prst="rect">
                            <a:avLst/>
                          </a:prstGeom>
                          <a:noFill/>
                          <a:ln>
                            <a:noFill/>
                          </a:ln>
                        </pic:spPr>
                      </pic:pic>
                    </a:graphicData>
                  </a:graphic>
                </wp:inline>
              </w:drawing>
            </w:r>
          </w:p>
        </w:tc>
      </w:tr>
      <w:tr w:rsidR="001949EA" w:rsidRPr="00D14A96" w:rsidTr="00213EFD">
        <w:tc>
          <w:tcPr>
            <w:tcW w:w="2126" w:type="dxa"/>
            <w:gridSpan w:val="3"/>
          </w:tcPr>
          <w:p w:rsidR="001949EA" w:rsidRPr="00D14A96" w:rsidRDefault="001949EA" w:rsidP="00841521">
            <w:pPr>
              <w:ind w:left="142"/>
              <w:jc w:val="left"/>
            </w:pPr>
            <w:r w:rsidRPr="00D14A96">
              <w:t>Specific policy question</w:t>
            </w:r>
          </w:p>
        </w:tc>
        <w:tc>
          <w:tcPr>
            <w:tcW w:w="6913" w:type="dxa"/>
          </w:tcPr>
          <w:p w:rsidR="001949EA" w:rsidRPr="00D14A96" w:rsidRDefault="0048329D" w:rsidP="001949EA">
            <w:pPr>
              <w:ind w:left="142"/>
            </w:pPr>
            <w:r w:rsidRPr="00D14A96">
              <w:t>What are the potential conflicts in land use by tourism (with other activities)?</w:t>
            </w:r>
          </w:p>
        </w:tc>
      </w:tr>
      <w:tr w:rsidR="001949EA" w:rsidRPr="00D14A96" w:rsidTr="00213EFD">
        <w:tc>
          <w:tcPr>
            <w:tcW w:w="2126" w:type="dxa"/>
            <w:gridSpan w:val="3"/>
          </w:tcPr>
          <w:p w:rsidR="001949EA" w:rsidRPr="00D14A96" w:rsidRDefault="001949EA" w:rsidP="001949EA">
            <w:pPr>
              <w:ind w:left="142"/>
            </w:pPr>
            <w:r w:rsidRPr="00D14A96">
              <w:t xml:space="preserve">Specific assessment </w:t>
            </w:r>
          </w:p>
        </w:tc>
        <w:tc>
          <w:tcPr>
            <w:tcW w:w="6913" w:type="dxa"/>
          </w:tcPr>
          <w:p w:rsidR="001949EA" w:rsidRPr="00D14A96" w:rsidRDefault="00177D44" w:rsidP="001949EA">
            <w:pPr>
              <w:ind w:left="142"/>
            </w:pPr>
            <w:r w:rsidRPr="00D14A96">
              <w:t xml:space="preserve">Protected areas visitation </w:t>
            </w:r>
            <w:r w:rsidR="00A16918" w:rsidRPr="00D14A96">
              <w:t xml:space="preserve">by tourists and leisure excursionists can be a </w:t>
            </w:r>
            <w:r w:rsidR="00A16918" w:rsidRPr="00D14A96">
              <w:lastRenderedPageBreak/>
              <w:t>benefit for those places and the surrounding areas, but at the same time it can create pressure and conflicts with other activities. In this case, though, there is no data at European level to analyse this issue so far.</w:t>
            </w:r>
          </w:p>
        </w:tc>
      </w:tr>
      <w:tr w:rsidR="001949EA" w:rsidRPr="00D14A96" w:rsidTr="00213EFD">
        <w:tc>
          <w:tcPr>
            <w:tcW w:w="2126" w:type="dxa"/>
            <w:gridSpan w:val="3"/>
          </w:tcPr>
          <w:p w:rsidR="001949EA" w:rsidRPr="00D14A96" w:rsidRDefault="001949EA" w:rsidP="001949EA">
            <w:pPr>
              <w:ind w:left="142"/>
            </w:pPr>
            <w:r w:rsidRPr="00D14A96">
              <w:lastRenderedPageBreak/>
              <w:t>Examples</w:t>
            </w:r>
          </w:p>
        </w:tc>
        <w:tc>
          <w:tcPr>
            <w:tcW w:w="6913" w:type="dxa"/>
          </w:tcPr>
          <w:p w:rsidR="001949EA" w:rsidRPr="00D14A96" w:rsidRDefault="001949EA" w:rsidP="001949EA">
            <w:pPr>
              <w:ind w:left="142"/>
            </w:pPr>
          </w:p>
        </w:tc>
      </w:tr>
      <w:tr w:rsidR="001949EA" w:rsidRPr="00D14A96" w:rsidTr="00213EFD">
        <w:tc>
          <w:tcPr>
            <w:tcW w:w="2126" w:type="dxa"/>
            <w:gridSpan w:val="3"/>
          </w:tcPr>
          <w:p w:rsidR="001949EA" w:rsidRPr="00D14A96" w:rsidRDefault="001949EA" w:rsidP="001949EA">
            <w:pPr>
              <w:ind w:left="142"/>
              <w:rPr>
                <w:b/>
              </w:rPr>
            </w:pPr>
            <w:r w:rsidRPr="00D14A96">
              <w:rPr>
                <w:b/>
              </w:rPr>
              <w:t>SPECIFICATIONS</w:t>
            </w:r>
          </w:p>
        </w:tc>
        <w:tc>
          <w:tcPr>
            <w:tcW w:w="6913" w:type="dxa"/>
          </w:tcPr>
          <w:p w:rsidR="001949EA" w:rsidRPr="00D14A96" w:rsidRDefault="001949EA" w:rsidP="001949EA">
            <w:pPr>
              <w:ind w:left="142"/>
            </w:pPr>
          </w:p>
        </w:tc>
      </w:tr>
      <w:tr w:rsidR="001949EA" w:rsidRPr="00D14A96" w:rsidTr="00213EFD">
        <w:tc>
          <w:tcPr>
            <w:tcW w:w="2126" w:type="dxa"/>
            <w:gridSpan w:val="3"/>
          </w:tcPr>
          <w:p w:rsidR="001949EA" w:rsidRPr="00D14A96" w:rsidRDefault="001949EA" w:rsidP="001949EA">
            <w:pPr>
              <w:ind w:left="142"/>
              <w:rPr>
                <w:b/>
              </w:rPr>
            </w:pPr>
            <w:r w:rsidRPr="00D14A96">
              <w:t>Indicator definition</w:t>
            </w:r>
          </w:p>
        </w:tc>
        <w:tc>
          <w:tcPr>
            <w:tcW w:w="6913" w:type="dxa"/>
          </w:tcPr>
          <w:p w:rsidR="007F5C35" w:rsidRPr="00D14A96" w:rsidRDefault="0048329D" w:rsidP="00594261">
            <w:pPr>
              <w:ind w:left="142"/>
              <w:rPr>
                <w:lang w:val="en-US"/>
              </w:rPr>
            </w:pPr>
            <w:r w:rsidRPr="00D14A96">
              <w:rPr>
                <w:lang w:val="en-US"/>
              </w:rPr>
              <w:t>Percentage of territory designated for protection under different protection figures included in the nationally designated areas (CCDA</w:t>
            </w:r>
            <w:r w:rsidR="00177D44" w:rsidRPr="00D14A96">
              <w:rPr>
                <w:lang w:val="en-US"/>
              </w:rPr>
              <w:t xml:space="preserve"> or Common Database on Designated Areas</w:t>
            </w:r>
            <w:r w:rsidRPr="00D14A96">
              <w:rPr>
                <w:lang w:val="en-US"/>
              </w:rPr>
              <w:t>).</w:t>
            </w:r>
          </w:p>
        </w:tc>
      </w:tr>
      <w:tr w:rsidR="001949EA" w:rsidRPr="00D14A96" w:rsidTr="00213EFD">
        <w:tc>
          <w:tcPr>
            <w:tcW w:w="2126" w:type="dxa"/>
            <w:gridSpan w:val="3"/>
            <w:tcBorders>
              <w:bottom w:val="single" w:sz="4" w:space="0" w:color="auto"/>
            </w:tcBorders>
          </w:tcPr>
          <w:p w:rsidR="001949EA" w:rsidRPr="00D14A96" w:rsidRDefault="001949EA" w:rsidP="001949EA">
            <w:pPr>
              <w:ind w:left="142"/>
            </w:pPr>
            <w:r w:rsidRPr="00D14A96">
              <w:t>DPSIR</w:t>
            </w:r>
          </w:p>
        </w:tc>
        <w:tc>
          <w:tcPr>
            <w:tcW w:w="6913" w:type="dxa"/>
            <w:tcBorders>
              <w:bottom w:val="single" w:sz="4" w:space="0" w:color="auto"/>
            </w:tcBorders>
          </w:tcPr>
          <w:p w:rsidR="001949EA" w:rsidRPr="00D14A96" w:rsidRDefault="00221D7B" w:rsidP="001949EA">
            <w:pPr>
              <w:ind w:left="142"/>
            </w:pPr>
            <w:bookmarkStart w:id="0" w:name="_GoBack"/>
            <w:bookmarkEnd w:id="0"/>
            <w:r w:rsidRPr="00D14A96">
              <w:t>R</w:t>
            </w:r>
          </w:p>
        </w:tc>
      </w:tr>
      <w:tr w:rsidR="001949EA" w:rsidRPr="00D14A96" w:rsidTr="00213EFD">
        <w:tc>
          <w:tcPr>
            <w:tcW w:w="2126" w:type="dxa"/>
            <w:gridSpan w:val="3"/>
            <w:tcBorders>
              <w:bottom w:val="single" w:sz="4" w:space="0" w:color="C4BC96" w:themeColor="background2" w:themeShade="BF"/>
            </w:tcBorders>
          </w:tcPr>
          <w:p w:rsidR="001949EA" w:rsidRPr="00D14A96" w:rsidRDefault="001949EA" w:rsidP="001949EA">
            <w:pPr>
              <w:ind w:left="142"/>
            </w:pPr>
            <w:r w:rsidRPr="00D14A96">
              <w:t>Justification</w:t>
            </w:r>
          </w:p>
        </w:tc>
        <w:tc>
          <w:tcPr>
            <w:tcW w:w="6913" w:type="dxa"/>
            <w:tcBorders>
              <w:bottom w:val="single" w:sz="4" w:space="0" w:color="C4BC96" w:themeColor="background2" w:themeShade="BF"/>
            </w:tcBorders>
          </w:tcPr>
          <w:p w:rsidR="001949EA" w:rsidRPr="00D14A96" w:rsidRDefault="001949EA" w:rsidP="001949EA">
            <w:pPr>
              <w:ind w:left="142"/>
            </w:pPr>
          </w:p>
        </w:tc>
      </w:tr>
      <w:tr w:rsidR="001949EA" w:rsidRPr="00D14A96" w:rsidTr="00213EFD">
        <w:tc>
          <w:tcPr>
            <w:tcW w:w="959" w:type="dxa"/>
            <w:gridSpan w:val="2"/>
            <w:tcBorders>
              <w:top w:val="single" w:sz="4" w:space="0" w:color="C4BC96" w:themeColor="background2" w:themeShade="BF"/>
              <w:bottom w:val="nil"/>
              <w:right w:val="nil"/>
            </w:tcBorders>
          </w:tcPr>
          <w:p w:rsidR="001949EA" w:rsidRPr="00D14A96" w:rsidRDefault="001949EA" w:rsidP="001949EA">
            <w:pPr>
              <w:ind w:left="142"/>
            </w:pPr>
          </w:p>
        </w:tc>
        <w:tc>
          <w:tcPr>
            <w:tcW w:w="1167" w:type="dxa"/>
            <w:tcBorders>
              <w:top w:val="single" w:sz="4" w:space="0" w:color="C4BC96" w:themeColor="background2" w:themeShade="BF"/>
              <w:left w:val="nil"/>
            </w:tcBorders>
          </w:tcPr>
          <w:p w:rsidR="001949EA" w:rsidRPr="00D14A96" w:rsidRDefault="001949EA" w:rsidP="001949EA">
            <w:pPr>
              <w:ind w:left="142"/>
            </w:pPr>
            <w:r w:rsidRPr="00D14A96">
              <w:t>Rationale</w:t>
            </w:r>
          </w:p>
        </w:tc>
        <w:tc>
          <w:tcPr>
            <w:tcW w:w="6913" w:type="dxa"/>
            <w:tcBorders>
              <w:top w:val="single" w:sz="4" w:space="0" w:color="C4BC96" w:themeColor="background2" w:themeShade="BF"/>
            </w:tcBorders>
          </w:tcPr>
          <w:p w:rsidR="001949EA" w:rsidRPr="00D14A96" w:rsidRDefault="0048329D" w:rsidP="00CD6D78">
            <w:pPr>
              <w:ind w:left="142"/>
              <w:rPr>
                <w:lang w:val="en-US"/>
              </w:rPr>
            </w:pPr>
            <w:r w:rsidRPr="00D14A96">
              <w:rPr>
                <w:lang w:val="en-US"/>
              </w:rPr>
              <w:t>The more the territory under any nature protection scheme (Natura 2000, national and regional protected areas, etc.) is protected, the highest the probability to increase its use for nature-based tourism or ecotourism, as protected areas are the key destinations for these types of tourism.</w:t>
            </w:r>
          </w:p>
        </w:tc>
      </w:tr>
      <w:tr w:rsidR="001949EA" w:rsidRPr="00D14A96" w:rsidTr="00213EFD">
        <w:tc>
          <w:tcPr>
            <w:tcW w:w="959" w:type="dxa"/>
            <w:gridSpan w:val="2"/>
            <w:tcBorders>
              <w:top w:val="nil"/>
              <w:right w:val="nil"/>
            </w:tcBorders>
          </w:tcPr>
          <w:p w:rsidR="001949EA" w:rsidRPr="00D14A96" w:rsidRDefault="001949EA" w:rsidP="001949EA">
            <w:pPr>
              <w:ind w:left="142"/>
              <w:rPr>
                <w:lang w:val="en-US"/>
              </w:rPr>
            </w:pPr>
          </w:p>
        </w:tc>
        <w:tc>
          <w:tcPr>
            <w:tcW w:w="1167" w:type="dxa"/>
            <w:tcBorders>
              <w:left w:val="nil"/>
            </w:tcBorders>
          </w:tcPr>
          <w:p w:rsidR="001949EA" w:rsidRPr="00D14A96" w:rsidRDefault="001949EA" w:rsidP="001949EA">
            <w:pPr>
              <w:ind w:left="142"/>
            </w:pPr>
            <w:r w:rsidRPr="00D14A96">
              <w:t>References</w:t>
            </w:r>
          </w:p>
        </w:tc>
        <w:tc>
          <w:tcPr>
            <w:tcW w:w="6913" w:type="dxa"/>
          </w:tcPr>
          <w:p w:rsidR="001949EA" w:rsidRPr="00D14A96" w:rsidRDefault="001949EA" w:rsidP="00E80A5C">
            <w:pPr>
              <w:ind w:left="142"/>
            </w:pPr>
          </w:p>
        </w:tc>
      </w:tr>
      <w:tr w:rsidR="001949EA" w:rsidRPr="00D14A96" w:rsidTr="00213EFD">
        <w:tc>
          <w:tcPr>
            <w:tcW w:w="2126" w:type="dxa"/>
            <w:gridSpan w:val="3"/>
            <w:tcBorders>
              <w:bottom w:val="single" w:sz="4" w:space="0" w:color="C4BC96" w:themeColor="background2" w:themeShade="BF"/>
            </w:tcBorders>
          </w:tcPr>
          <w:p w:rsidR="001949EA" w:rsidRPr="00D14A96" w:rsidRDefault="001949EA" w:rsidP="001949EA">
            <w:pPr>
              <w:ind w:left="142"/>
            </w:pPr>
            <w:r w:rsidRPr="00D14A96">
              <w:t>Policy context</w:t>
            </w:r>
          </w:p>
        </w:tc>
        <w:tc>
          <w:tcPr>
            <w:tcW w:w="6913" w:type="dxa"/>
            <w:tcBorders>
              <w:bottom w:val="single" w:sz="4" w:space="0" w:color="C4BC96" w:themeColor="background2" w:themeShade="BF"/>
            </w:tcBorders>
          </w:tcPr>
          <w:p w:rsidR="001949EA" w:rsidRPr="00D14A96" w:rsidRDefault="001949EA" w:rsidP="001949EA">
            <w:pPr>
              <w:ind w:left="142"/>
            </w:pPr>
          </w:p>
        </w:tc>
      </w:tr>
      <w:tr w:rsidR="001949EA" w:rsidRPr="00D14A96" w:rsidTr="00213EFD">
        <w:tc>
          <w:tcPr>
            <w:tcW w:w="959" w:type="dxa"/>
            <w:gridSpan w:val="2"/>
            <w:tcBorders>
              <w:top w:val="single" w:sz="4" w:space="0" w:color="C4BC96" w:themeColor="background2" w:themeShade="BF"/>
              <w:bottom w:val="nil"/>
              <w:right w:val="nil"/>
            </w:tcBorders>
          </w:tcPr>
          <w:p w:rsidR="001949EA" w:rsidRPr="00D14A96" w:rsidRDefault="001949EA" w:rsidP="001949EA">
            <w:pPr>
              <w:ind w:left="142"/>
            </w:pPr>
          </w:p>
        </w:tc>
        <w:tc>
          <w:tcPr>
            <w:tcW w:w="1167" w:type="dxa"/>
            <w:tcBorders>
              <w:top w:val="single" w:sz="4" w:space="0" w:color="C4BC96" w:themeColor="background2" w:themeShade="BF"/>
              <w:left w:val="nil"/>
            </w:tcBorders>
          </w:tcPr>
          <w:p w:rsidR="001949EA" w:rsidRPr="00D14A96" w:rsidRDefault="001949EA" w:rsidP="001949EA">
            <w:pPr>
              <w:ind w:left="142"/>
            </w:pPr>
            <w:r w:rsidRPr="00D14A96">
              <w:t>Policy context</w:t>
            </w:r>
          </w:p>
        </w:tc>
        <w:tc>
          <w:tcPr>
            <w:tcW w:w="6913" w:type="dxa"/>
            <w:tcBorders>
              <w:top w:val="single" w:sz="4" w:space="0" w:color="C4BC96" w:themeColor="background2" w:themeShade="BF"/>
            </w:tcBorders>
          </w:tcPr>
          <w:p w:rsidR="00F8529E" w:rsidRPr="00D14A96" w:rsidRDefault="00177D44" w:rsidP="00F8529E">
            <w:pPr>
              <w:ind w:left="142"/>
              <w:rPr>
                <w:lang w:val="en-US"/>
              </w:rPr>
            </w:pPr>
            <w:r w:rsidRPr="00D14A96">
              <w:rPr>
                <w:lang w:val="en-US"/>
              </w:rPr>
              <w:t xml:space="preserve">- </w:t>
            </w:r>
            <w:r w:rsidR="00F8529E" w:rsidRPr="00D14A96">
              <w:rPr>
                <w:lang w:val="en-US"/>
              </w:rPr>
              <w:t xml:space="preserve">EC and national policies on tourism and sustainable tourism. </w:t>
            </w:r>
          </w:p>
          <w:p w:rsidR="00F8529E" w:rsidRPr="00D14A96" w:rsidRDefault="00177D44" w:rsidP="00F8529E">
            <w:pPr>
              <w:ind w:left="142"/>
              <w:rPr>
                <w:lang w:val="en-US"/>
              </w:rPr>
            </w:pPr>
            <w:r w:rsidRPr="00D14A96">
              <w:rPr>
                <w:lang w:val="en-US"/>
              </w:rPr>
              <w:t xml:space="preserve">- </w:t>
            </w:r>
            <w:r w:rsidR="00F8529E" w:rsidRPr="00D14A96">
              <w:rPr>
                <w:lang w:val="en-US"/>
              </w:rPr>
              <w:t xml:space="preserve">EU regulations regarding </w:t>
            </w:r>
            <w:r w:rsidR="0048329D" w:rsidRPr="00D14A96">
              <w:rPr>
                <w:lang w:val="en-US"/>
              </w:rPr>
              <w:t>terrestrial</w:t>
            </w:r>
            <w:r w:rsidR="00F8529E" w:rsidRPr="00D14A96">
              <w:rPr>
                <w:lang w:val="en-US"/>
              </w:rPr>
              <w:t xml:space="preserve"> and marine ecosystems: Marine Strategy Framework Directive, Habitat Directive</w:t>
            </w:r>
          </w:p>
          <w:p w:rsidR="001949EA" w:rsidRPr="00D14A96" w:rsidRDefault="00177D44" w:rsidP="00F8529E">
            <w:pPr>
              <w:ind w:left="142"/>
              <w:rPr>
                <w:lang w:val="en-US"/>
              </w:rPr>
            </w:pPr>
            <w:r w:rsidRPr="00D14A96">
              <w:rPr>
                <w:lang w:val="en-US"/>
              </w:rPr>
              <w:t xml:space="preserve">- </w:t>
            </w:r>
            <w:r w:rsidR="00F8529E" w:rsidRPr="00D14A96">
              <w:rPr>
                <w:lang w:val="en-US"/>
              </w:rPr>
              <w:t>National and sub-national spatial planning regulations</w:t>
            </w:r>
          </w:p>
        </w:tc>
      </w:tr>
      <w:tr w:rsidR="001949EA" w:rsidRPr="00D14A96" w:rsidTr="00213EFD">
        <w:tc>
          <w:tcPr>
            <w:tcW w:w="959" w:type="dxa"/>
            <w:gridSpan w:val="2"/>
            <w:tcBorders>
              <w:top w:val="nil"/>
              <w:bottom w:val="nil"/>
              <w:right w:val="nil"/>
            </w:tcBorders>
          </w:tcPr>
          <w:p w:rsidR="001949EA" w:rsidRPr="00D14A96" w:rsidRDefault="001949EA" w:rsidP="001949EA">
            <w:pPr>
              <w:ind w:left="142"/>
              <w:rPr>
                <w:lang w:val="en-US"/>
              </w:rPr>
            </w:pPr>
          </w:p>
        </w:tc>
        <w:tc>
          <w:tcPr>
            <w:tcW w:w="1167" w:type="dxa"/>
            <w:tcBorders>
              <w:left w:val="nil"/>
            </w:tcBorders>
          </w:tcPr>
          <w:p w:rsidR="001949EA" w:rsidRPr="00D14A96" w:rsidRDefault="001949EA" w:rsidP="001949EA">
            <w:pPr>
              <w:ind w:left="142"/>
            </w:pPr>
            <w:r w:rsidRPr="00D14A96">
              <w:t>Targets</w:t>
            </w:r>
          </w:p>
        </w:tc>
        <w:tc>
          <w:tcPr>
            <w:tcW w:w="6913" w:type="dxa"/>
          </w:tcPr>
          <w:p w:rsidR="001949EA" w:rsidRPr="00D14A96" w:rsidRDefault="001949EA" w:rsidP="00E80A5C">
            <w:pPr>
              <w:ind w:left="142"/>
              <w:rPr>
                <w:lang w:val="en-US"/>
              </w:rPr>
            </w:pPr>
          </w:p>
        </w:tc>
      </w:tr>
      <w:tr w:rsidR="001949EA" w:rsidRPr="00D14A96" w:rsidTr="00213EFD">
        <w:tc>
          <w:tcPr>
            <w:tcW w:w="959" w:type="dxa"/>
            <w:gridSpan w:val="2"/>
            <w:tcBorders>
              <w:top w:val="nil"/>
              <w:bottom w:val="single" w:sz="4" w:space="0" w:color="auto"/>
              <w:right w:val="nil"/>
            </w:tcBorders>
          </w:tcPr>
          <w:p w:rsidR="001949EA" w:rsidRPr="00D14A96" w:rsidRDefault="001949EA" w:rsidP="001949EA">
            <w:pPr>
              <w:ind w:left="142"/>
              <w:rPr>
                <w:lang w:val="en-US"/>
              </w:rPr>
            </w:pPr>
          </w:p>
        </w:tc>
        <w:tc>
          <w:tcPr>
            <w:tcW w:w="1167" w:type="dxa"/>
            <w:tcBorders>
              <w:left w:val="nil"/>
              <w:bottom w:val="single" w:sz="4" w:space="0" w:color="auto"/>
            </w:tcBorders>
          </w:tcPr>
          <w:p w:rsidR="001949EA" w:rsidRPr="00D14A96" w:rsidRDefault="001949EA" w:rsidP="001949EA">
            <w:pPr>
              <w:ind w:left="142"/>
            </w:pPr>
            <w:r w:rsidRPr="00D14A96">
              <w:t>Related policy documents</w:t>
            </w:r>
          </w:p>
        </w:tc>
        <w:tc>
          <w:tcPr>
            <w:tcW w:w="6913" w:type="dxa"/>
            <w:tcBorders>
              <w:bottom w:val="single" w:sz="4" w:space="0" w:color="auto"/>
            </w:tcBorders>
          </w:tcPr>
          <w:p w:rsidR="001949EA" w:rsidRPr="00D14A96" w:rsidRDefault="001949EA" w:rsidP="001949EA">
            <w:pPr>
              <w:ind w:left="142"/>
            </w:pPr>
          </w:p>
        </w:tc>
      </w:tr>
      <w:tr w:rsidR="001949EA" w:rsidRPr="00D14A96" w:rsidTr="00213EFD">
        <w:tc>
          <w:tcPr>
            <w:tcW w:w="2126" w:type="dxa"/>
            <w:gridSpan w:val="3"/>
            <w:tcBorders>
              <w:bottom w:val="single" w:sz="4" w:space="0" w:color="C4BC96" w:themeColor="background2" w:themeShade="BF"/>
            </w:tcBorders>
          </w:tcPr>
          <w:p w:rsidR="001949EA" w:rsidRPr="00D14A96" w:rsidRDefault="001949EA" w:rsidP="001949EA">
            <w:pPr>
              <w:ind w:left="142"/>
            </w:pPr>
            <w:r w:rsidRPr="00D14A96">
              <w:t xml:space="preserve"> Methodology</w:t>
            </w:r>
          </w:p>
        </w:tc>
        <w:tc>
          <w:tcPr>
            <w:tcW w:w="6913" w:type="dxa"/>
            <w:tcBorders>
              <w:bottom w:val="single" w:sz="4" w:space="0" w:color="C4BC96" w:themeColor="background2" w:themeShade="BF"/>
            </w:tcBorders>
          </w:tcPr>
          <w:p w:rsidR="001949EA" w:rsidRPr="00D14A96" w:rsidRDefault="001949EA" w:rsidP="001949EA">
            <w:pPr>
              <w:ind w:left="142"/>
            </w:pPr>
          </w:p>
        </w:tc>
      </w:tr>
      <w:tr w:rsidR="001949EA" w:rsidRPr="00D14A96" w:rsidTr="00213EFD">
        <w:tc>
          <w:tcPr>
            <w:tcW w:w="600" w:type="dxa"/>
            <w:tcBorders>
              <w:top w:val="single" w:sz="4" w:space="0" w:color="C4BC96" w:themeColor="background2" w:themeShade="BF"/>
              <w:bottom w:val="nil"/>
              <w:right w:val="nil"/>
            </w:tcBorders>
          </w:tcPr>
          <w:p w:rsidR="001949EA" w:rsidRPr="00D14A96" w:rsidRDefault="001949EA" w:rsidP="001949EA">
            <w:pPr>
              <w:ind w:left="142"/>
            </w:pPr>
          </w:p>
        </w:tc>
        <w:tc>
          <w:tcPr>
            <w:tcW w:w="1526" w:type="dxa"/>
            <w:gridSpan w:val="2"/>
            <w:tcBorders>
              <w:top w:val="single" w:sz="4" w:space="0" w:color="C4BC96" w:themeColor="background2" w:themeShade="BF"/>
              <w:left w:val="nil"/>
            </w:tcBorders>
          </w:tcPr>
          <w:p w:rsidR="001949EA" w:rsidRPr="00D14A96" w:rsidRDefault="001949EA" w:rsidP="001949EA">
            <w:pPr>
              <w:ind w:left="142"/>
              <w:jc w:val="left"/>
            </w:pPr>
            <w:r w:rsidRPr="00D14A96">
              <w:t>Methodology for indicator calculation</w:t>
            </w:r>
          </w:p>
        </w:tc>
        <w:tc>
          <w:tcPr>
            <w:tcW w:w="6913" w:type="dxa"/>
            <w:tcBorders>
              <w:top w:val="single" w:sz="4" w:space="0" w:color="C4BC96" w:themeColor="background2" w:themeShade="BF"/>
            </w:tcBorders>
          </w:tcPr>
          <w:p w:rsidR="007F5C35" w:rsidRPr="00D14A96" w:rsidRDefault="00177D44" w:rsidP="00594261">
            <w:pPr>
              <w:ind w:left="142"/>
            </w:pPr>
            <w:r w:rsidRPr="00D14A96">
              <w:t>Calculation of the percentage of NUTS 3 total surface included in the CCDA database.</w:t>
            </w:r>
          </w:p>
        </w:tc>
      </w:tr>
      <w:tr w:rsidR="001949EA" w:rsidRPr="00D14A96" w:rsidTr="00213EFD">
        <w:trPr>
          <w:cantSplit/>
        </w:trPr>
        <w:tc>
          <w:tcPr>
            <w:tcW w:w="600" w:type="dxa"/>
            <w:tcBorders>
              <w:top w:val="nil"/>
              <w:bottom w:val="nil"/>
              <w:right w:val="nil"/>
            </w:tcBorders>
          </w:tcPr>
          <w:p w:rsidR="001949EA" w:rsidRPr="00D14A96" w:rsidRDefault="001949EA" w:rsidP="001949EA">
            <w:pPr>
              <w:ind w:left="142"/>
            </w:pPr>
          </w:p>
        </w:tc>
        <w:tc>
          <w:tcPr>
            <w:tcW w:w="1526" w:type="dxa"/>
            <w:gridSpan w:val="2"/>
            <w:tcBorders>
              <w:left w:val="nil"/>
            </w:tcBorders>
          </w:tcPr>
          <w:p w:rsidR="001949EA" w:rsidRPr="00D14A96" w:rsidRDefault="001949EA" w:rsidP="001949EA">
            <w:pPr>
              <w:ind w:left="142"/>
            </w:pPr>
            <w:r w:rsidRPr="00D14A96">
              <w:t>Methodology for gap filling</w:t>
            </w:r>
          </w:p>
        </w:tc>
        <w:tc>
          <w:tcPr>
            <w:tcW w:w="6913" w:type="dxa"/>
          </w:tcPr>
          <w:p w:rsidR="001949EA" w:rsidRPr="00D14A96" w:rsidRDefault="001949EA" w:rsidP="001949EA">
            <w:pPr>
              <w:ind w:left="142"/>
            </w:pPr>
          </w:p>
        </w:tc>
      </w:tr>
      <w:tr w:rsidR="001949EA" w:rsidRPr="00D14A96" w:rsidTr="00213EFD">
        <w:tc>
          <w:tcPr>
            <w:tcW w:w="600" w:type="dxa"/>
            <w:tcBorders>
              <w:top w:val="nil"/>
              <w:right w:val="nil"/>
            </w:tcBorders>
          </w:tcPr>
          <w:p w:rsidR="001949EA" w:rsidRPr="00D14A96" w:rsidRDefault="001949EA" w:rsidP="001949EA">
            <w:pPr>
              <w:ind w:left="142"/>
            </w:pPr>
          </w:p>
        </w:tc>
        <w:tc>
          <w:tcPr>
            <w:tcW w:w="1526" w:type="dxa"/>
            <w:gridSpan w:val="2"/>
            <w:tcBorders>
              <w:left w:val="nil"/>
            </w:tcBorders>
          </w:tcPr>
          <w:p w:rsidR="001949EA" w:rsidRPr="00D14A96" w:rsidRDefault="001949EA" w:rsidP="001949EA">
            <w:pPr>
              <w:ind w:left="142"/>
            </w:pPr>
            <w:r w:rsidRPr="00D14A96">
              <w:t>References</w:t>
            </w:r>
          </w:p>
        </w:tc>
        <w:tc>
          <w:tcPr>
            <w:tcW w:w="6913" w:type="dxa"/>
          </w:tcPr>
          <w:p w:rsidR="001949EA" w:rsidRPr="00D14A96" w:rsidRDefault="001949EA" w:rsidP="001949EA">
            <w:pPr>
              <w:ind w:left="142"/>
            </w:pPr>
          </w:p>
        </w:tc>
      </w:tr>
      <w:tr w:rsidR="001949EA" w:rsidRPr="00D14A96" w:rsidTr="00213EFD">
        <w:tc>
          <w:tcPr>
            <w:tcW w:w="2126" w:type="dxa"/>
            <w:gridSpan w:val="3"/>
            <w:tcBorders>
              <w:bottom w:val="single" w:sz="4" w:space="0" w:color="auto"/>
            </w:tcBorders>
          </w:tcPr>
          <w:p w:rsidR="001949EA" w:rsidRPr="00D14A96" w:rsidRDefault="001949EA" w:rsidP="001949EA">
            <w:pPr>
              <w:ind w:left="142"/>
            </w:pPr>
            <w:r w:rsidRPr="00D14A96">
              <w:t>Data specifications</w:t>
            </w:r>
          </w:p>
        </w:tc>
        <w:tc>
          <w:tcPr>
            <w:tcW w:w="6913" w:type="dxa"/>
            <w:tcBorders>
              <w:bottom w:val="single" w:sz="4" w:space="0" w:color="auto"/>
            </w:tcBorders>
          </w:tcPr>
          <w:p w:rsidR="001949EA" w:rsidRPr="00D14A96" w:rsidRDefault="00CC463D" w:rsidP="001949EA">
            <w:pPr>
              <w:ind w:left="142"/>
            </w:pPr>
            <w:r w:rsidRPr="00D14A96">
              <w:t>The Common Database on Designated Areas (CDDA) is more commonly known as Nationally designated areas. It is the official source of protected area information from European countries to the World Database of Protected Areas (WDPA). The inventory began in 1995 under the CORINE programme of the European Commission. It is now one of the agreed Eionet priority data flows maintained by EEA with support from the European Topic Centre on Biological Diversity.</w:t>
            </w:r>
          </w:p>
        </w:tc>
      </w:tr>
      <w:tr w:rsidR="001949EA" w:rsidRPr="00D14A96" w:rsidTr="00213EFD">
        <w:tc>
          <w:tcPr>
            <w:tcW w:w="2126" w:type="dxa"/>
            <w:gridSpan w:val="3"/>
            <w:tcBorders>
              <w:bottom w:val="single" w:sz="4" w:space="0" w:color="C4BC96" w:themeColor="background2" w:themeShade="BF"/>
            </w:tcBorders>
          </w:tcPr>
          <w:p w:rsidR="001949EA" w:rsidRPr="00D14A96" w:rsidRDefault="001949EA" w:rsidP="001949EA">
            <w:pPr>
              <w:ind w:left="142"/>
            </w:pPr>
            <w:r w:rsidRPr="00D14A96">
              <w:t xml:space="preserve"> Uncertainties</w:t>
            </w:r>
          </w:p>
        </w:tc>
        <w:tc>
          <w:tcPr>
            <w:tcW w:w="6913" w:type="dxa"/>
            <w:tcBorders>
              <w:bottom w:val="single" w:sz="4" w:space="0" w:color="C4BC96" w:themeColor="background2" w:themeShade="BF"/>
            </w:tcBorders>
          </w:tcPr>
          <w:p w:rsidR="001949EA" w:rsidRPr="00D14A96" w:rsidRDefault="001949EA" w:rsidP="001949EA">
            <w:pPr>
              <w:ind w:left="142"/>
            </w:pPr>
          </w:p>
        </w:tc>
      </w:tr>
      <w:tr w:rsidR="001949EA" w:rsidRPr="00D14A96" w:rsidTr="00213EFD">
        <w:tc>
          <w:tcPr>
            <w:tcW w:w="600" w:type="dxa"/>
            <w:tcBorders>
              <w:top w:val="single" w:sz="4" w:space="0" w:color="C4BC96" w:themeColor="background2" w:themeShade="BF"/>
              <w:bottom w:val="nil"/>
              <w:right w:val="nil"/>
            </w:tcBorders>
          </w:tcPr>
          <w:p w:rsidR="001949EA" w:rsidRPr="00D14A96" w:rsidRDefault="001949EA" w:rsidP="001949EA">
            <w:pPr>
              <w:ind w:left="142"/>
            </w:pPr>
          </w:p>
        </w:tc>
        <w:tc>
          <w:tcPr>
            <w:tcW w:w="1526" w:type="dxa"/>
            <w:gridSpan w:val="2"/>
            <w:tcBorders>
              <w:top w:val="single" w:sz="4" w:space="0" w:color="C4BC96" w:themeColor="background2" w:themeShade="BF"/>
              <w:left w:val="nil"/>
            </w:tcBorders>
          </w:tcPr>
          <w:p w:rsidR="001949EA" w:rsidRPr="00D14A96" w:rsidRDefault="001949EA" w:rsidP="001949EA">
            <w:pPr>
              <w:ind w:left="142"/>
            </w:pPr>
            <w:r w:rsidRPr="00D14A96">
              <w:t>Methodology uncertainty</w:t>
            </w:r>
          </w:p>
        </w:tc>
        <w:tc>
          <w:tcPr>
            <w:tcW w:w="6913" w:type="dxa"/>
            <w:tcBorders>
              <w:top w:val="single" w:sz="4" w:space="0" w:color="C4BC96" w:themeColor="background2" w:themeShade="BF"/>
            </w:tcBorders>
          </w:tcPr>
          <w:p w:rsidR="001949EA" w:rsidRPr="00D14A96" w:rsidRDefault="001949EA" w:rsidP="001949EA">
            <w:pPr>
              <w:ind w:left="142"/>
            </w:pPr>
          </w:p>
        </w:tc>
      </w:tr>
      <w:tr w:rsidR="001949EA" w:rsidRPr="00D14A96" w:rsidTr="00213EFD">
        <w:tc>
          <w:tcPr>
            <w:tcW w:w="600" w:type="dxa"/>
            <w:tcBorders>
              <w:top w:val="nil"/>
              <w:bottom w:val="nil"/>
              <w:right w:val="nil"/>
            </w:tcBorders>
          </w:tcPr>
          <w:p w:rsidR="001949EA" w:rsidRPr="00D14A96" w:rsidRDefault="001949EA" w:rsidP="001949EA">
            <w:pPr>
              <w:ind w:left="142"/>
            </w:pPr>
          </w:p>
        </w:tc>
        <w:tc>
          <w:tcPr>
            <w:tcW w:w="1526" w:type="dxa"/>
            <w:gridSpan w:val="2"/>
            <w:tcBorders>
              <w:left w:val="nil"/>
            </w:tcBorders>
          </w:tcPr>
          <w:p w:rsidR="001949EA" w:rsidRPr="00D14A96" w:rsidRDefault="001949EA" w:rsidP="001949EA">
            <w:pPr>
              <w:ind w:left="142"/>
              <w:jc w:val="left"/>
            </w:pPr>
            <w:r w:rsidRPr="00D14A96">
              <w:t>Data sets uncertainties</w:t>
            </w:r>
          </w:p>
        </w:tc>
        <w:tc>
          <w:tcPr>
            <w:tcW w:w="6913" w:type="dxa"/>
          </w:tcPr>
          <w:p w:rsidR="001949EA" w:rsidRPr="00D14A96" w:rsidRDefault="001949EA" w:rsidP="001949EA">
            <w:pPr>
              <w:pStyle w:val="Textocomentario"/>
              <w:ind w:left="142"/>
              <w:rPr>
                <w:rFonts w:ascii="Times New Roman" w:hAnsi="Times New Roman"/>
                <w:sz w:val="24"/>
                <w:szCs w:val="24"/>
              </w:rPr>
            </w:pPr>
          </w:p>
        </w:tc>
      </w:tr>
      <w:tr w:rsidR="001949EA" w:rsidRPr="00D14A96" w:rsidTr="00213EFD">
        <w:tc>
          <w:tcPr>
            <w:tcW w:w="600" w:type="dxa"/>
            <w:tcBorders>
              <w:top w:val="nil"/>
              <w:right w:val="nil"/>
            </w:tcBorders>
          </w:tcPr>
          <w:p w:rsidR="001949EA" w:rsidRPr="00D14A96" w:rsidRDefault="001949EA" w:rsidP="001949EA">
            <w:pPr>
              <w:ind w:left="142"/>
              <w:rPr>
                <w:lang w:val="en-US"/>
              </w:rPr>
            </w:pPr>
          </w:p>
        </w:tc>
        <w:tc>
          <w:tcPr>
            <w:tcW w:w="1526" w:type="dxa"/>
            <w:gridSpan w:val="2"/>
            <w:tcBorders>
              <w:left w:val="nil"/>
            </w:tcBorders>
          </w:tcPr>
          <w:p w:rsidR="001949EA" w:rsidRPr="00D14A96" w:rsidRDefault="001949EA" w:rsidP="001949EA">
            <w:pPr>
              <w:ind w:left="142"/>
            </w:pPr>
            <w:r w:rsidRPr="00D14A96">
              <w:t>Rationale uncertainty</w:t>
            </w:r>
          </w:p>
        </w:tc>
        <w:tc>
          <w:tcPr>
            <w:tcW w:w="6913" w:type="dxa"/>
          </w:tcPr>
          <w:p w:rsidR="00D45511" w:rsidRPr="00D14A96" w:rsidRDefault="00177D44" w:rsidP="00594261">
            <w:pPr>
              <w:ind w:left="142"/>
              <w:rPr>
                <w:lang w:val="en-US"/>
              </w:rPr>
            </w:pPr>
            <w:r w:rsidRPr="00D14A96">
              <w:rPr>
                <w:lang w:val="en-US"/>
              </w:rPr>
              <w:t xml:space="preserve">Not all the ecotourism and nature based tourism activity takes place inside protected areas, nor all the protected areas receive the same level of tourism visitation. </w:t>
            </w:r>
          </w:p>
        </w:tc>
      </w:tr>
      <w:tr w:rsidR="001949EA" w:rsidRPr="00D14A96" w:rsidTr="00213EFD">
        <w:tc>
          <w:tcPr>
            <w:tcW w:w="2126" w:type="dxa"/>
            <w:gridSpan w:val="3"/>
          </w:tcPr>
          <w:p w:rsidR="001949EA" w:rsidRPr="00D14A96" w:rsidRDefault="001949EA" w:rsidP="001949EA">
            <w:pPr>
              <w:ind w:left="142"/>
            </w:pPr>
            <w:r w:rsidRPr="00D14A96">
              <w:t>Further work</w:t>
            </w:r>
          </w:p>
        </w:tc>
        <w:tc>
          <w:tcPr>
            <w:tcW w:w="6913" w:type="dxa"/>
          </w:tcPr>
          <w:p w:rsidR="001949EA" w:rsidRPr="00D14A96" w:rsidRDefault="001949EA" w:rsidP="00E80A5C">
            <w:pPr>
              <w:ind w:left="142"/>
              <w:rPr>
                <w:lang w:val="en-US"/>
              </w:rPr>
            </w:pPr>
          </w:p>
        </w:tc>
      </w:tr>
      <w:tr w:rsidR="001949EA" w:rsidRPr="0011039F" w:rsidTr="00213EFD">
        <w:tc>
          <w:tcPr>
            <w:tcW w:w="2126" w:type="dxa"/>
            <w:gridSpan w:val="3"/>
          </w:tcPr>
          <w:p w:rsidR="001949EA" w:rsidRPr="00D14A96" w:rsidRDefault="001949EA" w:rsidP="001949EA">
            <w:pPr>
              <w:ind w:left="142"/>
              <w:jc w:val="left"/>
            </w:pPr>
            <w:r w:rsidRPr="00D14A96">
              <w:t xml:space="preserve">Ownership and contacts </w:t>
            </w:r>
          </w:p>
        </w:tc>
        <w:tc>
          <w:tcPr>
            <w:tcW w:w="6913" w:type="dxa"/>
          </w:tcPr>
          <w:p w:rsidR="001949EA" w:rsidRPr="0011039F" w:rsidRDefault="00177D44" w:rsidP="001949EA">
            <w:pPr>
              <w:ind w:left="142"/>
            </w:pPr>
            <w:r w:rsidRPr="00D14A96">
              <w:t>ETC – ULS</w:t>
            </w:r>
            <w:r>
              <w:t xml:space="preserve"> </w:t>
            </w:r>
          </w:p>
        </w:tc>
      </w:tr>
    </w:tbl>
    <w:p w:rsidR="00103909" w:rsidRDefault="00103909" w:rsidP="00C91D75">
      <w:pPr>
        <w:jc w:val="left"/>
        <w:rPr>
          <w:lang w:val="en-US"/>
        </w:rPr>
      </w:pPr>
    </w:p>
    <w:sectPr w:rsidR="00103909" w:rsidSect="001949EA">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EA"/>
    <w:rsid w:val="00005AE7"/>
    <w:rsid w:val="00040F85"/>
    <w:rsid w:val="000906B0"/>
    <w:rsid w:val="00093E7D"/>
    <w:rsid w:val="000C6C72"/>
    <w:rsid w:val="00103909"/>
    <w:rsid w:val="00127B8D"/>
    <w:rsid w:val="0014401F"/>
    <w:rsid w:val="0016180A"/>
    <w:rsid w:val="001632FF"/>
    <w:rsid w:val="00177D44"/>
    <w:rsid w:val="001949EA"/>
    <w:rsid w:val="001B017C"/>
    <w:rsid w:val="00221D7B"/>
    <w:rsid w:val="002426E7"/>
    <w:rsid w:val="00253668"/>
    <w:rsid w:val="002741B5"/>
    <w:rsid w:val="0029618D"/>
    <w:rsid w:val="00447F24"/>
    <w:rsid w:val="00456402"/>
    <w:rsid w:val="0048329D"/>
    <w:rsid w:val="004A215D"/>
    <w:rsid w:val="004E31E0"/>
    <w:rsid w:val="00594261"/>
    <w:rsid w:val="00596B45"/>
    <w:rsid w:val="005D65E7"/>
    <w:rsid w:val="005F5C07"/>
    <w:rsid w:val="00634341"/>
    <w:rsid w:val="006568A9"/>
    <w:rsid w:val="00687CAC"/>
    <w:rsid w:val="00734956"/>
    <w:rsid w:val="007F0071"/>
    <w:rsid w:val="007F218A"/>
    <w:rsid w:val="007F5C35"/>
    <w:rsid w:val="008071F7"/>
    <w:rsid w:val="00841521"/>
    <w:rsid w:val="00865B4B"/>
    <w:rsid w:val="00866D58"/>
    <w:rsid w:val="00872021"/>
    <w:rsid w:val="008927B4"/>
    <w:rsid w:val="00892EC7"/>
    <w:rsid w:val="008A19C6"/>
    <w:rsid w:val="008A6F13"/>
    <w:rsid w:val="009A2080"/>
    <w:rsid w:val="009C6C56"/>
    <w:rsid w:val="009F267D"/>
    <w:rsid w:val="00A16918"/>
    <w:rsid w:val="00A23B1F"/>
    <w:rsid w:val="00A55453"/>
    <w:rsid w:val="00AA2357"/>
    <w:rsid w:val="00B26116"/>
    <w:rsid w:val="00B3423F"/>
    <w:rsid w:val="00B621BD"/>
    <w:rsid w:val="00B912A5"/>
    <w:rsid w:val="00BA6C71"/>
    <w:rsid w:val="00BD4DF7"/>
    <w:rsid w:val="00BF2627"/>
    <w:rsid w:val="00C1475F"/>
    <w:rsid w:val="00C7679E"/>
    <w:rsid w:val="00C91D75"/>
    <w:rsid w:val="00CC463D"/>
    <w:rsid w:val="00CD6D78"/>
    <w:rsid w:val="00CE0832"/>
    <w:rsid w:val="00D14A96"/>
    <w:rsid w:val="00D249E2"/>
    <w:rsid w:val="00D32C89"/>
    <w:rsid w:val="00D45511"/>
    <w:rsid w:val="00D6314E"/>
    <w:rsid w:val="00D970BF"/>
    <w:rsid w:val="00DA02F3"/>
    <w:rsid w:val="00DA34AD"/>
    <w:rsid w:val="00DE5BE3"/>
    <w:rsid w:val="00E14DB6"/>
    <w:rsid w:val="00E55AE6"/>
    <w:rsid w:val="00E80A5C"/>
    <w:rsid w:val="00E864FA"/>
    <w:rsid w:val="00EA07CE"/>
    <w:rsid w:val="00EC0274"/>
    <w:rsid w:val="00EF7796"/>
    <w:rsid w:val="00F321E4"/>
    <w:rsid w:val="00F8529E"/>
    <w:rsid w:val="00FD711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5"/>
    <w:pPr>
      <w:spacing w:after="0" w:line="240" w:lineRule="auto"/>
      <w:jc w:val="both"/>
    </w:pPr>
    <w:rPr>
      <w:rFonts w:ascii="Times New Roman" w:eastAsia="ヒラギノ角ゴ Pro W3" w:hAnsi="Times New Roman" w:cs="Times New Roman"/>
      <w:color w:val="000000"/>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9E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rsid w:val="001949EA"/>
    <w:rPr>
      <w:rFonts w:ascii="Calibri" w:eastAsia="Times New Roman" w:hAnsi="Calibri" w:cs="Times New Roman"/>
      <w:sz w:val="20"/>
      <w:szCs w:val="20"/>
      <w:lang w:val="en-GB" w:eastAsia="en-GB"/>
    </w:rPr>
  </w:style>
  <w:style w:type="paragraph" w:styleId="Textodeglobo">
    <w:name w:val="Balloon Text"/>
    <w:basedOn w:val="Normal"/>
    <w:link w:val="TextodegloboCar"/>
    <w:uiPriority w:val="99"/>
    <w:semiHidden/>
    <w:unhideWhenUsed/>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EA"/>
    <w:rPr>
      <w:rFonts w:ascii="Tahoma" w:eastAsia="ヒラギノ角ゴ Pro W3" w:hAnsi="Tahoma" w:cs="Tahoma"/>
      <w:color w:val="0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5"/>
    <w:pPr>
      <w:spacing w:after="0" w:line="240" w:lineRule="auto"/>
      <w:jc w:val="both"/>
    </w:pPr>
    <w:rPr>
      <w:rFonts w:ascii="Times New Roman" w:eastAsia="ヒラギノ角ゴ Pro W3" w:hAnsi="Times New Roman" w:cs="Times New Roman"/>
      <w:color w:val="000000"/>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9E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rsid w:val="001949EA"/>
    <w:rPr>
      <w:rFonts w:ascii="Calibri" w:eastAsia="Times New Roman" w:hAnsi="Calibri" w:cs="Times New Roman"/>
      <w:sz w:val="20"/>
      <w:szCs w:val="20"/>
      <w:lang w:val="en-GB" w:eastAsia="en-GB"/>
    </w:rPr>
  </w:style>
  <w:style w:type="paragraph" w:styleId="Textodeglobo">
    <w:name w:val="Balloon Text"/>
    <w:basedOn w:val="Normal"/>
    <w:link w:val="TextodegloboCar"/>
    <w:uiPriority w:val="99"/>
    <w:semiHidden/>
    <w:unhideWhenUsed/>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EA"/>
    <w:rPr>
      <w:rFonts w:ascii="Tahoma" w:eastAsia="ヒラギノ角ゴ Pro W3"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Francesc Romagosa Casals</cp:lastModifiedBy>
  <cp:revision>4</cp:revision>
  <dcterms:created xsi:type="dcterms:W3CDTF">2017-06-02T08:57:00Z</dcterms:created>
  <dcterms:modified xsi:type="dcterms:W3CDTF">2017-06-02T09:01:00Z</dcterms:modified>
</cp:coreProperties>
</file>