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35846" w14:textId="7470E8F7" w:rsidR="00E72848" w:rsidRPr="00656DFF" w:rsidRDefault="00E72848" w:rsidP="00E72848">
      <w:pPr>
        <w:pStyle w:val="Cover-title3"/>
      </w:pPr>
      <w:bookmarkStart w:id="0" w:name="_Toc488763765"/>
    </w:p>
    <w:p w14:paraId="33BE56EA" w14:textId="77777777" w:rsidR="00E72848" w:rsidRPr="00656DFF" w:rsidRDefault="00E72848" w:rsidP="00E72848">
      <w:pPr>
        <w:pStyle w:val="Cover-title3"/>
      </w:pPr>
    </w:p>
    <w:p w14:paraId="28190E8C" w14:textId="77777777" w:rsidR="00E72848" w:rsidRPr="00656DFF" w:rsidRDefault="00E72848" w:rsidP="00E72848">
      <w:pPr>
        <w:pStyle w:val="Header"/>
      </w:pPr>
    </w:p>
    <w:tbl>
      <w:tblPr>
        <w:tblpPr w:leftFromText="141" w:rightFromText="141" w:vertAnchor="text" w:horzAnchor="margin" w:tblpY="-538"/>
        <w:tblW w:w="9999" w:type="dxa"/>
        <w:tblLayout w:type="fixed"/>
        <w:tblLook w:val="0000" w:firstRow="0" w:lastRow="0" w:firstColumn="0" w:lastColumn="0" w:noHBand="0" w:noVBand="0"/>
      </w:tblPr>
      <w:tblGrid>
        <w:gridCol w:w="4999"/>
        <w:gridCol w:w="5000"/>
      </w:tblGrid>
      <w:tr w:rsidR="00E72848" w:rsidRPr="00656DFF" w14:paraId="17CD98AC" w14:textId="77777777" w:rsidTr="004A7D7D">
        <w:trPr>
          <w:trHeight w:val="922"/>
        </w:trPr>
        <w:tc>
          <w:tcPr>
            <w:tcW w:w="4999" w:type="dxa"/>
          </w:tcPr>
          <w:p w14:paraId="644FEBE5" w14:textId="77777777" w:rsidR="00E72848" w:rsidRPr="00656DFF" w:rsidRDefault="00E72848" w:rsidP="004A7D7D">
            <w:pPr>
              <w:rPr>
                <w:rFonts w:ascii="Arial Unicode MS" w:eastAsia="Arial Unicode MS" w:hAnsi="Arial Unicode MS" w:cs="Arial Unicode MS"/>
              </w:rPr>
            </w:pPr>
            <w:r>
              <w:rPr>
                <w:noProof/>
                <w:lang w:eastAsia="en-GB"/>
              </w:rPr>
              <w:drawing>
                <wp:inline distT="0" distB="0" distL="0" distR="0" wp14:anchorId="70E6B256" wp14:editId="5D548EA4">
                  <wp:extent cx="2876550" cy="581025"/>
                  <wp:effectExtent l="0" t="0" r="0" b="9525"/>
                  <wp:docPr id="193542" name="Billede 25" descr="Description: eea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5" descr="Description: eea_u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581025"/>
                          </a:xfrm>
                          <a:prstGeom prst="rect">
                            <a:avLst/>
                          </a:prstGeom>
                          <a:noFill/>
                          <a:ln>
                            <a:noFill/>
                          </a:ln>
                        </pic:spPr>
                      </pic:pic>
                    </a:graphicData>
                  </a:graphic>
                </wp:inline>
              </w:drawing>
            </w:r>
          </w:p>
        </w:tc>
        <w:tc>
          <w:tcPr>
            <w:tcW w:w="5000" w:type="dxa"/>
          </w:tcPr>
          <w:p w14:paraId="6919A4A1" w14:textId="77777777" w:rsidR="00E72848" w:rsidRPr="00656DFF" w:rsidRDefault="00E72848" w:rsidP="004A7D7D">
            <w:pPr>
              <w:rPr>
                <w:rFonts w:ascii="Arial Unicode MS" w:eastAsia="Arial Unicode MS" w:hAnsi="Arial Unicode MS" w:cs="Arial Unicode MS"/>
              </w:rPr>
            </w:pPr>
            <w:r>
              <w:rPr>
                <w:noProof/>
                <w:lang w:eastAsia="en-GB"/>
              </w:rPr>
              <w:drawing>
                <wp:inline distT="0" distB="0" distL="0" distR="0" wp14:anchorId="0FF11E18" wp14:editId="301C4381">
                  <wp:extent cx="2828925" cy="647700"/>
                  <wp:effectExtent l="0" t="0" r="9525" b="0"/>
                  <wp:docPr id="193545" name="Picture 19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647700"/>
                          </a:xfrm>
                          <a:prstGeom prst="rect">
                            <a:avLst/>
                          </a:prstGeom>
                          <a:noFill/>
                          <a:ln>
                            <a:noFill/>
                          </a:ln>
                        </pic:spPr>
                      </pic:pic>
                    </a:graphicData>
                  </a:graphic>
                </wp:inline>
              </w:drawing>
            </w:r>
          </w:p>
        </w:tc>
      </w:tr>
    </w:tbl>
    <w:p w14:paraId="4566AC57" w14:textId="77777777" w:rsidR="00E72848" w:rsidRPr="00656DFF" w:rsidRDefault="00E72848" w:rsidP="00E72848">
      <w:pPr>
        <w:pStyle w:val="Cover-title3"/>
      </w:pPr>
    </w:p>
    <w:p w14:paraId="0EEE65BE" w14:textId="77777777" w:rsidR="00E72848" w:rsidRPr="00656DFF" w:rsidRDefault="00E72848" w:rsidP="00E72848">
      <w:pPr>
        <w:pStyle w:val="Cover-title3"/>
      </w:pPr>
    </w:p>
    <w:p w14:paraId="45E0FD76" w14:textId="578073DA" w:rsidR="00E72848" w:rsidRDefault="00E72848" w:rsidP="00E72848">
      <w:pPr>
        <w:pStyle w:val="Cover-title1"/>
      </w:pPr>
    </w:p>
    <w:p w14:paraId="75E96642" w14:textId="00E366C0" w:rsidR="00E72848" w:rsidRDefault="00E72848" w:rsidP="00E72848">
      <w:pPr>
        <w:rPr>
          <w:lang w:val="en-GB" w:eastAsia="da-DK"/>
        </w:rPr>
      </w:pPr>
    </w:p>
    <w:p w14:paraId="2EE97432" w14:textId="77777777" w:rsidR="00E72848" w:rsidRPr="00E72848" w:rsidRDefault="00E72848" w:rsidP="00E72848">
      <w:pPr>
        <w:rPr>
          <w:lang w:val="en-GB" w:eastAsia="da-DK"/>
        </w:rPr>
      </w:pPr>
    </w:p>
    <w:p w14:paraId="333DD187" w14:textId="77777777" w:rsidR="00E72848" w:rsidRDefault="00E72848" w:rsidP="00E72848">
      <w:pPr>
        <w:pStyle w:val="Cover-title1"/>
      </w:pPr>
    </w:p>
    <w:p w14:paraId="2C36479C" w14:textId="77777777" w:rsidR="00E72848" w:rsidRDefault="00E72848" w:rsidP="00E72848">
      <w:pPr>
        <w:pStyle w:val="Cover-title3"/>
        <w:rPr>
          <w:sz w:val="44"/>
          <w:szCs w:val="44"/>
        </w:rPr>
      </w:pPr>
    </w:p>
    <w:p w14:paraId="009A09A0" w14:textId="77777777" w:rsidR="00E72848" w:rsidRDefault="00E72848" w:rsidP="00E72848">
      <w:pPr>
        <w:pStyle w:val="Cover-title3"/>
        <w:rPr>
          <w:sz w:val="44"/>
          <w:szCs w:val="44"/>
        </w:rPr>
      </w:pPr>
    </w:p>
    <w:p w14:paraId="5C22322B" w14:textId="77777777" w:rsidR="00E72848" w:rsidRDefault="00E72848" w:rsidP="00E72848">
      <w:pPr>
        <w:pStyle w:val="Cover-title3"/>
        <w:rPr>
          <w:sz w:val="44"/>
          <w:szCs w:val="44"/>
        </w:rPr>
      </w:pPr>
    </w:p>
    <w:p w14:paraId="6F39102E" w14:textId="4568AF84" w:rsidR="00E72848" w:rsidRPr="00E72848" w:rsidRDefault="00E72848" w:rsidP="00E72848">
      <w:pPr>
        <w:pStyle w:val="Cover-title3"/>
        <w:rPr>
          <w:sz w:val="44"/>
          <w:szCs w:val="44"/>
        </w:rPr>
      </w:pPr>
      <w:r w:rsidRPr="00E72848">
        <w:rPr>
          <w:sz w:val="44"/>
          <w:szCs w:val="44"/>
        </w:rPr>
        <w:t>European waters – assessment of status and pressures 2018</w:t>
      </w:r>
    </w:p>
    <w:p w14:paraId="736679DB" w14:textId="7B2EA7B9" w:rsidR="00E72848" w:rsidRPr="00E72848" w:rsidRDefault="00E72848" w:rsidP="00E72848">
      <w:pPr>
        <w:pStyle w:val="Cover-title3"/>
        <w:rPr>
          <w:sz w:val="16"/>
        </w:rPr>
      </w:pPr>
      <w:r w:rsidRPr="00E72848">
        <w:rPr>
          <w:sz w:val="32"/>
          <w:szCs w:val="44"/>
        </w:rPr>
        <w:t>EEA 2018 State of Water report</w:t>
      </w:r>
    </w:p>
    <w:p w14:paraId="3D5DC3C4" w14:textId="77777777" w:rsidR="00E72848" w:rsidRPr="00656DFF" w:rsidRDefault="00E72848" w:rsidP="00E72848">
      <w:pPr>
        <w:pStyle w:val="BodyText"/>
      </w:pPr>
    </w:p>
    <w:p w14:paraId="512BFDC2" w14:textId="77777777" w:rsidR="00E72848" w:rsidRPr="00656DFF" w:rsidRDefault="00E72848" w:rsidP="00E72848">
      <w:pPr>
        <w:pStyle w:val="BodyText"/>
      </w:pPr>
    </w:p>
    <w:p w14:paraId="1E8F8BBE" w14:textId="7374EEAB" w:rsidR="00E72848" w:rsidRDefault="00E72848" w:rsidP="00E72848">
      <w:pPr>
        <w:pStyle w:val="Cover-title3"/>
      </w:pPr>
      <w:r w:rsidRPr="00656DFF">
        <w:t xml:space="preserve">Version: </w:t>
      </w:r>
      <w:r>
        <w:t>Third complete draft</w:t>
      </w:r>
    </w:p>
    <w:p w14:paraId="0EEDB05F" w14:textId="00F6454B" w:rsidR="00E72848" w:rsidRDefault="00E72848" w:rsidP="00E72848">
      <w:pPr>
        <w:pStyle w:val="Cover-title3"/>
      </w:pPr>
      <w:r w:rsidRPr="00656DFF">
        <w:t xml:space="preserve">Date: </w:t>
      </w:r>
      <w:r w:rsidRPr="00E72848">
        <w:t>15. January 2018</w:t>
      </w:r>
    </w:p>
    <w:p w14:paraId="32A7A572" w14:textId="77777777" w:rsidR="00E72848" w:rsidRDefault="00E72848">
      <w:pPr>
        <w:rPr>
          <w:lang w:val="en-GB"/>
        </w:rPr>
      </w:pPr>
      <w:r>
        <w:rPr>
          <w:lang w:val="en-GB"/>
        </w:rPr>
        <w:br w:type="page"/>
      </w:r>
    </w:p>
    <w:p w14:paraId="0D3607B3" w14:textId="50F06D8D" w:rsidR="00640B9A" w:rsidRDefault="00445DB4" w:rsidP="00640B9A">
      <w:pPr>
        <w:pStyle w:val="NoSpacing"/>
        <w:jc w:val="right"/>
        <w:rPr>
          <w:lang w:val="en-GB"/>
        </w:rPr>
      </w:pPr>
      <w:r>
        <w:rPr>
          <w:lang w:val="en-GB"/>
        </w:rPr>
        <w:lastRenderedPageBreak/>
        <w:t xml:space="preserve">EEA – </w:t>
      </w:r>
      <w:r w:rsidR="001E2AE8">
        <w:rPr>
          <w:lang w:val="en-GB"/>
        </w:rPr>
        <w:t>15</w:t>
      </w:r>
      <w:r w:rsidR="00FC16B9">
        <w:rPr>
          <w:lang w:val="en-GB"/>
        </w:rPr>
        <w:t>.</w:t>
      </w:r>
      <w:r w:rsidR="0031309B">
        <w:rPr>
          <w:lang w:val="en-GB"/>
        </w:rPr>
        <w:t xml:space="preserve"> </w:t>
      </w:r>
      <w:r w:rsidR="00FC16B9">
        <w:rPr>
          <w:lang w:val="en-GB"/>
        </w:rPr>
        <w:t>January 2018</w:t>
      </w:r>
    </w:p>
    <w:p w14:paraId="6CD21BB1" w14:textId="77777777" w:rsidR="00640B9A" w:rsidRDefault="00640B9A" w:rsidP="00640B9A">
      <w:pPr>
        <w:pStyle w:val="NoSpacing"/>
        <w:rPr>
          <w:lang w:val="en-GB"/>
        </w:rPr>
      </w:pPr>
    </w:p>
    <w:p w14:paraId="6181562A" w14:textId="77777777" w:rsidR="00FA7C1F" w:rsidRDefault="00FA7C1F" w:rsidP="00640B9A">
      <w:pPr>
        <w:pStyle w:val="Title"/>
        <w:rPr>
          <w:color w:val="2E74B5" w:themeColor="accent1" w:themeShade="BF"/>
          <w:sz w:val="40"/>
          <w:lang w:val="en-GB"/>
        </w:rPr>
      </w:pPr>
      <w:r w:rsidRPr="00FA7C1F">
        <w:rPr>
          <w:color w:val="2E74B5" w:themeColor="accent1" w:themeShade="BF"/>
          <w:sz w:val="36"/>
          <w:lang w:val="en-GB"/>
        </w:rPr>
        <w:t>European waters – assessment of status and pressures 2018</w:t>
      </w:r>
    </w:p>
    <w:p w14:paraId="537D41F2" w14:textId="6850094A" w:rsidR="00640B9A" w:rsidRPr="00FA7C1F" w:rsidRDefault="0031309B" w:rsidP="00640B9A">
      <w:pPr>
        <w:pStyle w:val="Title"/>
        <w:rPr>
          <w:color w:val="2E74B5" w:themeColor="accent1" w:themeShade="BF"/>
          <w:sz w:val="28"/>
          <w:lang w:val="en-GB"/>
        </w:rPr>
      </w:pPr>
      <w:r w:rsidRPr="00FA7C1F">
        <w:rPr>
          <w:color w:val="2E74B5" w:themeColor="accent1" w:themeShade="BF"/>
          <w:sz w:val="28"/>
          <w:lang w:val="en-GB"/>
        </w:rPr>
        <w:t>EEA 2018</w:t>
      </w:r>
      <w:r w:rsidR="00640B9A" w:rsidRPr="00FA7C1F">
        <w:rPr>
          <w:color w:val="2E74B5" w:themeColor="accent1" w:themeShade="BF"/>
          <w:sz w:val="28"/>
          <w:lang w:val="en-GB"/>
        </w:rPr>
        <w:t xml:space="preserve"> State of Water report</w:t>
      </w:r>
    </w:p>
    <w:p w14:paraId="0757C971" w14:textId="6D7C692F" w:rsidR="00640B9A" w:rsidRDefault="006E465C" w:rsidP="00640B9A">
      <w:pPr>
        <w:pStyle w:val="Title"/>
        <w:rPr>
          <w:color w:val="2E74B5" w:themeColor="accent1" w:themeShade="BF"/>
          <w:sz w:val="32"/>
          <w:lang w:val="en-GB"/>
        </w:rPr>
      </w:pPr>
      <w:r>
        <w:rPr>
          <w:color w:val="2E74B5" w:themeColor="accent1" w:themeShade="BF"/>
          <w:sz w:val="32"/>
          <w:lang w:val="en-GB"/>
        </w:rPr>
        <w:t>Third</w:t>
      </w:r>
      <w:r w:rsidR="00640B9A">
        <w:rPr>
          <w:color w:val="2E74B5" w:themeColor="accent1" w:themeShade="BF"/>
          <w:sz w:val="32"/>
          <w:lang w:val="en-GB"/>
        </w:rPr>
        <w:t xml:space="preserve"> complete draft.</w:t>
      </w:r>
    </w:p>
    <w:sdt>
      <w:sdtPr>
        <w:rPr>
          <w:rFonts w:asciiTheme="minorHAnsi" w:eastAsiaTheme="minorHAnsi" w:hAnsiTheme="minorHAnsi" w:cstheme="minorBidi"/>
          <w:color w:val="auto"/>
          <w:sz w:val="22"/>
          <w:szCs w:val="22"/>
          <w:lang w:val="da-DK"/>
        </w:rPr>
        <w:id w:val="1380967617"/>
        <w:docPartObj>
          <w:docPartGallery w:val="Table of Contents"/>
          <w:docPartUnique/>
        </w:docPartObj>
      </w:sdtPr>
      <w:sdtEndPr>
        <w:rPr>
          <w:b/>
          <w:bCs/>
          <w:noProof/>
        </w:rPr>
      </w:sdtEndPr>
      <w:sdtContent>
        <w:p w14:paraId="4DD7B670" w14:textId="77777777" w:rsidR="00412709" w:rsidRDefault="00412709">
          <w:pPr>
            <w:pStyle w:val="TOCHeading"/>
          </w:pPr>
          <w:r>
            <w:t>Contents</w:t>
          </w:r>
        </w:p>
        <w:p w14:paraId="208F3E51" w14:textId="33746095" w:rsidR="00E72848" w:rsidRDefault="00412709">
          <w:pPr>
            <w:pStyle w:val="TOC2"/>
            <w:tabs>
              <w:tab w:val="right" w:leader="dot" w:pos="9016"/>
            </w:tabs>
            <w:rPr>
              <w:rFonts w:eastAsiaTheme="minorEastAsia"/>
              <w:noProof/>
              <w:lang w:val="en-GB" w:eastAsia="en-GB"/>
            </w:rPr>
          </w:pPr>
          <w:r>
            <w:fldChar w:fldCharType="begin"/>
          </w:r>
          <w:r w:rsidRPr="0031309B">
            <w:rPr>
              <w:lang w:val="en-GB"/>
            </w:rPr>
            <w:instrText xml:space="preserve"> TOC \o "1-3" \h \z \u </w:instrText>
          </w:r>
          <w:r>
            <w:fldChar w:fldCharType="separate"/>
          </w:r>
          <w:hyperlink w:anchor="_Toc503774868" w:history="1">
            <w:r w:rsidR="00E72848" w:rsidRPr="00235312">
              <w:rPr>
                <w:rStyle w:val="Hyperlink"/>
                <w:noProof/>
                <w:lang w:val="en-GB"/>
              </w:rPr>
              <w:t>Executive summary</w:t>
            </w:r>
            <w:r w:rsidR="00E72848">
              <w:rPr>
                <w:noProof/>
                <w:webHidden/>
              </w:rPr>
              <w:tab/>
            </w:r>
            <w:r w:rsidR="00E72848">
              <w:rPr>
                <w:noProof/>
                <w:webHidden/>
              </w:rPr>
              <w:fldChar w:fldCharType="begin"/>
            </w:r>
            <w:r w:rsidR="00E72848">
              <w:rPr>
                <w:noProof/>
                <w:webHidden/>
              </w:rPr>
              <w:instrText xml:space="preserve"> PAGEREF _Toc503774868 \h </w:instrText>
            </w:r>
            <w:r w:rsidR="00E72848">
              <w:rPr>
                <w:noProof/>
                <w:webHidden/>
              </w:rPr>
            </w:r>
            <w:r w:rsidR="00E72848">
              <w:rPr>
                <w:noProof/>
                <w:webHidden/>
              </w:rPr>
              <w:fldChar w:fldCharType="separate"/>
            </w:r>
            <w:r w:rsidR="00424D6C">
              <w:rPr>
                <w:noProof/>
                <w:webHidden/>
              </w:rPr>
              <w:t>4</w:t>
            </w:r>
            <w:r w:rsidR="00E72848">
              <w:rPr>
                <w:noProof/>
                <w:webHidden/>
              </w:rPr>
              <w:fldChar w:fldCharType="end"/>
            </w:r>
          </w:hyperlink>
        </w:p>
        <w:p w14:paraId="32566D9D" w14:textId="7E1123DB" w:rsidR="00E72848" w:rsidRDefault="00E72848">
          <w:pPr>
            <w:pStyle w:val="TOC1"/>
            <w:rPr>
              <w:rFonts w:eastAsiaTheme="minorEastAsia"/>
              <w:noProof/>
              <w:lang w:val="en-GB" w:eastAsia="en-GB"/>
            </w:rPr>
          </w:pPr>
          <w:hyperlink w:anchor="_Toc503774869" w:history="1">
            <w:r w:rsidRPr="00235312">
              <w:rPr>
                <w:rStyle w:val="Hyperlink"/>
                <w:noProof/>
                <w:lang w:val="en-GB"/>
              </w:rPr>
              <w:t>1.  EEA State of Water assessment and EU water policy context</w:t>
            </w:r>
            <w:r>
              <w:rPr>
                <w:noProof/>
                <w:webHidden/>
              </w:rPr>
              <w:tab/>
            </w:r>
            <w:r>
              <w:rPr>
                <w:noProof/>
                <w:webHidden/>
              </w:rPr>
              <w:fldChar w:fldCharType="begin"/>
            </w:r>
            <w:r>
              <w:rPr>
                <w:noProof/>
                <w:webHidden/>
              </w:rPr>
              <w:instrText xml:space="preserve"> PAGEREF _Toc503774869 \h </w:instrText>
            </w:r>
            <w:r>
              <w:rPr>
                <w:noProof/>
                <w:webHidden/>
              </w:rPr>
            </w:r>
            <w:r>
              <w:rPr>
                <w:noProof/>
                <w:webHidden/>
              </w:rPr>
              <w:fldChar w:fldCharType="separate"/>
            </w:r>
            <w:r w:rsidR="00424D6C">
              <w:rPr>
                <w:noProof/>
                <w:webHidden/>
              </w:rPr>
              <w:t>11</w:t>
            </w:r>
            <w:r>
              <w:rPr>
                <w:noProof/>
                <w:webHidden/>
              </w:rPr>
              <w:fldChar w:fldCharType="end"/>
            </w:r>
          </w:hyperlink>
        </w:p>
        <w:p w14:paraId="38B7DEC0" w14:textId="0922FB84" w:rsidR="00E72848" w:rsidRDefault="00E72848">
          <w:pPr>
            <w:pStyle w:val="TOC2"/>
            <w:tabs>
              <w:tab w:val="right" w:leader="dot" w:pos="9016"/>
            </w:tabs>
            <w:rPr>
              <w:rFonts w:eastAsiaTheme="minorEastAsia"/>
              <w:noProof/>
              <w:lang w:val="en-GB" w:eastAsia="en-GB"/>
            </w:rPr>
          </w:pPr>
          <w:hyperlink w:anchor="_Toc503774870" w:history="1">
            <w:r w:rsidRPr="00235312">
              <w:rPr>
                <w:rStyle w:val="Hyperlink"/>
                <w:noProof/>
                <w:lang w:val="en-GB"/>
              </w:rPr>
              <w:t>1.1 Background</w:t>
            </w:r>
            <w:r>
              <w:rPr>
                <w:noProof/>
                <w:webHidden/>
              </w:rPr>
              <w:tab/>
            </w:r>
            <w:r>
              <w:rPr>
                <w:noProof/>
                <w:webHidden/>
              </w:rPr>
              <w:fldChar w:fldCharType="begin"/>
            </w:r>
            <w:r>
              <w:rPr>
                <w:noProof/>
                <w:webHidden/>
              </w:rPr>
              <w:instrText xml:space="preserve"> PAGEREF _Toc503774870 \h </w:instrText>
            </w:r>
            <w:r>
              <w:rPr>
                <w:noProof/>
                <w:webHidden/>
              </w:rPr>
            </w:r>
            <w:r>
              <w:rPr>
                <w:noProof/>
                <w:webHidden/>
              </w:rPr>
              <w:fldChar w:fldCharType="separate"/>
            </w:r>
            <w:r w:rsidR="00424D6C">
              <w:rPr>
                <w:noProof/>
                <w:webHidden/>
              </w:rPr>
              <w:t>11</w:t>
            </w:r>
            <w:r>
              <w:rPr>
                <w:noProof/>
                <w:webHidden/>
              </w:rPr>
              <w:fldChar w:fldCharType="end"/>
            </w:r>
          </w:hyperlink>
        </w:p>
        <w:p w14:paraId="00E946DE" w14:textId="0DAA075C" w:rsidR="00E72848" w:rsidRDefault="00E72848">
          <w:pPr>
            <w:pStyle w:val="TOC2"/>
            <w:tabs>
              <w:tab w:val="right" w:leader="dot" w:pos="9016"/>
            </w:tabs>
            <w:rPr>
              <w:rFonts w:eastAsiaTheme="minorEastAsia"/>
              <w:noProof/>
              <w:lang w:val="en-GB" w:eastAsia="en-GB"/>
            </w:rPr>
          </w:pPr>
          <w:hyperlink w:anchor="_Toc503774871" w:history="1">
            <w:r w:rsidRPr="00235312">
              <w:rPr>
                <w:rStyle w:val="Hyperlink"/>
                <w:noProof/>
                <w:lang w:val="en-GB"/>
              </w:rPr>
              <w:t>1.2 Data sources, geographical coverage, and methodology</w:t>
            </w:r>
            <w:r>
              <w:rPr>
                <w:noProof/>
                <w:webHidden/>
              </w:rPr>
              <w:tab/>
            </w:r>
            <w:r>
              <w:rPr>
                <w:noProof/>
                <w:webHidden/>
              </w:rPr>
              <w:fldChar w:fldCharType="begin"/>
            </w:r>
            <w:r>
              <w:rPr>
                <w:noProof/>
                <w:webHidden/>
              </w:rPr>
              <w:instrText xml:space="preserve"> PAGEREF _Toc503774871 \h </w:instrText>
            </w:r>
            <w:r>
              <w:rPr>
                <w:noProof/>
                <w:webHidden/>
              </w:rPr>
            </w:r>
            <w:r>
              <w:rPr>
                <w:noProof/>
                <w:webHidden/>
              </w:rPr>
              <w:fldChar w:fldCharType="separate"/>
            </w:r>
            <w:r w:rsidR="00424D6C">
              <w:rPr>
                <w:noProof/>
                <w:webHidden/>
              </w:rPr>
              <w:t>15</w:t>
            </w:r>
            <w:r>
              <w:rPr>
                <w:noProof/>
                <w:webHidden/>
              </w:rPr>
              <w:fldChar w:fldCharType="end"/>
            </w:r>
          </w:hyperlink>
        </w:p>
        <w:p w14:paraId="10506155" w14:textId="5D878CB9" w:rsidR="00E72848" w:rsidRDefault="00E72848">
          <w:pPr>
            <w:pStyle w:val="TOC2"/>
            <w:tabs>
              <w:tab w:val="right" w:leader="dot" w:pos="9016"/>
            </w:tabs>
            <w:rPr>
              <w:rFonts w:eastAsiaTheme="minorEastAsia"/>
              <w:noProof/>
              <w:lang w:val="en-GB" w:eastAsia="en-GB"/>
            </w:rPr>
          </w:pPr>
          <w:hyperlink w:anchor="_Toc503774872" w:history="1">
            <w:r w:rsidRPr="00235312">
              <w:rPr>
                <w:rStyle w:val="Hyperlink"/>
                <w:noProof/>
                <w:lang w:val="en-GB"/>
              </w:rPr>
              <w:t>1.3 Assessment methodologies</w:t>
            </w:r>
            <w:r>
              <w:rPr>
                <w:noProof/>
                <w:webHidden/>
              </w:rPr>
              <w:tab/>
            </w:r>
            <w:r>
              <w:rPr>
                <w:noProof/>
                <w:webHidden/>
              </w:rPr>
              <w:fldChar w:fldCharType="begin"/>
            </w:r>
            <w:r>
              <w:rPr>
                <w:noProof/>
                <w:webHidden/>
              </w:rPr>
              <w:instrText xml:space="preserve"> PAGEREF _Toc503774872 \h </w:instrText>
            </w:r>
            <w:r>
              <w:rPr>
                <w:noProof/>
                <w:webHidden/>
              </w:rPr>
            </w:r>
            <w:r>
              <w:rPr>
                <w:noProof/>
                <w:webHidden/>
              </w:rPr>
              <w:fldChar w:fldCharType="separate"/>
            </w:r>
            <w:r w:rsidR="00424D6C">
              <w:rPr>
                <w:noProof/>
                <w:webHidden/>
              </w:rPr>
              <w:t>18</w:t>
            </w:r>
            <w:r>
              <w:rPr>
                <w:noProof/>
                <w:webHidden/>
              </w:rPr>
              <w:fldChar w:fldCharType="end"/>
            </w:r>
          </w:hyperlink>
        </w:p>
        <w:p w14:paraId="76B2B392" w14:textId="78C23EDA" w:rsidR="00E72848" w:rsidRDefault="00E72848">
          <w:pPr>
            <w:pStyle w:val="TOC1"/>
            <w:rPr>
              <w:rFonts w:eastAsiaTheme="minorEastAsia"/>
              <w:noProof/>
              <w:lang w:val="en-GB" w:eastAsia="en-GB"/>
            </w:rPr>
          </w:pPr>
          <w:hyperlink w:anchor="_Toc503774873" w:history="1">
            <w:r w:rsidRPr="00235312">
              <w:rPr>
                <w:rStyle w:val="Hyperlink"/>
                <w:noProof/>
                <w:lang w:val="en-US"/>
              </w:rPr>
              <w:t>2.  Ecological status and pressures</w:t>
            </w:r>
            <w:r>
              <w:rPr>
                <w:noProof/>
                <w:webHidden/>
              </w:rPr>
              <w:tab/>
            </w:r>
            <w:r>
              <w:rPr>
                <w:noProof/>
                <w:webHidden/>
              </w:rPr>
              <w:fldChar w:fldCharType="begin"/>
            </w:r>
            <w:r>
              <w:rPr>
                <w:noProof/>
                <w:webHidden/>
              </w:rPr>
              <w:instrText xml:space="preserve"> PAGEREF _Toc503774873 \h </w:instrText>
            </w:r>
            <w:r>
              <w:rPr>
                <w:noProof/>
                <w:webHidden/>
              </w:rPr>
            </w:r>
            <w:r>
              <w:rPr>
                <w:noProof/>
                <w:webHidden/>
              </w:rPr>
              <w:fldChar w:fldCharType="separate"/>
            </w:r>
            <w:r w:rsidR="00424D6C">
              <w:rPr>
                <w:noProof/>
                <w:webHidden/>
              </w:rPr>
              <w:t>21</w:t>
            </w:r>
            <w:r>
              <w:rPr>
                <w:noProof/>
                <w:webHidden/>
              </w:rPr>
              <w:fldChar w:fldCharType="end"/>
            </w:r>
          </w:hyperlink>
        </w:p>
        <w:p w14:paraId="409FEE80" w14:textId="38645595" w:rsidR="00E72848" w:rsidRDefault="00E72848">
          <w:pPr>
            <w:pStyle w:val="TOC2"/>
            <w:tabs>
              <w:tab w:val="right" w:leader="dot" w:pos="9016"/>
            </w:tabs>
            <w:rPr>
              <w:rFonts w:eastAsiaTheme="minorEastAsia"/>
              <w:noProof/>
              <w:lang w:val="en-GB" w:eastAsia="en-GB"/>
            </w:rPr>
          </w:pPr>
          <w:hyperlink w:anchor="_Toc503774874" w:history="1">
            <w:r w:rsidRPr="00235312">
              <w:rPr>
                <w:rStyle w:val="Hyperlink"/>
                <w:noProof/>
                <w:lang w:val="en-US"/>
              </w:rPr>
              <w:t>2.1 Introduction</w:t>
            </w:r>
            <w:r>
              <w:rPr>
                <w:noProof/>
                <w:webHidden/>
              </w:rPr>
              <w:tab/>
            </w:r>
            <w:r>
              <w:rPr>
                <w:noProof/>
                <w:webHidden/>
              </w:rPr>
              <w:fldChar w:fldCharType="begin"/>
            </w:r>
            <w:r>
              <w:rPr>
                <w:noProof/>
                <w:webHidden/>
              </w:rPr>
              <w:instrText xml:space="preserve"> PAGEREF _Toc503774874 \h </w:instrText>
            </w:r>
            <w:r>
              <w:rPr>
                <w:noProof/>
                <w:webHidden/>
              </w:rPr>
            </w:r>
            <w:r>
              <w:rPr>
                <w:noProof/>
                <w:webHidden/>
              </w:rPr>
              <w:fldChar w:fldCharType="separate"/>
            </w:r>
            <w:r w:rsidR="00424D6C">
              <w:rPr>
                <w:noProof/>
                <w:webHidden/>
              </w:rPr>
              <w:t>21</w:t>
            </w:r>
            <w:r>
              <w:rPr>
                <w:noProof/>
                <w:webHidden/>
              </w:rPr>
              <w:fldChar w:fldCharType="end"/>
            </w:r>
          </w:hyperlink>
        </w:p>
        <w:p w14:paraId="528D6982" w14:textId="755164B3" w:rsidR="00E72848" w:rsidRDefault="00E72848">
          <w:pPr>
            <w:pStyle w:val="TOC2"/>
            <w:tabs>
              <w:tab w:val="right" w:leader="dot" w:pos="9016"/>
            </w:tabs>
            <w:rPr>
              <w:rFonts w:eastAsiaTheme="minorEastAsia"/>
              <w:noProof/>
              <w:lang w:val="en-GB" w:eastAsia="en-GB"/>
            </w:rPr>
          </w:pPr>
          <w:hyperlink w:anchor="_Toc503774875" w:history="1">
            <w:r w:rsidRPr="00235312">
              <w:rPr>
                <w:rStyle w:val="Hyperlink"/>
                <w:noProof/>
                <w:lang w:val="en-US"/>
              </w:rPr>
              <w:t>2.2 Ecological status in the second river basin management plans</w:t>
            </w:r>
            <w:r>
              <w:rPr>
                <w:noProof/>
                <w:webHidden/>
              </w:rPr>
              <w:tab/>
            </w:r>
            <w:r>
              <w:rPr>
                <w:noProof/>
                <w:webHidden/>
              </w:rPr>
              <w:fldChar w:fldCharType="begin"/>
            </w:r>
            <w:r>
              <w:rPr>
                <w:noProof/>
                <w:webHidden/>
              </w:rPr>
              <w:instrText xml:space="preserve"> PAGEREF _Toc503774875 \h </w:instrText>
            </w:r>
            <w:r>
              <w:rPr>
                <w:noProof/>
                <w:webHidden/>
              </w:rPr>
            </w:r>
            <w:r>
              <w:rPr>
                <w:noProof/>
                <w:webHidden/>
              </w:rPr>
              <w:fldChar w:fldCharType="separate"/>
            </w:r>
            <w:r w:rsidR="00424D6C">
              <w:rPr>
                <w:noProof/>
                <w:webHidden/>
              </w:rPr>
              <w:t>23</w:t>
            </w:r>
            <w:r>
              <w:rPr>
                <w:noProof/>
                <w:webHidden/>
              </w:rPr>
              <w:fldChar w:fldCharType="end"/>
            </w:r>
          </w:hyperlink>
        </w:p>
        <w:p w14:paraId="1615853C" w14:textId="3269CADF" w:rsidR="00E72848" w:rsidRDefault="00E72848">
          <w:pPr>
            <w:pStyle w:val="TOC2"/>
            <w:tabs>
              <w:tab w:val="right" w:leader="dot" w:pos="9016"/>
            </w:tabs>
            <w:rPr>
              <w:rFonts w:eastAsiaTheme="minorEastAsia"/>
              <w:noProof/>
              <w:lang w:val="en-GB" w:eastAsia="en-GB"/>
            </w:rPr>
          </w:pPr>
          <w:hyperlink w:anchor="_Toc503774876" w:history="1">
            <w:r w:rsidRPr="00235312">
              <w:rPr>
                <w:rStyle w:val="Hyperlink"/>
                <w:noProof/>
                <w:lang w:val="en-US"/>
              </w:rPr>
              <w:t>2.3 Status of quality elements</w:t>
            </w:r>
            <w:r>
              <w:rPr>
                <w:noProof/>
                <w:webHidden/>
              </w:rPr>
              <w:tab/>
            </w:r>
            <w:r>
              <w:rPr>
                <w:noProof/>
                <w:webHidden/>
              </w:rPr>
              <w:fldChar w:fldCharType="begin"/>
            </w:r>
            <w:r>
              <w:rPr>
                <w:noProof/>
                <w:webHidden/>
              </w:rPr>
              <w:instrText xml:space="preserve"> PAGEREF _Toc503774876 \h </w:instrText>
            </w:r>
            <w:r>
              <w:rPr>
                <w:noProof/>
                <w:webHidden/>
              </w:rPr>
            </w:r>
            <w:r>
              <w:rPr>
                <w:noProof/>
                <w:webHidden/>
              </w:rPr>
              <w:fldChar w:fldCharType="separate"/>
            </w:r>
            <w:r w:rsidR="00424D6C">
              <w:rPr>
                <w:noProof/>
                <w:webHidden/>
              </w:rPr>
              <w:t>24</w:t>
            </w:r>
            <w:r>
              <w:rPr>
                <w:noProof/>
                <w:webHidden/>
              </w:rPr>
              <w:fldChar w:fldCharType="end"/>
            </w:r>
          </w:hyperlink>
        </w:p>
        <w:p w14:paraId="52A4FC94" w14:textId="3B07103E" w:rsidR="00E72848" w:rsidRDefault="00E72848">
          <w:pPr>
            <w:pStyle w:val="TOC2"/>
            <w:tabs>
              <w:tab w:val="right" w:leader="dot" w:pos="9016"/>
            </w:tabs>
            <w:rPr>
              <w:rFonts w:eastAsiaTheme="minorEastAsia"/>
              <w:noProof/>
              <w:lang w:val="en-GB" w:eastAsia="en-GB"/>
            </w:rPr>
          </w:pPr>
          <w:hyperlink w:anchor="_Toc503774877" w:history="1">
            <w:r w:rsidRPr="00235312">
              <w:rPr>
                <w:rStyle w:val="Hyperlink"/>
                <w:noProof/>
                <w:lang w:val="en-US"/>
              </w:rPr>
              <w:t>2.4 Change in ecological status between first and second RBMPs</w:t>
            </w:r>
            <w:r>
              <w:rPr>
                <w:noProof/>
                <w:webHidden/>
              </w:rPr>
              <w:tab/>
            </w:r>
            <w:r>
              <w:rPr>
                <w:noProof/>
                <w:webHidden/>
              </w:rPr>
              <w:fldChar w:fldCharType="begin"/>
            </w:r>
            <w:r>
              <w:rPr>
                <w:noProof/>
                <w:webHidden/>
              </w:rPr>
              <w:instrText xml:space="preserve"> PAGEREF _Toc503774877 \h </w:instrText>
            </w:r>
            <w:r>
              <w:rPr>
                <w:noProof/>
                <w:webHidden/>
              </w:rPr>
            </w:r>
            <w:r>
              <w:rPr>
                <w:noProof/>
                <w:webHidden/>
              </w:rPr>
              <w:fldChar w:fldCharType="separate"/>
            </w:r>
            <w:r w:rsidR="00424D6C">
              <w:rPr>
                <w:noProof/>
                <w:webHidden/>
              </w:rPr>
              <w:t>28</w:t>
            </w:r>
            <w:r>
              <w:rPr>
                <w:noProof/>
                <w:webHidden/>
              </w:rPr>
              <w:fldChar w:fldCharType="end"/>
            </w:r>
          </w:hyperlink>
        </w:p>
        <w:p w14:paraId="1E7A92EF" w14:textId="3B0A4342" w:rsidR="00E72848" w:rsidRDefault="00E72848">
          <w:pPr>
            <w:pStyle w:val="TOC2"/>
            <w:tabs>
              <w:tab w:val="right" w:leader="dot" w:pos="9016"/>
            </w:tabs>
            <w:rPr>
              <w:rFonts w:eastAsiaTheme="minorEastAsia"/>
              <w:noProof/>
              <w:lang w:val="en-GB" w:eastAsia="en-GB"/>
            </w:rPr>
          </w:pPr>
          <w:hyperlink w:anchor="_Toc503774878" w:history="1">
            <w:r w:rsidRPr="00235312">
              <w:rPr>
                <w:rStyle w:val="Hyperlink"/>
                <w:noProof/>
                <w:lang w:val="en-US"/>
              </w:rPr>
              <w:t>2.5 Pressures and impacts</w:t>
            </w:r>
            <w:r>
              <w:rPr>
                <w:noProof/>
                <w:webHidden/>
              </w:rPr>
              <w:tab/>
            </w:r>
            <w:r>
              <w:rPr>
                <w:noProof/>
                <w:webHidden/>
              </w:rPr>
              <w:fldChar w:fldCharType="begin"/>
            </w:r>
            <w:r>
              <w:rPr>
                <w:noProof/>
                <w:webHidden/>
              </w:rPr>
              <w:instrText xml:space="preserve"> PAGEREF _Toc503774878 \h </w:instrText>
            </w:r>
            <w:r>
              <w:rPr>
                <w:noProof/>
                <w:webHidden/>
              </w:rPr>
            </w:r>
            <w:r>
              <w:rPr>
                <w:noProof/>
                <w:webHidden/>
              </w:rPr>
              <w:fldChar w:fldCharType="separate"/>
            </w:r>
            <w:r w:rsidR="00424D6C">
              <w:rPr>
                <w:noProof/>
                <w:webHidden/>
              </w:rPr>
              <w:t>30</w:t>
            </w:r>
            <w:r>
              <w:rPr>
                <w:noProof/>
                <w:webHidden/>
              </w:rPr>
              <w:fldChar w:fldCharType="end"/>
            </w:r>
          </w:hyperlink>
        </w:p>
        <w:p w14:paraId="5F639425" w14:textId="3EF0FCDD" w:rsidR="00E72848" w:rsidRDefault="00E72848">
          <w:pPr>
            <w:pStyle w:val="TOC1"/>
            <w:rPr>
              <w:rFonts w:eastAsiaTheme="minorEastAsia"/>
              <w:noProof/>
              <w:lang w:val="en-GB" w:eastAsia="en-GB"/>
            </w:rPr>
          </w:pPr>
          <w:hyperlink w:anchor="_Toc503774879" w:history="1">
            <w:r w:rsidRPr="00235312">
              <w:rPr>
                <w:rStyle w:val="Hyperlink"/>
                <w:noProof/>
                <w:lang w:val="en-US"/>
              </w:rPr>
              <w:t>3. Chemical status and pressures in surface waters</w:t>
            </w:r>
            <w:r>
              <w:rPr>
                <w:noProof/>
                <w:webHidden/>
              </w:rPr>
              <w:tab/>
            </w:r>
            <w:r>
              <w:rPr>
                <w:noProof/>
                <w:webHidden/>
              </w:rPr>
              <w:fldChar w:fldCharType="begin"/>
            </w:r>
            <w:r>
              <w:rPr>
                <w:noProof/>
                <w:webHidden/>
              </w:rPr>
              <w:instrText xml:space="preserve"> PAGEREF _Toc503774879 \h </w:instrText>
            </w:r>
            <w:r>
              <w:rPr>
                <w:noProof/>
                <w:webHidden/>
              </w:rPr>
            </w:r>
            <w:r>
              <w:rPr>
                <w:noProof/>
                <w:webHidden/>
              </w:rPr>
              <w:fldChar w:fldCharType="separate"/>
            </w:r>
            <w:r w:rsidR="00424D6C">
              <w:rPr>
                <w:noProof/>
                <w:webHidden/>
              </w:rPr>
              <w:t>33</w:t>
            </w:r>
            <w:r>
              <w:rPr>
                <w:noProof/>
                <w:webHidden/>
              </w:rPr>
              <w:fldChar w:fldCharType="end"/>
            </w:r>
          </w:hyperlink>
        </w:p>
        <w:p w14:paraId="0A372790" w14:textId="2740EC83" w:rsidR="00E72848" w:rsidRDefault="00E72848">
          <w:pPr>
            <w:pStyle w:val="TOC2"/>
            <w:tabs>
              <w:tab w:val="right" w:leader="dot" w:pos="9016"/>
            </w:tabs>
            <w:rPr>
              <w:rFonts w:eastAsiaTheme="minorEastAsia"/>
              <w:noProof/>
              <w:lang w:val="en-GB" w:eastAsia="en-GB"/>
            </w:rPr>
          </w:pPr>
          <w:hyperlink w:anchor="_Toc503774880" w:history="1">
            <w:r w:rsidRPr="00235312">
              <w:rPr>
                <w:rStyle w:val="Hyperlink"/>
                <w:noProof/>
                <w:lang w:val="en-GB"/>
              </w:rPr>
              <w:t>3.1 Introduction</w:t>
            </w:r>
            <w:r>
              <w:rPr>
                <w:noProof/>
                <w:webHidden/>
              </w:rPr>
              <w:tab/>
            </w:r>
            <w:r>
              <w:rPr>
                <w:noProof/>
                <w:webHidden/>
              </w:rPr>
              <w:fldChar w:fldCharType="begin"/>
            </w:r>
            <w:r>
              <w:rPr>
                <w:noProof/>
                <w:webHidden/>
              </w:rPr>
              <w:instrText xml:space="preserve"> PAGEREF _Toc503774880 \h </w:instrText>
            </w:r>
            <w:r>
              <w:rPr>
                <w:noProof/>
                <w:webHidden/>
              </w:rPr>
            </w:r>
            <w:r>
              <w:rPr>
                <w:noProof/>
                <w:webHidden/>
              </w:rPr>
              <w:fldChar w:fldCharType="separate"/>
            </w:r>
            <w:r w:rsidR="00424D6C">
              <w:rPr>
                <w:noProof/>
                <w:webHidden/>
              </w:rPr>
              <w:t>33</w:t>
            </w:r>
            <w:r>
              <w:rPr>
                <w:noProof/>
                <w:webHidden/>
              </w:rPr>
              <w:fldChar w:fldCharType="end"/>
            </w:r>
          </w:hyperlink>
        </w:p>
        <w:p w14:paraId="00F563CF" w14:textId="1C7567BB" w:rsidR="00E72848" w:rsidRDefault="00E72848">
          <w:pPr>
            <w:pStyle w:val="TOC2"/>
            <w:tabs>
              <w:tab w:val="right" w:leader="dot" w:pos="9016"/>
            </w:tabs>
            <w:rPr>
              <w:rFonts w:eastAsiaTheme="minorEastAsia"/>
              <w:noProof/>
              <w:lang w:val="en-GB" w:eastAsia="en-GB"/>
            </w:rPr>
          </w:pPr>
          <w:hyperlink w:anchor="_Toc503774881" w:history="1">
            <w:r w:rsidRPr="00235312">
              <w:rPr>
                <w:rStyle w:val="Hyperlink"/>
                <w:noProof/>
                <w:lang w:val="en-GB"/>
              </w:rPr>
              <w:t>3.2 Chemical status of surface waters</w:t>
            </w:r>
            <w:r>
              <w:rPr>
                <w:noProof/>
                <w:webHidden/>
              </w:rPr>
              <w:tab/>
            </w:r>
            <w:r>
              <w:rPr>
                <w:noProof/>
                <w:webHidden/>
              </w:rPr>
              <w:fldChar w:fldCharType="begin"/>
            </w:r>
            <w:r>
              <w:rPr>
                <w:noProof/>
                <w:webHidden/>
              </w:rPr>
              <w:instrText xml:space="preserve"> PAGEREF _Toc503774881 \h </w:instrText>
            </w:r>
            <w:r>
              <w:rPr>
                <w:noProof/>
                <w:webHidden/>
              </w:rPr>
            </w:r>
            <w:r>
              <w:rPr>
                <w:noProof/>
                <w:webHidden/>
              </w:rPr>
              <w:fldChar w:fldCharType="separate"/>
            </w:r>
            <w:r w:rsidR="00424D6C">
              <w:rPr>
                <w:noProof/>
                <w:webHidden/>
              </w:rPr>
              <w:t>35</w:t>
            </w:r>
            <w:r>
              <w:rPr>
                <w:noProof/>
                <w:webHidden/>
              </w:rPr>
              <w:fldChar w:fldCharType="end"/>
            </w:r>
          </w:hyperlink>
        </w:p>
        <w:p w14:paraId="61029AEB" w14:textId="63F27DAB" w:rsidR="00E72848" w:rsidRDefault="00E72848">
          <w:pPr>
            <w:pStyle w:val="TOC2"/>
            <w:tabs>
              <w:tab w:val="right" w:leader="dot" w:pos="9016"/>
            </w:tabs>
            <w:rPr>
              <w:rFonts w:eastAsiaTheme="minorEastAsia"/>
              <w:noProof/>
              <w:lang w:val="en-GB" w:eastAsia="en-GB"/>
            </w:rPr>
          </w:pPr>
          <w:hyperlink w:anchor="_Toc503774882" w:history="1">
            <w:r w:rsidRPr="00235312">
              <w:rPr>
                <w:rStyle w:val="Hyperlink"/>
                <w:noProof/>
                <w:lang w:val="en-GB"/>
              </w:rPr>
              <w:t>3.3 Chemical substances causing failure in achieving good status</w:t>
            </w:r>
            <w:r>
              <w:rPr>
                <w:noProof/>
                <w:webHidden/>
              </w:rPr>
              <w:tab/>
            </w:r>
            <w:r>
              <w:rPr>
                <w:noProof/>
                <w:webHidden/>
              </w:rPr>
              <w:fldChar w:fldCharType="begin"/>
            </w:r>
            <w:r>
              <w:rPr>
                <w:noProof/>
                <w:webHidden/>
              </w:rPr>
              <w:instrText xml:space="preserve"> PAGEREF _Toc503774882 \h </w:instrText>
            </w:r>
            <w:r>
              <w:rPr>
                <w:noProof/>
                <w:webHidden/>
              </w:rPr>
            </w:r>
            <w:r>
              <w:rPr>
                <w:noProof/>
                <w:webHidden/>
              </w:rPr>
              <w:fldChar w:fldCharType="separate"/>
            </w:r>
            <w:r w:rsidR="00424D6C">
              <w:rPr>
                <w:noProof/>
                <w:webHidden/>
              </w:rPr>
              <w:t>37</w:t>
            </w:r>
            <w:r>
              <w:rPr>
                <w:noProof/>
                <w:webHidden/>
              </w:rPr>
              <w:fldChar w:fldCharType="end"/>
            </w:r>
          </w:hyperlink>
        </w:p>
        <w:p w14:paraId="3BFE1558" w14:textId="72F3D056" w:rsidR="00E72848" w:rsidRDefault="00E72848">
          <w:pPr>
            <w:pStyle w:val="TOC2"/>
            <w:tabs>
              <w:tab w:val="right" w:leader="dot" w:pos="9016"/>
            </w:tabs>
            <w:rPr>
              <w:rFonts w:eastAsiaTheme="minorEastAsia"/>
              <w:noProof/>
              <w:lang w:val="en-GB" w:eastAsia="en-GB"/>
            </w:rPr>
          </w:pPr>
          <w:hyperlink w:anchor="_Toc503774883" w:history="1">
            <w:r w:rsidRPr="00235312">
              <w:rPr>
                <w:rStyle w:val="Hyperlink"/>
                <w:noProof/>
                <w:lang w:val="en-GB"/>
              </w:rPr>
              <w:t>3.4 Chemical pressures</w:t>
            </w:r>
            <w:r>
              <w:rPr>
                <w:noProof/>
                <w:webHidden/>
              </w:rPr>
              <w:tab/>
            </w:r>
            <w:r>
              <w:rPr>
                <w:noProof/>
                <w:webHidden/>
              </w:rPr>
              <w:fldChar w:fldCharType="begin"/>
            </w:r>
            <w:r>
              <w:rPr>
                <w:noProof/>
                <w:webHidden/>
              </w:rPr>
              <w:instrText xml:space="preserve"> PAGEREF _Toc503774883 \h </w:instrText>
            </w:r>
            <w:r>
              <w:rPr>
                <w:noProof/>
                <w:webHidden/>
              </w:rPr>
            </w:r>
            <w:r>
              <w:rPr>
                <w:noProof/>
                <w:webHidden/>
              </w:rPr>
              <w:fldChar w:fldCharType="separate"/>
            </w:r>
            <w:r w:rsidR="00424D6C">
              <w:rPr>
                <w:noProof/>
                <w:webHidden/>
              </w:rPr>
              <w:t>39</w:t>
            </w:r>
            <w:r>
              <w:rPr>
                <w:noProof/>
                <w:webHidden/>
              </w:rPr>
              <w:fldChar w:fldCharType="end"/>
            </w:r>
          </w:hyperlink>
        </w:p>
        <w:p w14:paraId="1D85AC75" w14:textId="3A2AB122" w:rsidR="00E72848" w:rsidRDefault="00E72848">
          <w:pPr>
            <w:pStyle w:val="TOC2"/>
            <w:tabs>
              <w:tab w:val="right" w:leader="dot" w:pos="9016"/>
            </w:tabs>
            <w:rPr>
              <w:rFonts w:eastAsiaTheme="minorEastAsia"/>
              <w:noProof/>
              <w:lang w:val="en-GB" w:eastAsia="en-GB"/>
            </w:rPr>
          </w:pPr>
          <w:hyperlink w:anchor="_Toc503774884" w:history="1">
            <w:r w:rsidRPr="00235312">
              <w:rPr>
                <w:rStyle w:val="Hyperlink"/>
                <w:rFonts w:eastAsia="Times New Roman"/>
                <w:noProof/>
                <w:lang w:val="en-US" w:eastAsia="da-DK"/>
              </w:rPr>
              <w:t>3.5 Changes between the first and second RBMPs</w:t>
            </w:r>
            <w:r>
              <w:rPr>
                <w:noProof/>
                <w:webHidden/>
              </w:rPr>
              <w:tab/>
            </w:r>
            <w:r>
              <w:rPr>
                <w:noProof/>
                <w:webHidden/>
              </w:rPr>
              <w:fldChar w:fldCharType="begin"/>
            </w:r>
            <w:r>
              <w:rPr>
                <w:noProof/>
                <w:webHidden/>
              </w:rPr>
              <w:instrText xml:space="preserve"> PAGEREF _Toc503774884 \h </w:instrText>
            </w:r>
            <w:r>
              <w:rPr>
                <w:noProof/>
                <w:webHidden/>
              </w:rPr>
            </w:r>
            <w:r>
              <w:rPr>
                <w:noProof/>
                <w:webHidden/>
              </w:rPr>
              <w:fldChar w:fldCharType="separate"/>
            </w:r>
            <w:r w:rsidR="00424D6C">
              <w:rPr>
                <w:noProof/>
                <w:webHidden/>
              </w:rPr>
              <w:t>40</w:t>
            </w:r>
            <w:r>
              <w:rPr>
                <w:noProof/>
                <w:webHidden/>
              </w:rPr>
              <w:fldChar w:fldCharType="end"/>
            </w:r>
          </w:hyperlink>
        </w:p>
        <w:p w14:paraId="2C35D607" w14:textId="5A49A5E0" w:rsidR="00E72848" w:rsidRDefault="00E72848">
          <w:pPr>
            <w:pStyle w:val="TOC1"/>
            <w:rPr>
              <w:rFonts w:eastAsiaTheme="minorEastAsia"/>
              <w:noProof/>
              <w:lang w:val="en-GB" w:eastAsia="en-GB"/>
            </w:rPr>
          </w:pPr>
          <w:hyperlink w:anchor="_Toc503774885" w:history="1">
            <w:r w:rsidRPr="00235312">
              <w:rPr>
                <w:rStyle w:val="Hyperlink"/>
                <w:noProof/>
                <w:lang w:val="en-US"/>
              </w:rPr>
              <w:t>4.  Groundwater chemical status and pressures</w:t>
            </w:r>
            <w:r>
              <w:rPr>
                <w:noProof/>
                <w:webHidden/>
              </w:rPr>
              <w:tab/>
            </w:r>
            <w:r>
              <w:rPr>
                <w:noProof/>
                <w:webHidden/>
              </w:rPr>
              <w:fldChar w:fldCharType="begin"/>
            </w:r>
            <w:r>
              <w:rPr>
                <w:noProof/>
                <w:webHidden/>
              </w:rPr>
              <w:instrText xml:space="preserve"> PAGEREF _Toc503774885 \h </w:instrText>
            </w:r>
            <w:r>
              <w:rPr>
                <w:noProof/>
                <w:webHidden/>
              </w:rPr>
            </w:r>
            <w:r>
              <w:rPr>
                <w:noProof/>
                <w:webHidden/>
              </w:rPr>
              <w:fldChar w:fldCharType="separate"/>
            </w:r>
            <w:r w:rsidR="00424D6C">
              <w:rPr>
                <w:noProof/>
                <w:webHidden/>
              </w:rPr>
              <w:t>43</w:t>
            </w:r>
            <w:r>
              <w:rPr>
                <w:noProof/>
                <w:webHidden/>
              </w:rPr>
              <w:fldChar w:fldCharType="end"/>
            </w:r>
          </w:hyperlink>
        </w:p>
        <w:p w14:paraId="286095FF" w14:textId="3F65B9E6" w:rsidR="00E72848" w:rsidRDefault="00E72848">
          <w:pPr>
            <w:pStyle w:val="TOC2"/>
            <w:tabs>
              <w:tab w:val="right" w:leader="dot" w:pos="9016"/>
            </w:tabs>
            <w:rPr>
              <w:rFonts w:eastAsiaTheme="minorEastAsia"/>
              <w:noProof/>
              <w:lang w:val="en-GB" w:eastAsia="en-GB"/>
            </w:rPr>
          </w:pPr>
          <w:hyperlink w:anchor="_Toc503774886" w:history="1">
            <w:r w:rsidRPr="00235312">
              <w:rPr>
                <w:rStyle w:val="Hyperlink"/>
                <w:noProof/>
                <w:lang w:val="en-US"/>
              </w:rPr>
              <w:t>4.1 Introduction</w:t>
            </w:r>
            <w:r>
              <w:rPr>
                <w:noProof/>
                <w:webHidden/>
              </w:rPr>
              <w:tab/>
            </w:r>
            <w:r>
              <w:rPr>
                <w:noProof/>
                <w:webHidden/>
              </w:rPr>
              <w:fldChar w:fldCharType="begin"/>
            </w:r>
            <w:r>
              <w:rPr>
                <w:noProof/>
                <w:webHidden/>
              </w:rPr>
              <w:instrText xml:space="preserve"> PAGEREF _Toc503774886 \h </w:instrText>
            </w:r>
            <w:r>
              <w:rPr>
                <w:noProof/>
                <w:webHidden/>
              </w:rPr>
            </w:r>
            <w:r>
              <w:rPr>
                <w:noProof/>
                <w:webHidden/>
              </w:rPr>
              <w:fldChar w:fldCharType="separate"/>
            </w:r>
            <w:r w:rsidR="00424D6C">
              <w:rPr>
                <w:noProof/>
                <w:webHidden/>
              </w:rPr>
              <w:t>43</w:t>
            </w:r>
            <w:r>
              <w:rPr>
                <w:noProof/>
                <w:webHidden/>
              </w:rPr>
              <w:fldChar w:fldCharType="end"/>
            </w:r>
          </w:hyperlink>
        </w:p>
        <w:p w14:paraId="1C672E1B" w14:textId="687DC598" w:rsidR="00E72848" w:rsidRDefault="00E72848">
          <w:pPr>
            <w:pStyle w:val="TOC2"/>
            <w:tabs>
              <w:tab w:val="right" w:leader="dot" w:pos="9016"/>
            </w:tabs>
            <w:rPr>
              <w:rFonts w:eastAsiaTheme="minorEastAsia"/>
              <w:noProof/>
              <w:lang w:val="en-GB" w:eastAsia="en-GB"/>
            </w:rPr>
          </w:pPr>
          <w:hyperlink w:anchor="_Toc503774887" w:history="1">
            <w:r w:rsidRPr="00235312">
              <w:rPr>
                <w:rStyle w:val="Hyperlink"/>
                <w:noProof/>
                <w:lang w:val="en-GB"/>
              </w:rPr>
              <w:t>4.2 Groundwater chemical status</w:t>
            </w:r>
            <w:r>
              <w:rPr>
                <w:noProof/>
                <w:webHidden/>
              </w:rPr>
              <w:tab/>
            </w:r>
            <w:r>
              <w:rPr>
                <w:noProof/>
                <w:webHidden/>
              </w:rPr>
              <w:fldChar w:fldCharType="begin"/>
            </w:r>
            <w:r>
              <w:rPr>
                <w:noProof/>
                <w:webHidden/>
              </w:rPr>
              <w:instrText xml:space="preserve"> PAGEREF _Toc503774887 \h </w:instrText>
            </w:r>
            <w:r>
              <w:rPr>
                <w:noProof/>
                <w:webHidden/>
              </w:rPr>
            </w:r>
            <w:r>
              <w:rPr>
                <w:noProof/>
                <w:webHidden/>
              </w:rPr>
              <w:fldChar w:fldCharType="separate"/>
            </w:r>
            <w:r w:rsidR="00424D6C">
              <w:rPr>
                <w:noProof/>
                <w:webHidden/>
              </w:rPr>
              <w:t>44</w:t>
            </w:r>
            <w:r>
              <w:rPr>
                <w:noProof/>
                <w:webHidden/>
              </w:rPr>
              <w:fldChar w:fldCharType="end"/>
            </w:r>
          </w:hyperlink>
        </w:p>
        <w:p w14:paraId="3D608CD0" w14:textId="24F6EE81" w:rsidR="00E72848" w:rsidRDefault="00E72848">
          <w:pPr>
            <w:pStyle w:val="TOC2"/>
            <w:tabs>
              <w:tab w:val="right" w:leader="dot" w:pos="9016"/>
            </w:tabs>
            <w:rPr>
              <w:rFonts w:eastAsiaTheme="minorEastAsia"/>
              <w:noProof/>
              <w:lang w:val="en-GB" w:eastAsia="en-GB"/>
            </w:rPr>
          </w:pPr>
          <w:hyperlink w:anchor="_Toc503774888" w:history="1">
            <w:r w:rsidRPr="00235312">
              <w:rPr>
                <w:rStyle w:val="Hyperlink"/>
                <w:noProof/>
                <w:lang w:val="en-US"/>
              </w:rPr>
              <w:t>4.3 Reasons for failure to achieve good chemical status</w:t>
            </w:r>
            <w:r>
              <w:rPr>
                <w:noProof/>
                <w:webHidden/>
              </w:rPr>
              <w:tab/>
            </w:r>
            <w:r>
              <w:rPr>
                <w:noProof/>
                <w:webHidden/>
              </w:rPr>
              <w:fldChar w:fldCharType="begin"/>
            </w:r>
            <w:r>
              <w:rPr>
                <w:noProof/>
                <w:webHidden/>
              </w:rPr>
              <w:instrText xml:space="preserve"> PAGEREF _Toc503774888 \h </w:instrText>
            </w:r>
            <w:r>
              <w:rPr>
                <w:noProof/>
                <w:webHidden/>
              </w:rPr>
            </w:r>
            <w:r>
              <w:rPr>
                <w:noProof/>
                <w:webHidden/>
              </w:rPr>
              <w:fldChar w:fldCharType="separate"/>
            </w:r>
            <w:r w:rsidR="00424D6C">
              <w:rPr>
                <w:noProof/>
                <w:webHidden/>
              </w:rPr>
              <w:t>46</w:t>
            </w:r>
            <w:r>
              <w:rPr>
                <w:noProof/>
                <w:webHidden/>
              </w:rPr>
              <w:fldChar w:fldCharType="end"/>
            </w:r>
          </w:hyperlink>
        </w:p>
        <w:p w14:paraId="3C06DA95" w14:textId="21D903DA" w:rsidR="00E72848" w:rsidRDefault="00E72848">
          <w:pPr>
            <w:pStyle w:val="TOC2"/>
            <w:tabs>
              <w:tab w:val="right" w:leader="dot" w:pos="9016"/>
            </w:tabs>
            <w:rPr>
              <w:rFonts w:eastAsiaTheme="minorEastAsia"/>
              <w:noProof/>
              <w:lang w:val="en-GB" w:eastAsia="en-GB"/>
            </w:rPr>
          </w:pPr>
          <w:hyperlink w:anchor="_Toc503774889" w:history="1">
            <w:r w:rsidRPr="00235312">
              <w:rPr>
                <w:rStyle w:val="Hyperlink"/>
                <w:noProof/>
                <w:lang w:val="en-US"/>
              </w:rPr>
              <w:t>4.4 Pressures on groundwater chemical status</w:t>
            </w:r>
            <w:r>
              <w:rPr>
                <w:noProof/>
                <w:webHidden/>
              </w:rPr>
              <w:tab/>
            </w:r>
            <w:r>
              <w:rPr>
                <w:noProof/>
                <w:webHidden/>
              </w:rPr>
              <w:fldChar w:fldCharType="begin"/>
            </w:r>
            <w:r>
              <w:rPr>
                <w:noProof/>
                <w:webHidden/>
              </w:rPr>
              <w:instrText xml:space="preserve"> PAGEREF _Toc503774889 \h </w:instrText>
            </w:r>
            <w:r>
              <w:rPr>
                <w:noProof/>
                <w:webHidden/>
              </w:rPr>
            </w:r>
            <w:r>
              <w:rPr>
                <w:noProof/>
                <w:webHidden/>
              </w:rPr>
              <w:fldChar w:fldCharType="separate"/>
            </w:r>
            <w:r w:rsidR="00424D6C">
              <w:rPr>
                <w:noProof/>
                <w:webHidden/>
              </w:rPr>
              <w:t>49</w:t>
            </w:r>
            <w:r>
              <w:rPr>
                <w:noProof/>
                <w:webHidden/>
              </w:rPr>
              <w:fldChar w:fldCharType="end"/>
            </w:r>
          </w:hyperlink>
        </w:p>
        <w:p w14:paraId="6DFC69DB" w14:textId="3DF97B9D" w:rsidR="00E72848" w:rsidRDefault="00E72848">
          <w:pPr>
            <w:pStyle w:val="TOC1"/>
            <w:rPr>
              <w:rFonts w:eastAsiaTheme="minorEastAsia"/>
              <w:noProof/>
              <w:lang w:val="en-GB" w:eastAsia="en-GB"/>
            </w:rPr>
          </w:pPr>
          <w:hyperlink w:anchor="_Toc503774890" w:history="1">
            <w:r w:rsidRPr="00235312">
              <w:rPr>
                <w:rStyle w:val="Hyperlink"/>
                <w:noProof/>
                <w:lang w:val="tr-TR"/>
              </w:rPr>
              <w:t xml:space="preserve">5. </w:t>
            </w:r>
            <w:r w:rsidRPr="00235312">
              <w:rPr>
                <w:rStyle w:val="Hyperlink"/>
                <w:noProof/>
                <w:lang w:val="en-GB"/>
              </w:rPr>
              <w:t>Groundwater</w:t>
            </w:r>
            <w:r w:rsidRPr="00235312">
              <w:rPr>
                <w:rStyle w:val="Hyperlink"/>
                <w:noProof/>
                <w:lang w:val="tr-TR"/>
              </w:rPr>
              <w:t xml:space="preserve"> quantitative status and pressures</w:t>
            </w:r>
            <w:r>
              <w:rPr>
                <w:noProof/>
                <w:webHidden/>
              </w:rPr>
              <w:tab/>
            </w:r>
            <w:r>
              <w:rPr>
                <w:noProof/>
                <w:webHidden/>
              </w:rPr>
              <w:fldChar w:fldCharType="begin"/>
            </w:r>
            <w:r>
              <w:rPr>
                <w:noProof/>
                <w:webHidden/>
              </w:rPr>
              <w:instrText xml:space="preserve"> PAGEREF _Toc503774890 \h </w:instrText>
            </w:r>
            <w:r>
              <w:rPr>
                <w:noProof/>
                <w:webHidden/>
              </w:rPr>
            </w:r>
            <w:r>
              <w:rPr>
                <w:noProof/>
                <w:webHidden/>
              </w:rPr>
              <w:fldChar w:fldCharType="separate"/>
            </w:r>
            <w:r w:rsidR="00424D6C">
              <w:rPr>
                <w:noProof/>
                <w:webHidden/>
              </w:rPr>
              <w:t>50</w:t>
            </w:r>
            <w:r>
              <w:rPr>
                <w:noProof/>
                <w:webHidden/>
              </w:rPr>
              <w:fldChar w:fldCharType="end"/>
            </w:r>
          </w:hyperlink>
        </w:p>
        <w:p w14:paraId="0775EDB3" w14:textId="7B80F41B" w:rsidR="00E72848" w:rsidRDefault="00E72848">
          <w:pPr>
            <w:pStyle w:val="TOC2"/>
            <w:tabs>
              <w:tab w:val="right" w:leader="dot" w:pos="9016"/>
            </w:tabs>
            <w:rPr>
              <w:rFonts w:eastAsiaTheme="minorEastAsia"/>
              <w:noProof/>
              <w:lang w:val="en-GB" w:eastAsia="en-GB"/>
            </w:rPr>
          </w:pPr>
          <w:hyperlink w:anchor="_Toc503774891" w:history="1">
            <w:r w:rsidRPr="00235312">
              <w:rPr>
                <w:rStyle w:val="Hyperlink"/>
                <w:noProof/>
                <w:lang w:val="en-GB"/>
              </w:rPr>
              <w:t>5.1 Introduction</w:t>
            </w:r>
            <w:r>
              <w:rPr>
                <w:noProof/>
                <w:webHidden/>
              </w:rPr>
              <w:tab/>
            </w:r>
            <w:r>
              <w:rPr>
                <w:noProof/>
                <w:webHidden/>
              </w:rPr>
              <w:fldChar w:fldCharType="begin"/>
            </w:r>
            <w:r>
              <w:rPr>
                <w:noProof/>
                <w:webHidden/>
              </w:rPr>
              <w:instrText xml:space="preserve"> PAGEREF _Toc503774891 \h </w:instrText>
            </w:r>
            <w:r>
              <w:rPr>
                <w:noProof/>
                <w:webHidden/>
              </w:rPr>
            </w:r>
            <w:r>
              <w:rPr>
                <w:noProof/>
                <w:webHidden/>
              </w:rPr>
              <w:fldChar w:fldCharType="separate"/>
            </w:r>
            <w:r w:rsidR="00424D6C">
              <w:rPr>
                <w:noProof/>
                <w:webHidden/>
              </w:rPr>
              <w:t>50</w:t>
            </w:r>
            <w:r>
              <w:rPr>
                <w:noProof/>
                <w:webHidden/>
              </w:rPr>
              <w:fldChar w:fldCharType="end"/>
            </w:r>
          </w:hyperlink>
        </w:p>
        <w:p w14:paraId="522C984F" w14:textId="2CD53E05" w:rsidR="00E72848" w:rsidRDefault="00E72848">
          <w:pPr>
            <w:pStyle w:val="TOC2"/>
            <w:tabs>
              <w:tab w:val="right" w:leader="dot" w:pos="9016"/>
            </w:tabs>
            <w:rPr>
              <w:rFonts w:eastAsiaTheme="minorEastAsia"/>
              <w:noProof/>
              <w:lang w:val="en-GB" w:eastAsia="en-GB"/>
            </w:rPr>
          </w:pPr>
          <w:hyperlink w:anchor="_Toc503774892" w:history="1">
            <w:r w:rsidRPr="00235312">
              <w:rPr>
                <w:rStyle w:val="Hyperlink"/>
                <w:noProof/>
                <w:lang w:val="en-GB"/>
              </w:rPr>
              <w:t>5.2 Groundwater quantitative status</w:t>
            </w:r>
            <w:r>
              <w:rPr>
                <w:noProof/>
                <w:webHidden/>
              </w:rPr>
              <w:tab/>
            </w:r>
            <w:r>
              <w:rPr>
                <w:noProof/>
                <w:webHidden/>
              </w:rPr>
              <w:fldChar w:fldCharType="begin"/>
            </w:r>
            <w:r>
              <w:rPr>
                <w:noProof/>
                <w:webHidden/>
              </w:rPr>
              <w:instrText xml:space="preserve"> PAGEREF _Toc503774892 \h </w:instrText>
            </w:r>
            <w:r>
              <w:rPr>
                <w:noProof/>
                <w:webHidden/>
              </w:rPr>
            </w:r>
            <w:r>
              <w:rPr>
                <w:noProof/>
                <w:webHidden/>
              </w:rPr>
              <w:fldChar w:fldCharType="separate"/>
            </w:r>
            <w:r w:rsidR="00424D6C">
              <w:rPr>
                <w:noProof/>
                <w:webHidden/>
              </w:rPr>
              <w:t>51</w:t>
            </w:r>
            <w:r>
              <w:rPr>
                <w:noProof/>
                <w:webHidden/>
              </w:rPr>
              <w:fldChar w:fldCharType="end"/>
            </w:r>
          </w:hyperlink>
        </w:p>
        <w:p w14:paraId="13DBF5F4" w14:textId="53B912FA" w:rsidR="00E72848" w:rsidRDefault="00E72848">
          <w:pPr>
            <w:pStyle w:val="TOC2"/>
            <w:tabs>
              <w:tab w:val="right" w:leader="dot" w:pos="9016"/>
            </w:tabs>
            <w:rPr>
              <w:rFonts w:eastAsiaTheme="minorEastAsia"/>
              <w:noProof/>
              <w:lang w:val="en-GB" w:eastAsia="en-GB"/>
            </w:rPr>
          </w:pPr>
          <w:hyperlink w:anchor="_Toc503774893" w:history="1">
            <w:r w:rsidRPr="00235312">
              <w:rPr>
                <w:rStyle w:val="Hyperlink"/>
                <w:noProof/>
                <w:lang w:val="en-GB"/>
              </w:rPr>
              <w:t>5.3 Pressure and impacts on quantitative status</w:t>
            </w:r>
            <w:r>
              <w:rPr>
                <w:noProof/>
                <w:webHidden/>
              </w:rPr>
              <w:tab/>
            </w:r>
            <w:r>
              <w:rPr>
                <w:noProof/>
                <w:webHidden/>
              </w:rPr>
              <w:fldChar w:fldCharType="begin"/>
            </w:r>
            <w:r>
              <w:rPr>
                <w:noProof/>
                <w:webHidden/>
              </w:rPr>
              <w:instrText xml:space="preserve"> PAGEREF _Toc503774893 \h </w:instrText>
            </w:r>
            <w:r>
              <w:rPr>
                <w:noProof/>
                <w:webHidden/>
              </w:rPr>
            </w:r>
            <w:r>
              <w:rPr>
                <w:noProof/>
                <w:webHidden/>
              </w:rPr>
              <w:fldChar w:fldCharType="separate"/>
            </w:r>
            <w:r w:rsidR="00424D6C">
              <w:rPr>
                <w:noProof/>
                <w:webHidden/>
              </w:rPr>
              <w:t>52</w:t>
            </w:r>
            <w:r>
              <w:rPr>
                <w:noProof/>
                <w:webHidden/>
              </w:rPr>
              <w:fldChar w:fldCharType="end"/>
            </w:r>
          </w:hyperlink>
        </w:p>
        <w:p w14:paraId="787750A7" w14:textId="406ABCA1" w:rsidR="00E72848" w:rsidRDefault="00E72848">
          <w:pPr>
            <w:pStyle w:val="TOC1"/>
            <w:rPr>
              <w:rFonts w:eastAsiaTheme="minorEastAsia"/>
              <w:noProof/>
              <w:lang w:val="en-GB" w:eastAsia="en-GB"/>
            </w:rPr>
          </w:pPr>
          <w:hyperlink w:anchor="_Toc503774894" w:history="1">
            <w:r w:rsidRPr="00235312">
              <w:rPr>
                <w:rStyle w:val="Hyperlink"/>
                <w:noProof/>
                <w:lang w:val="en-GB"/>
              </w:rPr>
              <w:t>6.  Overall status, progress achieved and future challenges</w:t>
            </w:r>
            <w:r>
              <w:rPr>
                <w:noProof/>
                <w:webHidden/>
              </w:rPr>
              <w:tab/>
            </w:r>
            <w:r>
              <w:rPr>
                <w:noProof/>
                <w:webHidden/>
              </w:rPr>
              <w:fldChar w:fldCharType="begin"/>
            </w:r>
            <w:r>
              <w:rPr>
                <w:noProof/>
                <w:webHidden/>
              </w:rPr>
              <w:instrText xml:space="preserve"> PAGEREF _Toc503774894 \h </w:instrText>
            </w:r>
            <w:r>
              <w:rPr>
                <w:noProof/>
                <w:webHidden/>
              </w:rPr>
            </w:r>
            <w:r>
              <w:rPr>
                <w:noProof/>
                <w:webHidden/>
              </w:rPr>
              <w:fldChar w:fldCharType="separate"/>
            </w:r>
            <w:r w:rsidR="00424D6C">
              <w:rPr>
                <w:noProof/>
                <w:webHidden/>
              </w:rPr>
              <w:t>55</w:t>
            </w:r>
            <w:r>
              <w:rPr>
                <w:noProof/>
                <w:webHidden/>
              </w:rPr>
              <w:fldChar w:fldCharType="end"/>
            </w:r>
          </w:hyperlink>
        </w:p>
        <w:p w14:paraId="145E0DA8" w14:textId="16FEF00E" w:rsidR="00E72848" w:rsidRDefault="00E72848">
          <w:pPr>
            <w:pStyle w:val="TOC2"/>
            <w:tabs>
              <w:tab w:val="right" w:leader="dot" w:pos="9016"/>
            </w:tabs>
            <w:rPr>
              <w:rFonts w:eastAsiaTheme="minorEastAsia"/>
              <w:noProof/>
              <w:lang w:val="en-GB" w:eastAsia="en-GB"/>
            </w:rPr>
          </w:pPr>
          <w:hyperlink w:anchor="_Toc503774895" w:history="1">
            <w:r w:rsidRPr="00235312">
              <w:rPr>
                <w:rStyle w:val="Hyperlink"/>
                <w:noProof/>
                <w:lang w:val="en-GB"/>
              </w:rPr>
              <w:t>6.1. Current status and overall progress since the first RBMPs</w:t>
            </w:r>
            <w:r>
              <w:rPr>
                <w:noProof/>
                <w:webHidden/>
              </w:rPr>
              <w:tab/>
            </w:r>
            <w:r>
              <w:rPr>
                <w:noProof/>
                <w:webHidden/>
              </w:rPr>
              <w:fldChar w:fldCharType="begin"/>
            </w:r>
            <w:r>
              <w:rPr>
                <w:noProof/>
                <w:webHidden/>
              </w:rPr>
              <w:instrText xml:space="preserve"> PAGEREF _Toc503774895 \h </w:instrText>
            </w:r>
            <w:r>
              <w:rPr>
                <w:noProof/>
                <w:webHidden/>
              </w:rPr>
            </w:r>
            <w:r>
              <w:rPr>
                <w:noProof/>
                <w:webHidden/>
              </w:rPr>
              <w:fldChar w:fldCharType="separate"/>
            </w:r>
            <w:r w:rsidR="00424D6C">
              <w:rPr>
                <w:noProof/>
                <w:webHidden/>
              </w:rPr>
              <w:t>55</w:t>
            </w:r>
            <w:r>
              <w:rPr>
                <w:noProof/>
                <w:webHidden/>
              </w:rPr>
              <w:fldChar w:fldCharType="end"/>
            </w:r>
          </w:hyperlink>
        </w:p>
        <w:p w14:paraId="773EAA96" w14:textId="79DC92AF" w:rsidR="00E72848" w:rsidRDefault="00E72848">
          <w:pPr>
            <w:pStyle w:val="TOC2"/>
            <w:tabs>
              <w:tab w:val="right" w:leader="dot" w:pos="9016"/>
            </w:tabs>
            <w:rPr>
              <w:rFonts w:eastAsiaTheme="minorEastAsia"/>
              <w:noProof/>
              <w:lang w:val="en-GB" w:eastAsia="en-GB"/>
            </w:rPr>
          </w:pPr>
          <w:hyperlink w:anchor="_Toc503774896" w:history="1">
            <w:r w:rsidRPr="00235312">
              <w:rPr>
                <w:rStyle w:val="Hyperlink"/>
                <w:noProof/>
                <w:lang w:val="en-GB"/>
              </w:rPr>
              <w:t>6.2 Pollution and water quality</w:t>
            </w:r>
            <w:r>
              <w:rPr>
                <w:noProof/>
                <w:webHidden/>
              </w:rPr>
              <w:tab/>
            </w:r>
            <w:r>
              <w:rPr>
                <w:noProof/>
                <w:webHidden/>
              </w:rPr>
              <w:fldChar w:fldCharType="begin"/>
            </w:r>
            <w:r>
              <w:rPr>
                <w:noProof/>
                <w:webHidden/>
              </w:rPr>
              <w:instrText xml:space="preserve"> PAGEREF _Toc503774896 \h </w:instrText>
            </w:r>
            <w:r>
              <w:rPr>
                <w:noProof/>
                <w:webHidden/>
              </w:rPr>
            </w:r>
            <w:r>
              <w:rPr>
                <w:noProof/>
                <w:webHidden/>
              </w:rPr>
              <w:fldChar w:fldCharType="separate"/>
            </w:r>
            <w:r w:rsidR="00424D6C">
              <w:rPr>
                <w:noProof/>
                <w:webHidden/>
              </w:rPr>
              <w:t>59</w:t>
            </w:r>
            <w:r>
              <w:rPr>
                <w:noProof/>
                <w:webHidden/>
              </w:rPr>
              <w:fldChar w:fldCharType="end"/>
            </w:r>
          </w:hyperlink>
        </w:p>
        <w:p w14:paraId="3A23446A" w14:textId="3ECD7B8F" w:rsidR="00E72848" w:rsidRDefault="00E72848">
          <w:pPr>
            <w:pStyle w:val="TOC2"/>
            <w:tabs>
              <w:tab w:val="right" w:leader="dot" w:pos="9016"/>
            </w:tabs>
            <w:rPr>
              <w:rFonts w:eastAsiaTheme="minorEastAsia"/>
              <w:noProof/>
              <w:lang w:val="en-GB" w:eastAsia="en-GB"/>
            </w:rPr>
          </w:pPr>
          <w:hyperlink w:anchor="_Toc503774897" w:history="1">
            <w:r w:rsidRPr="00235312">
              <w:rPr>
                <w:rStyle w:val="Hyperlink"/>
                <w:noProof/>
                <w:lang w:val="en-GB"/>
              </w:rPr>
              <w:t>6.3 Altered habitat and hydrology including water abstraction</w:t>
            </w:r>
            <w:r>
              <w:rPr>
                <w:noProof/>
                <w:webHidden/>
              </w:rPr>
              <w:tab/>
            </w:r>
            <w:r>
              <w:rPr>
                <w:noProof/>
                <w:webHidden/>
              </w:rPr>
              <w:fldChar w:fldCharType="begin"/>
            </w:r>
            <w:r>
              <w:rPr>
                <w:noProof/>
                <w:webHidden/>
              </w:rPr>
              <w:instrText xml:space="preserve"> PAGEREF _Toc503774897 \h </w:instrText>
            </w:r>
            <w:r>
              <w:rPr>
                <w:noProof/>
                <w:webHidden/>
              </w:rPr>
            </w:r>
            <w:r>
              <w:rPr>
                <w:noProof/>
                <w:webHidden/>
              </w:rPr>
              <w:fldChar w:fldCharType="separate"/>
            </w:r>
            <w:r w:rsidR="00424D6C">
              <w:rPr>
                <w:noProof/>
                <w:webHidden/>
              </w:rPr>
              <w:t>66</w:t>
            </w:r>
            <w:r>
              <w:rPr>
                <w:noProof/>
                <w:webHidden/>
              </w:rPr>
              <w:fldChar w:fldCharType="end"/>
            </w:r>
          </w:hyperlink>
        </w:p>
        <w:p w14:paraId="76045D2A" w14:textId="53002F91" w:rsidR="00E72848" w:rsidRDefault="00E72848">
          <w:pPr>
            <w:pStyle w:val="TOC2"/>
            <w:tabs>
              <w:tab w:val="right" w:leader="dot" w:pos="9016"/>
            </w:tabs>
            <w:rPr>
              <w:rFonts w:eastAsiaTheme="minorEastAsia"/>
              <w:noProof/>
              <w:lang w:val="en-GB" w:eastAsia="en-GB"/>
            </w:rPr>
          </w:pPr>
          <w:hyperlink w:anchor="_Toc503774898" w:history="1">
            <w:r w:rsidRPr="00235312">
              <w:rPr>
                <w:rStyle w:val="Hyperlink"/>
                <w:noProof/>
                <w:lang w:val="en-US"/>
              </w:rPr>
              <w:t>6.4 Outlook – what will the status be in 2021, 2027 and beyond</w:t>
            </w:r>
            <w:r>
              <w:rPr>
                <w:noProof/>
                <w:webHidden/>
              </w:rPr>
              <w:tab/>
            </w:r>
            <w:r>
              <w:rPr>
                <w:noProof/>
                <w:webHidden/>
              </w:rPr>
              <w:fldChar w:fldCharType="begin"/>
            </w:r>
            <w:r>
              <w:rPr>
                <w:noProof/>
                <w:webHidden/>
              </w:rPr>
              <w:instrText xml:space="preserve"> PAGEREF _Toc503774898 \h </w:instrText>
            </w:r>
            <w:r>
              <w:rPr>
                <w:noProof/>
                <w:webHidden/>
              </w:rPr>
            </w:r>
            <w:r>
              <w:rPr>
                <w:noProof/>
                <w:webHidden/>
              </w:rPr>
              <w:fldChar w:fldCharType="separate"/>
            </w:r>
            <w:r w:rsidR="00424D6C">
              <w:rPr>
                <w:noProof/>
                <w:webHidden/>
              </w:rPr>
              <w:t>72</w:t>
            </w:r>
            <w:r>
              <w:rPr>
                <w:noProof/>
                <w:webHidden/>
              </w:rPr>
              <w:fldChar w:fldCharType="end"/>
            </w:r>
          </w:hyperlink>
        </w:p>
        <w:p w14:paraId="2076F91D" w14:textId="779183D9" w:rsidR="00E72848" w:rsidRDefault="00E72848">
          <w:pPr>
            <w:pStyle w:val="TOC2"/>
            <w:tabs>
              <w:tab w:val="right" w:leader="dot" w:pos="9016"/>
            </w:tabs>
            <w:rPr>
              <w:rFonts w:eastAsiaTheme="minorEastAsia"/>
              <w:noProof/>
              <w:lang w:val="en-GB" w:eastAsia="en-GB"/>
            </w:rPr>
          </w:pPr>
          <w:hyperlink w:anchor="_Toc503774899" w:history="1">
            <w:r w:rsidRPr="00235312">
              <w:rPr>
                <w:rStyle w:val="Hyperlink"/>
                <w:noProof/>
                <w:lang w:val="en-GB"/>
              </w:rPr>
              <w:t xml:space="preserve">6.5 Integrated </w:t>
            </w:r>
            <w:r w:rsidRPr="00235312">
              <w:rPr>
                <w:rStyle w:val="Hyperlink"/>
                <w:noProof/>
                <w:lang w:val="en-GB"/>
              </w:rPr>
              <w:t>w</w:t>
            </w:r>
            <w:r w:rsidRPr="00235312">
              <w:rPr>
                <w:rStyle w:val="Hyperlink"/>
                <w:noProof/>
                <w:lang w:val="en-GB"/>
              </w:rPr>
              <w:t>ater management</w:t>
            </w:r>
            <w:r>
              <w:rPr>
                <w:noProof/>
                <w:webHidden/>
              </w:rPr>
              <w:tab/>
            </w:r>
            <w:r>
              <w:rPr>
                <w:noProof/>
                <w:webHidden/>
              </w:rPr>
              <w:fldChar w:fldCharType="begin"/>
            </w:r>
            <w:r>
              <w:rPr>
                <w:noProof/>
                <w:webHidden/>
              </w:rPr>
              <w:instrText xml:space="preserve"> PAGEREF _Toc503774899 \h </w:instrText>
            </w:r>
            <w:r>
              <w:rPr>
                <w:noProof/>
                <w:webHidden/>
              </w:rPr>
            </w:r>
            <w:r>
              <w:rPr>
                <w:noProof/>
                <w:webHidden/>
              </w:rPr>
              <w:fldChar w:fldCharType="separate"/>
            </w:r>
            <w:r w:rsidR="00424D6C">
              <w:rPr>
                <w:noProof/>
                <w:webHidden/>
              </w:rPr>
              <w:t>74</w:t>
            </w:r>
            <w:r>
              <w:rPr>
                <w:noProof/>
                <w:webHidden/>
              </w:rPr>
              <w:fldChar w:fldCharType="end"/>
            </w:r>
          </w:hyperlink>
        </w:p>
        <w:p w14:paraId="08A50948" w14:textId="68AF1A42" w:rsidR="00412709" w:rsidRDefault="00412709">
          <w:r>
            <w:rPr>
              <w:b/>
              <w:bCs/>
              <w:noProof/>
            </w:rPr>
            <w:fldChar w:fldCharType="end"/>
          </w:r>
        </w:p>
      </w:sdtContent>
    </w:sdt>
    <w:p w14:paraId="3E61C375" w14:textId="77777777" w:rsidR="005F6B9D" w:rsidRDefault="005F6B9D">
      <w:pPr>
        <w:rPr>
          <w:lang w:val="en-GB"/>
        </w:rPr>
      </w:pPr>
      <w:r>
        <w:rPr>
          <w:lang w:val="en-GB"/>
        </w:rPr>
        <w:br w:type="page"/>
      </w:r>
    </w:p>
    <w:p w14:paraId="4794311A" w14:textId="77777777" w:rsidR="005F6B9D" w:rsidRPr="00ED0DF4" w:rsidRDefault="005F6B9D" w:rsidP="005F6B9D">
      <w:pPr>
        <w:pStyle w:val="Heading2"/>
        <w:rPr>
          <w:lang w:val="en-GB"/>
        </w:rPr>
      </w:pPr>
      <w:bookmarkStart w:id="1" w:name="_Toc503774868"/>
      <w:r w:rsidRPr="00ED0DF4">
        <w:rPr>
          <w:lang w:val="en-GB"/>
        </w:rPr>
        <w:lastRenderedPageBreak/>
        <w:t>Executive summary</w:t>
      </w:r>
      <w:bookmarkEnd w:id="1"/>
    </w:p>
    <w:tbl>
      <w:tblPr>
        <w:tblStyle w:val="TableGrid"/>
        <w:tblW w:w="0" w:type="auto"/>
        <w:tblLook w:val="04A0" w:firstRow="1" w:lastRow="0" w:firstColumn="1" w:lastColumn="0" w:noHBand="0" w:noVBand="1"/>
      </w:tblPr>
      <w:tblGrid>
        <w:gridCol w:w="9242"/>
      </w:tblGrid>
      <w:tr w:rsidR="008D7C57" w:rsidRPr="00ED0DF4" w14:paraId="47C8F7A6" w14:textId="77777777" w:rsidTr="00D15E59">
        <w:tc>
          <w:tcPr>
            <w:tcW w:w="10188" w:type="dxa"/>
            <w:shd w:val="clear" w:color="auto" w:fill="DEEAF6" w:themeFill="accent1" w:themeFillTint="33"/>
          </w:tcPr>
          <w:p w14:paraId="1B2C84DE" w14:textId="77777777" w:rsidR="008D7C57" w:rsidRPr="00ED0DF4" w:rsidRDefault="008D7C57" w:rsidP="00D15E59">
            <w:pPr>
              <w:spacing w:before="120" w:after="120"/>
              <w:jc w:val="both"/>
              <w:rPr>
                <w:b/>
                <w:lang w:val="en-US"/>
              </w:rPr>
            </w:pPr>
            <w:r w:rsidRPr="00ED0DF4">
              <w:rPr>
                <w:b/>
                <w:lang w:val="en-US"/>
              </w:rPr>
              <w:t>Key messages</w:t>
            </w:r>
          </w:p>
          <w:p w14:paraId="390526A8" w14:textId="77777777" w:rsidR="00CC6BAE" w:rsidRPr="00ED0DF4" w:rsidRDefault="00CC6BAE" w:rsidP="00CC6BAE">
            <w:pPr>
              <w:pStyle w:val="ListParagraph"/>
              <w:numPr>
                <w:ilvl w:val="0"/>
                <w:numId w:val="8"/>
              </w:numPr>
              <w:rPr>
                <w:lang w:val="en-GB"/>
              </w:rPr>
            </w:pPr>
            <w:r w:rsidRPr="00ED0DF4">
              <w:rPr>
                <w:lang w:val="en-GB"/>
              </w:rPr>
              <w:t xml:space="preserve">This report presents results on the status of EU waters based on the second River Basin Management Plans (RBMPs). It shows the pressures that continue to affect the quality and quantity of water and what progress has been achieved during the first RBMP cycle (2009-2015). </w:t>
            </w:r>
          </w:p>
          <w:p w14:paraId="15A8D326" w14:textId="77777777" w:rsidR="00CC6BAE" w:rsidRPr="00ED0DF4" w:rsidRDefault="00CC6BAE" w:rsidP="00CC6BAE">
            <w:pPr>
              <w:pStyle w:val="ListParagraph"/>
              <w:numPr>
                <w:ilvl w:val="0"/>
                <w:numId w:val="8"/>
              </w:numPr>
              <w:rPr>
                <w:lang w:val="en-GB"/>
              </w:rPr>
            </w:pPr>
            <w:r w:rsidRPr="00ED0DF4">
              <w:rPr>
                <w:lang w:val="en-GB"/>
              </w:rPr>
              <w:t>European waters remain under pressure from water pollution, over-abstraction and structural change from a range of human activities. These pressures often act at the same time and affect the good functioning of ecosystems, contribute to biodiversity loss, and threaten the valuable benefits water provides to society and the economy.</w:t>
            </w:r>
          </w:p>
          <w:p w14:paraId="08B923A9" w14:textId="77777777" w:rsidR="00CC6BAE" w:rsidRPr="00ED0DF4" w:rsidRDefault="00CC6BAE" w:rsidP="00CC6BAE">
            <w:pPr>
              <w:pStyle w:val="ListParagraph"/>
              <w:numPr>
                <w:ilvl w:val="0"/>
                <w:numId w:val="8"/>
              </w:numPr>
              <w:rPr>
                <w:lang w:val="en-GB"/>
              </w:rPr>
            </w:pPr>
            <w:r w:rsidRPr="00ED0DF4">
              <w:rPr>
                <w:lang w:val="en-GB"/>
              </w:rPr>
              <w:t>Marked efforts have been made by Member States to improve water quality or reduce pressure on hydromorphology. Some of the measures have immediate effect; others will result in improvement in the longer run. Results are usually visible at the level of individual quality elements or pollutants but often do not translate into an overall improved status.</w:t>
            </w:r>
          </w:p>
          <w:p w14:paraId="4199CF7B" w14:textId="27AC1EC3" w:rsidR="00CC6BAE" w:rsidRPr="00ED0DF4" w:rsidRDefault="00CC6BAE" w:rsidP="00CC6BAE">
            <w:pPr>
              <w:pStyle w:val="ListParagraph"/>
              <w:numPr>
                <w:ilvl w:val="0"/>
                <w:numId w:val="8"/>
              </w:numPr>
              <w:rPr>
                <w:lang w:val="en-GB"/>
              </w:rPr>
            </w:pPr>
            <w:r w:rsidRPr="00ED0DF4">
              <w:rPr>
                <w:lang w:val="en-GB"/>
              </w:rPr>
              <w:t>Of the different types of waters recognised by the Water Framework Directive across Europe, groundwaters generally have the best status. Good chemical status has been achieved for 74 % of them, while 89</w:t>
            </w:r>
            <w:r w:rsidR="000F6382" w:rsidRPr="00ED0DF4">
              <w:rPr>
                <w:lang w:val="en-GB"/>
              </w:rPr>
              <w:t xml:space="preserve"> </w:t>
            </w:r>
            <w:r w:rsidRPr="00ED0DF4">
              <w:rPr>
                <w:lang w:val="en-GB"/>
              </w:rPr>
              <w:t xml:space="preserve">% achieved good quantitative status. </w:t>
            </w:r>
          </w:p>
          <w:p w14:paraId="44B9674B" w14:textId="77777777" w:rsidR="00CC6BAE" w:rsidRPr="00ED0DF4" w:rsidRDefault="00CC6BAE" w:rsidP="00CC6BAE">
            <w:pPr>
              <w:pStyle w:val="ListParagraph"/>
              <w:numPr>
                <w:ilvl w:val="0"/>
                <w:numId w:val="8"/>
              </w:numPr>
              <w:rPr>
                <w:lang w:val="en-GB"/>
              </w:rPr>
            </w:pPr>
            <w:r w:rsidRPr="00ED0DF4">
              <w:rPr>
                <w:lang w:val="en-GB"/>
              </w:rPr>
              <w:t xml:space="preserve">For surface waters (rivers, lakes, transitional waters and coastal waters) the percentage in good ecological status is around 40 %, while only 38 % of surface waters are in good chemical status. </w:t>
            </w:r>
          </w:p>
          <w:p w14:paraId="17BC7846" w14:textId="3154E0CB" w:rsidR="00CC6BAE" w:rsidRPr="00ED0DF4" w:rsidRDefault="00E73D79" w:rsidP="00CC6BAE">
            <w:pPr>
              <w:pStyle w:val="ListParagraph"/>
              <w:numPr>
                <w:ilvl w:val="0"/>
                <w:numId w:val="8"/>
              </w:numPr>
              <w:rPr>
                <w:lang w:val="en-GB"/>
              </w:rPr>
            </w:pPr>
            <w:r w:rsidRPr="00ED0DF4">
              <w:rPr>
                <w:lang w:val="en-GB"/>
              </w:rPr>
              <w:t xml:space="preserve">Compared to the first RBMP, this results in </w:t>
            </w:r>
            <w:r w:rsidR="00CC6BAE" w:rsidRPr="00ED0DF4">
              <w:rPr>
                <w:lang w:val="en-GB"/>
              </w:rPr>
              <w:t>a marginal improvement in the overall quality status because if one of the elements fails, the entire water body quality fails (one-out-all-out rule). The same rule applies to chemical status: if one priority substance poses a risk, the chemical status is identified as bad.</w:t>
            </w:r>
          </w:p>
          <w:p w14:paraId="345EC89B" w14:textId="10170E49" w:rsidR="00CC6BAE" w:rsidRPr="00ED0DF4" w:rsidRDefault="00E73D79" w:rsidP="00E73D79">
            <w:pPr>
              <w:pStyle w:val="ListParagraph"/>
              <w:numPr>
                <w:ilvl w:val="0"/>
                <w:numId w:val="8"/>
              </w:numPr>
              <w:rPr>
                <w:lang w:val="en-GB"/>
              </w:rPr>
            </w:pPr>
            <w:r w:rsidRPr="00ED0DF4">
              <w:rPr>
                <w:lang w:val="en-GB"/>
              </w:rPr>
              <w:t xml:space="preserve">In most Member States, a few priority substances account for much of the poor chemical status. </w:t>
            </w:r>
            <w:r w:rsidR="00CC6BAE" w:rsidRPr="00ED0DF4">
              <w:rPr>
                <w:lang w:val="en-GB"/>
              </w:rPr>
              <w:t>Improvements for individual substances show that Member States are making progress in tackling sources of contamination. The substance most commonly causing failure in good chemical status is mercury. If mercury and other ubiquitous priority subst</w:t>
            </w:r>
            <w:r w:rsidRPr="00ED0DF4">
              <w:rPr>
                <w:lang w:val="en-GB"/>
              </w:rPr>
              <w:t>ances are not considered, only 3</w:t>
            </w:r>
            <w:r w:rsidR="00CC6BAE" w:rsidRPr="00ED0DF4">
              <w:rPr>
                <w:lang w:val="en-GB"/>
              </w:rPr>
              <w:t xml:space="preserve"> % of surface water bodies would fail to achieve good chemical status.</w:t>
            </w:r>
          </w:p>
          <w:p w14:paraId="78AE0A2A" w14:textId="3342BE79" w:rsidR="008D7C57" w:rsidRPr="00ED0DF4" w:rsidRDefault="00CC6BAE" w:rsidP="00CC6BAE">
            <w:pPr>
              <w:pStyle w:val="ListParagraph"/>
              <w:numPr>
                <w:ilvl w:val="0"/>
                <w:numId w:val="8"/>
              </w:numPr>
              <w:rPr>
                <w:lang w:val="en-GB"/>
              </w:rPr>
            </w:pPr>
            <w:r w:rsidRPr="00ED0DF4">
              <w:rPr>
                <w:lang w:val="en-GB"/>
              </w:rPr>
              <w:t>Since the previous RBMPs were published, our</w:t>
            </w:r>
            <w:r w:rsidRPr="00ED0DF4">
              <w:rPr>
                <w:lang w:val="en-US"/>
              </w:rPr>
              <w:t xml:space="preserve"> knowledge of Europe's waters has grown significantly, </w:t>
            </w:r>
            <w:r w:rsidRPr="00ED0DF4">
              <w:rPr>
                <w:lang w:val="en-GB"/>
              </w:rPr>
              <w:t>providing a better understanding of the status, the pressures causing failure to achieve good status, and the measures implemented to generate improvement.</w:t>
            </w:r>
          </w:p>
        </w:tc>
      </w:tr>
    </w:tbl>
    <w:p w14:paraId="748FF81C" w14:textId="77777777" w:rsidR="004C7217" w:rsidRPr="00ED0DF4" w:rsidRDefault="004C7217" w:rsidP="004C7217">
      <w:pPr>
        <w:pStyle w:val="NoSpacing"/>
        <w:rPr>
          <w:lang w:val="en-GB"/>
        </w:rPr>
      </w:pPr>
    </w:p>
    <w:p w14:paraId="185C3D87" w14:textId="0B7DCF8D" w:rsidR="005F6B9D" w:rsidRPr="00ED0DF4" w:rsidRDefault="005F6B9D" w:rsidP="005F6B9D">
      <w:pPr>
        <w:pStyle w:val="Heading4"/>
        <w:rPr>
          <w:lang w:val="en-GB"/>
        </w:rPr>
      </w:pPr>
      <w:r w:rsidRPr="00ED0DF4">
        <w:rPr>
          <w:lang w:val="en-GB"/>
        </w:rPr>
        <w:t>Background</w:t>
      </w:r>
    </w:p>
    <w:p w14:paraId="25B11460" w14:textId="77777777" w:rsidR="005F6B9D" w:rsidRPr="00ED0DF4" w:rsidRDefault="005F6B9D" w:rsidP="005F6B9D">
      <w:pPr>
        <w:rPr>
          <w:lang w:val="en-GB"/>
        </w:rPr>
      </w:pPr>
      <w:r w:rsidRPr="00ED0DF4">
        <w:rPr>
          <w:lang w:val="en-GB"/>
        </w:rPr>
        <w:t xml:space="preserve">The main aim of the European Union’s (EU) water policy is to ensure that a sufficient quantity of good quality water is available for people's needs and for the environment. Since the first water directives in the 1970s the EU has worked to create an effective and coherent water policy. The </w:t>
      </w:r>
      <w:r w:rsidR="008D7C57" w:rsidRPr="00ED0DF4">
        <w:rPr>
          <w:lang w:val="en-GB"/>
        </w:rPr>
        <w:t>Water Framework Directive (</w:t>
      </w:r>
      <w:r w:rsidRPr="00ED0DF4">
        <w:rPr>
          <w:lang w:val="en-GB"/>
        </w:rPr>
        <w:t>WFD</w:t>
      </w:r>
      <w:r w:rsidR="008D7C57" w:rsidRPr="00ED0DF4">
        <w:rPr>
          <w:lang w:val="en-GB"/>
        </w:rPr>
        <w:t>)</w:t>
      </w:r>
      <w:r w:rsidRPr="00ED0DF4">
        <w:rPr>
          <w:lang w:val="en-GB"/>
        </w:rPr>
        <w:t>, which came into force in 2000, establishes a framework for the assessment, management, protection and improvement of the quality of water resources across the EU</w:t>
      </w:r>
      <w:r w:rsidR="008D7C57" w:rsidRPr="00ED0DF4">
        <w:rPr>
          <w:lang w:val="en-GB"/>
        </w:rPr>
        <w:t>.</w:t>
      </w:r>
    </w:p>
    <w:p w14:paraId="1567606C" w14:textId="1FEB6D03" w:rsidR="005F6B9D" w:rsidRPr="00ED0DF4" w:rsidRDefault="005F6B9D" w:rsidP="005F6B9D">
      <w:pPr>
        <w:rPr>
          <w:lang w:val="en-GB"/>
        </w:rPr>
      </w:pPr>
      <w:r w:rsidRPr="00ED0DF4">
        <w:rPr>
          <w:lang w:val="en-GB"/>
        </w:rPr>
        <w:lastRenderedPageBreak/>
        <w:t>Since December 2015, EU Member States have been publishing the second River Basin Management Plans (RBMPs) for achieving the environmental objectives of the WFD. They are an update of the first RBMPs</w:t>
      </w:r>
      <w:r w:rsidR="004636F5" w:rsidRPr="00ED0DF4">
        <w:rPr>
          <w:lang w:val="en-GB"/>
        </w:rPr>
        <w:t xml:space="preserve"> that</w:t>
      </w:r>
      <w:r w:rsidRPr="00ED0DF4">
        <w:rPr>
          <w:lang w:val="en-GB"/>
        </w:rPr>
        <w:t xml:space="preserve"> were published in 2009. In summer 2017, 25 Member States had reported into </w:t>
      </w:r>
      <w:r w:rsidR="008D7C57" w:rsidRPr="00ED0DF4">
        <w:rPr>
          <w:lang w:val="en-GB"/>
        </w:rPr>
        <w:t>Water Information System for Europe (WISE)</w:t>
      </w:r>
      <w:r w:rsidRPr="00ED0DF4">
        <w:rPr>
          <w:lang w:val="en-GB"/>
        </w:rPr>
        <w:t xml:space="preserve">.  The WISE-WFD database includes data from the first and second RBMPs. In 2018, the European Commission will publish its report on the assessment of the second RBMPs and </w:t>
      </w:r>
      <w:r w:rsidR="001963AC" w:rsidRPr="00ED0DF4">
        <w:rPr>
          <w:lang w:val="en-GB"/>
        </w:rPr>
        <w:t xml:space="preserve">will </w:t>
      </w:r>
      <w:r w:rsidRPr="00ED0DF4">
        <w:rPr>
          <w:lang w:val="en-GB"/>
        </w:rPr>
        <w:t>start the process of evaluating the Water Framework Directive</w:t>
      </w:r>
      <w:r w:rsidR="001963AC" w:rsidRPr="00ED0DF4">
        <w:rPr>
          <w:rStyle w:val="FootnoteReference"/>
          <w:lang w:val="en-GB"/>
        </w:rPr>
        <w:footnoteReference w:id="1"/>
      </w:r>
      <w:r w:rsidRPr="00ED0DF4">
        <w:rPr>
          <w:lang w:val="en-GB"/>
        </w:rPr>
        <w:t>. To accompany and inform this process, the EEA has produced this report on the 'State o</w:t>
      </w:r>
      <w:r w:rsidR="008D7C57" w:rsidRPr="00ED0DF4">
        <w:rPr>
          <w:lang w:val="en-GB"/>
        </w:rPr>
        <w:t>f Europe's water' along with presentation of</w:t>
      </w:r>
      <w:r w:rsidRPr="00ED0DF4">
        <w:rPr>
          <w:lang w:val="en-GB"/>
        </w:rPr>
        <w:t xml:space="preserve"> more detailed WFD results</w:t>
      </w:r>
      <w:r w:rsidR="008D7C57" w:rsidRPr="00ED0DF4">
        <w:rPr>
          <w:lang w:val="en-GB"/>
        </w:rPr>
        <w:t xml:space="preserve"> in WISE</w:t>
      </w:r>
      <w:r w:rsidRPr="00ED0DF4">
        <w:rPr>
          <w:lang w:val="en-GB"/>
        </w:rPr>
        <w:t xml:space="preserve">. </w:t>
      </w:r>
    </w:p>
    <w:p w14:paraId="39EAD5E4" w14:textId="77777777" w:rsidR="005F6B9D" w:rsidRPr="00ED0DF4" w:rsidRDefault="005F6B9D" w:rsidP="005F6B9D">
      <w:pPr>
        <w:pStyle w:val="Heading4"/>
        <w:rPr>
          <w:lang w:val="en-GB"/>
        </w:rPr>
      </w:pPr>
      <w:r w:rsidRPr="00ED0DF4">
        <w:rPr>
          <w:lang w:val="en-GB"/>
        </w:rPr>
        <w:t xml:space="preserve">Improvements in monitoring and assessment </w:t>
      </w:r>
    </w:p>
    <w:p w14:paraId="032EDF0A" w14:textId="4B7D1986" w:rsidR="00D32A30" w:rsidRPr="00ED0DF4" w:rsidRDefault="00D32A30" w:rsidP="005F6B9D">
      <w:pPr>
        <w:rPr>
          <w:lang w:val="en-GB"/>
        </w:rPr>
      </w:pPr>
      <w:r w:rsidRPr="00ED0DF4">
        <w:rPr>
          <w:lang w:val="en-GB"/>
        </w:rPr>
        <w:t>The results show that with the second RBMPs the quantity and quality of available evidence on status and pressures has grown significantly. Many Member States and River Basin Districts have invested in better or new ecological and chemical monitoring programs with more monitoring sites, more quality elements and more chemicals. Surface waters and groundwater have been monitored at over 130 000 monitoring sites over the past six years. Many more assessment methods for different quality elements have also been developed and intercalibrated</w:t>
      </w:r>
      <w:r w:rsidR="005C1935" w:rsidRPr="00ED0DF4">
        <w:rPr>
          <w:rStyle w:val="FootnoteReference"/>
          <w:lang w:val="en-GB"/>
        </w:rPr>
        <w:footnoteReference w:id="2"/>
      </w:r>
      <w:r w:rsidRPr="00ED0DF4">
        <w:rPr>
          <w:lang w:val="en-GB"/>
        </w:rPr>
        <w:t xml:space="preserve">. This has resulted in a marked reduction of </w:t>
      </w:r>
      <w:r w:rsidR="007732D5" w:rsidRPr="00ED0DF4">
        <w:rPr>
          <w:lang w:val="en-GB"/>
        </w:rPr>
        <w:t xml:space="preserve">water bodies with unknown status </w:t>
      </w:r>
      <w:r w:rsidRPr="00ED0DF4">
        <w:rPr>
          <w:lang w:val="en-GB"/>
        </w:rPr>
        <w:t>and a clearly improved confidence in status assessment in the second RBMPs, as well as a bett</w:t>
      </w:r>
      <w:r w:rsidR="00FA7C1F" w:rsidRPr="00ED0DF4">
        <w:rPr>
          <w:lang w:val="en-GB"/>
        </w:rPr>
        <w:t xml:space="preserve">er understanding of the status </w:t>
      </w:r>
      <w:r w:rsidRPr="00ED0DF4">
        <w:rPr>
          <w:lang w:val="en-GB"/>
        </w:rPr>
        <w:t>ecological, chemical an</w:t>
      </w:r>
      <w:r w:rsidR="00FA7C1F" w:rsidRPr="00ED0DF4">
        <w:rPr>
          <w:lang w:val="en-GB"/>
        </w:rPr>
        <w:t>d quantitative status</w:t>
      </w:r>
      <w:r w:rsidRPr="00ED0DF4">
        <w:rPr>
          <w:lang w:val="en-GB"/>
        </w:rPr>
        <w:t xml:space="preserve">, the pressures causing failure to achieve good status, and the needed measures. </w:t>
      </w:r>
    </w:p>
    <w:p w14:paraId="6D8FC2C3" w14:textId="4903D7C0" w:rsidR="005F6B9D" w:rsidRPr="00ED0DF4" w:rsidRDefault="005F6B9D" w:rsidP="005F6B9D">
      <w:pPr>
        <w:pStyle w:val="Heading4"/>
        <w:rPr>
          <w:lang w:val="en-GB"/>
        </w:rPr>
      </w:pPr>
      <w:r w:rsidRPr="00ED0DF4">
        <w:rPr>
          <w:lang w:val="en-GB"/>
        </w:rPr>
        <w:lastRenderedPageBreak/>
        <w:t>Ecological status of surface waters</w:t>
      </w:r>
    </w:p>
    <w:p w14:paraId="538C19B8" w14:textId="279EC5CC" w:rsidR="00C11FD6" w:rsidRPr="00ED0DF4" w:rsidRDefault="00C11FD6" w:rsidP="00C11FD6">
      <w:pPr>
        <w:rPr>
          <w:lang w:val="en-GB"/>
        </w:rPr>
      </w:pPr>
      <w:r w:rsidRPr="00ED0DF4">
        <w:rPr>
          <w:lang w:val="en-GB"/>
        </w:rPr>
        <w:t>Ecological status is an assessment of the quality of the structure and functioning of surface water ecosystems, including rivers, lakes, transitional and coastal waters. It shows the influence of both pollution and habitat degradation. Ecological status is based on biological quality elements, and supporting physico-chemical and hydromorphological quality elements.</w:t>
      </w:r>
    </w:p>
    <w:p w14:paraId="7E948643" w14:textId="71EC42A2" w:rsidR="00C11FD6" w:rsidRPr="00ED0DF4" w:rsidRDefault="00C11FD6" w:rsidP="00C11FD6">
      <w:pPr>
        <w:rPr>
          <w:lang w:val="en-GB"/>
        </w:rPr>
      </w:pPr>
      <w:r w:rsidRPr="00ED0DF4">
        <w:rPr>
          <w:lang w:val="en-GB"/>
        </w:rPr>
        <w:t xml:space="preserve">During the first RBMP </w:t>
      </w:r>
      <w:r w:rsidR="000E148C" w:rsidRPr="00ED0DF4">
        <w:rPr>
          <w:lang w:val="en-GB"/>
        </w:rPr>
        <w:t>cycle</w:t>
      </w:r>
      <w:r w:rsidRPr="00ED0DF4">
        <w:rPr>
          <w:lang w:val="en-GB"/>
        </w:rPr>
        <w:t xml:space="preserve"> (2009-2015), Member States have introduced better or new ecological monitoring programs with more sites and more quality elements. Many new assessment methods for biological quality elements have been developed. Overall, this has reduced the proportion of water bodies</w:t>
      </w:r>
      <w:r w:rsidR="000E5DD5" w:rsidRPr="00ED0DF4">
        <w:rPr>
          <w:lang w:val="en-GB"/>
        </w:rPr>
        <w:t xml:space="preserve"> in</w:t>
      </w:r>
      <w:r w:rsidRPr="00ED0DF4">
        <w:rPr>
          <w:lang w:val="en-GB"/>
        </w:rPr>
        <w:t xml:space="preserve"> unknown ecological status from 16 % to 4 %, and has improved the proportion of water bodies classified with high or medium confidence from one third in the first RBMPs to more than half in the second RBMPs.  Higher confidence is also ensured through intercalibration of good ecological status. Since 2008, the number of intercalibrated biological assessment methods has generally increased three-fold for rivers, lakes and coastal waters making results much more comparable than for the first RBMP.</w:t>
      </w:r>
    </w:p>
    <w:p w14:paraId="6068DB3A" w14:textId="269B8B86" w:rsidR="005F6B9D" w:rsidRPr="00ED0DF4" w:rsidRDefault="005F6B9D" w:rsidP="005F6B9D">
      <w:pPr>
        <w:rPr>
          <w:lang w:val="en-US"/>
        </w:rPr>
      </w:pPr>
      <w:r w:rsidRPr="00ED0DF4">
        <w:rPr>
          <w:lang w:val="en-GB"/>
        </w:rPr>
        <w:t xml:space="preserve">In the second RBMPs more than </w:t>
      </w:r>
      <w:r w:rsidR="000F6382" w:rsidRPr="00ED0DF4">
        <w:rPr>
          <w:lang w:val="en-GB"/>
        </w:rPr>
        <w:t>two thirds</w:t>
      </w:r>
      <w:r w:rsidRPr="00ED0DF4">
        <w:rPr>
          <w:lang w:val="en-GB"/>
        </w:rPr>
        <w:t xml:space="preserve"> of all water bodies are classified with at least one bio</w:t>
      </w:r>
      <w:r w:rsidR="00C11FD6" w:rsidRPr="00ED0DF4">
        <w:rPr>
          <w:lang w:val="en-GB"/>
        </w:rPr>
        <w:t>logical quality element. F</w:t>
      </w:r>
      <w:r w:rsidRPr="00ED0DF4">
        <w:rPr>
          <w:lang w:val="en-GB"/>
        </w:rPr>
        <w:t xml:space="preserve">or most of the remaining water bodies status assessment </w:t>
      </w:r>
      <w:r w:rsidR="00B41790" w:rsidRPr="00ED0DF4">
        <w:rPr>
          <w:lang w:val="en-GB"/>
        </w:rPr>
        <w:t xml:space="preserve">is </w:t>
      </w:r>
      <w:r w:rsidRPr="00ED0DF4">
        <w:rPr>
          <w:lang w:val="en-GB"/>
        </w:rPr>
        <w:t xml:space="preserve">based on supporting physico-chemical and hydromorphological quality element. </w:t>
      </w:r>
      <w:r w:rsidRPr="00ED0DF4">
        <w:rPr>
          <w:lang w:val="en-US"/>
        </w:rPr>
        <w:t>All in all, these improvements mean that the ecological status classification results are now a better interpretation of the general health of the water environment.</w:t>
      </w:r>
    </w:p>
    <w:p w14:paraId="31AF2DD7" w14:textId="2960DF97" w:rsidR="005F6B9D" w:rsidRPr="00ED0DF4" w:rsidRDefault="00B41790" w:rsidP="005F6B9D">
      <w:pPr>
        <w:rPr>
          <w:lang w:val="en-GB"/>
        </w:rPr>
      </w:pPr>
      <w:r w:rsidRPr="00ED0DF4">
        <w:rPr>
          <w:lang w:val="en-GB"/>
        </w:rPr>
        <w:t xml:space="preserve">Overall, 40 % of the surface water bodies have good or high ecological status, with lakes and coastal water bodies having better status (ca. 50%) than rivers and transitional waters bodies (ca. 30-35%). The northern countries show a high proportion of water bodies in high or good ecological status. In contrast, the central European river basin districts, as well as some of the southern RBDs </w:t>
      </w:r>
      <w:r w:rsidRPr="00ED0DF4">
        <w:rPr>
          <w:lang w:val="en-GB"/>
        </w:rPr>
        <w:lastRenderedPageBreak/>
        <w:t>show the highest proportion of water bodies not achieving good ecological status or potential. There is improvement in the ecological status of some of the biological quality elements, while the overall ecological status has not improved since the first RBMPs.</w:t>
      </w:r>
    </w:p>
    <w:p w14:paraId="287E6EEB" w14:textId="568D0909" w:rsidR="005F6B9D" w:rsidRPr="00ED0DF4" w:rsidRDefault="00FA7C1F" w:rsidP="005F6B9D">
      <w:pPr>
        <w:rPr>
          <w:lang w:val="en-GB"/>
        </w:rPr>
      </w:pPr>
      <w:r w:rsidRPr="00ED0DF4">
        <w:rPr>
          <w:lang w:val="en-GB"/>
        </w:rPr>
        <w:t>For surface water bodies, the main significant pressures are hydromorphological pressures (41 %), atmospheric deposition</w:t>
      </w:r>
      <w:r w:rsidR="004C7217" w:rsidRPr="00ED0DF4">
        <w:rPr>
          <w:lang w:val="en-GB"/>
        </w:rPr>
        <w:t xml:space="preserve"> </w:t>
      </w:r>
      <w:r w:rsidR="000F6382" w:rsidRPr="00ED0DF4">
        <w:rPr>
          <w:lang w:val="en-GB"/>
        </w:rPr>
        <w:t xml:space="preserve">(40 %) </w:t>
      </w:r>
      <w:r w:rsidRPr="00ED0DF4">
        <w:rPr>
          <w:lang w:val="en-GB"/>
        </w:rPr>
        <w:t>and diffuse source pollution (37 %), followed by point source pollution (18 %) and water abstraction (7 %)</w:t>
      </w:r>
      <w:r w:rsidR="00523C38" w:rsidRPr="00ED0DF4">
        <w:rPr>
          <w:lang w:val="en-US"/>
        </w:rPr>
        <w:t xml:space="preserve">. </w:t>
      </w:r>
      <w:r w:rsidR="00B41790" w:rsidRPr="00ED0DF4">
        <w:rPr>
          <w:lang w:val="en-GB"/>
        </w:rPr>
        <w:t>The main impacts on surface water bodies are nutrient enrichment, chemical pollution and altered habitats due to morphological changes.</w:t>
      </w:r>
    </w:p>
    <w:p w14:paraId="1571F0BC" w14:textId="75C9D9BA" w:rsidR="005F6B9D" w:rsidRPr="00ED0DF4" w:rsidRDefault="00805164" w:rsidP="005F6B9D">
      <w:pPr>
        <w:pStyle w:val="Heading4"/>
        <w:rPr>
          <w:lang w:val="en-GB"/>
        </w:rPr>
      </w:pPr>
      <w:r w:rsidRPr="00ED0DF4">
        <w:rPr>
          <w:lang w:val="en-GB"/>
        </w:rPr>
        <w:t>Chemical status of surface waters</w:t>
      </w:r>
    </w:p>
    <w:p w14:paraId="4F2D1B16" w14:textId="301CA091" w:rsidR="005F6B9D" w:rsidRPr="00ED0DF4" w:rsidRDefault="005F6B9D" w:rsidP="005F6B9D">
      <w:pPr>
        <w:rPr>
          <w:lang w:val="en-GB"/>
        </w:rPr>
      </w:pPr>
      <w:r w:rsidRPr="00ED0DF4">
        <w:rPr>
          <w:lang w:val="en-GB"/>
        </w:rPr>
        <w:t>The WFD aims to ensure good chemical status of both surface water and groundwater bodies a</w:t>
      </w:r>
      <w:r w:rsidR="00CC6BAE" w:rsidRPr="00ED0DF4">
        <w:rPr>
          <w:lang w:val="en-GB"/>
        </w:rPr>
        <w:t>cross Europe. For surface waters,</w:t>
      </w:r>
      <w:r w:rsidRPr="00ED0DF4">
        <w:rPr>
          <w:lang w:val="en-GB"/>
        </w:rPr>
        <w:t xml:space="preserve"> this goal is defined by limits on the concentration of certain pollutants relevant across the EU, known as priority substances. Good chemical status means that the concentrations of all priority substances do not exceed the environmental quality standards (EQS). </w:t>
      </w:r>
    </w:p>
    <w:p w14:paraId="1074FD14" w14:textId="5BB29E71" w:rsidR="005F6B9D" w:rsidRPr="00ED0DF4" w:rsidRDefault="005F6B9D" w:rsidP="005F6B9D">
      <w:pPr>
        <w:rPr>
          <w:lang w:val="en-GB"/>
        </w:rPr>
      </w:pPr>
      <w:r w:rsidRPr="00ED0DF4">
        <w:rPr>
          <w:lang w:val="en-GB"/>
        </w:rPr>
        <w:t xml:space="preserve">Compared to the previous assessment results in first RBMPs there have been marked improvements in the monitoring and classification of chemical status with a </w:t>
      </w:r>
      <w:r w:rsidR="00B41790" w:rsidRPr="00ED0DF4">
        <w:rPr>
          <w:lang w:val="en-GB"/>
        </w:rPr>
        <w:t>clear</w:t>
      </w:r>
      <w:r w:rsidRPr="00ED0DF4">
        <w:rPr>
          <w:lang w:val="en-GB"/>
        </w:rPr>
        <w:t xml:space="preserve"> reduction in water bodies </w:t>
      </w:r>
      <w:r w:rsidR="000E5DD5" w:rsidRPr="00ED0DF4">
        <w:rPr>
          <w:lang w:val="en-GB"/>
        </w:rPr>
        <w:t>in</w:t>
      </w:r>
      <w:r w:rsidRPr="00ED0DF4">
        <w:rPr>
          <w:lang w:val="en-GB"/>
        </w:rPr>
        <w:t xml:space="preserve"> unknown chemical status. </w:t>
      </w:r>
    </w:p>
    <w:p w14:paraId="731D92D2" w14:textId="246046CA" w:rsidR="005F6B9D" w:rsidRPr="00ED0DF4" w:rsidRDefault="005F6B9D" w:rsidP="005F6B9D">
      <w:pPr>
        <w:rPr>
          <w:lang w:val="en-GB"/>
        </w:rPr>
      </w:pPr>
      <w:r w:rsidRPr="00ED0DF4">
        <w:rPr>
          <w:lang w:val="en-GB"/>
        </w:rPr>
        <w:t xml:space="preserve">The percentage of surface water bodies in good chemical status within the EU is 38 %, while 46 % are not achieving good chemical status and 16 % of the water bodies </w:t>
      </w:r>
      <w:r w:rsidR="00B41790" w:rsidRPr="00ED0DF4">
        <w:rPr>
          <w:lang w:val="en-GB"/>
        </w:rPr>
        <w:t>ha</w:t>
      </w:r>
      <w:r w:rsidR="000E5DD5" w:rsidRPr="00ED0DF4">
        <w:rPr>
          <w:lang w:val="en-GB"/>
        </w:rPr>
        <w:t>ve</w:t>
      </w:r>
      <w:r w:rsidR="00B41790" w:rsidRPr="00ED0DF4">
        <w:rPr>
          <w:lang w:val="en-GB"/>
        </w:rPr>
        <w:t xml:space="preserve"> unknown chemical status.</w:t>
      </w:r>
    </w:p>
    <w:p w14:paraId="6C7FBFD7" w14:textId="7399140D" w:rsidR="00E73D79" w:rsidRPr="00ED0DF4" w:rsidRDefault="00E73D79" w:rsidP="00E73D79">
      <w:pPr>
        <w:rPr>
          <w:lang w:val="en-GB"/>
        </w:rPr>
      </w:pPr>
      <w:r w:rsidRPr="00ED0DF4">
        <w:rPr>
          <w:lang w:val="en-GB"/>
        </w:rPr>
        <w:t xml:space="preserve">In many Member States, relatively few substances are responsible for failure to achieve good chemical status. Mercury causes failure in a high number of water bodies. Omitting widespread pollution by ubiquitous priority substances including mercury, the proportion in good chemical status improves to 81 % of all water bodies, and 3 % do not achieve good chemical status and 16 % have unknown chemical status. The main pressures leading to failure of good chemical </w:t>
      </w:r>
      <w:r w:rsidRPr="00ED0DF4">
        <w:rPr>
          <w:lang w:val="en-GB"/>
        </w:rPr>
        <w:lastRenderedPageBreak/>
        <w:t>status are atmospheric deposition and discharges from urban waste water treatment plants.</w:t>
      </w:r>
    </w:p>
    <w:p w14:paraId="3A15E224" w14:textId="5C84B1BC" w:rsidR="005F6B9D" w:rsidRPr="00ED0DF4" w:rsidRDefault="00107AF2" w:rsidP="005F6B9D">
      <w:pPr>
        <w:rPr>
          <w:lang w:val="en-GB"/>
        </w:rPr>
      </w:pPr>
      <w:r w:rsidRPr="00ED0DF4">
        <w:rPr>
          <w:lang w:val="en-GB"/>
        </w:rPr>
        <w:t>Since</w:t>
      </w:r>
      <w:r w:rsidR="005F6B9D" w:rsidRPr="00ED0DF4">
        <w:rPr>
          <w:lang w:val="en-GB"/>
        </w:rPr>
        <w:t xml:space="preserve"> the first RBMP</w:t>
      </w:r>
      <w:r w:rsidRPr="00ED0DF4">
        <w:rPr>
          <w:lang w:val="en-GB"/>
        </w:rPr>
        <w:t>s were published,</w:t>
      </w:r>
      <w:r w:rsidR="005F6B9D" w:rsidRPr="00ED0DF4">
        <w:rPr>
          <w:lang w:val="en-GB"/>
        </w:rPr>
        <w:t xml:space="preserve"> Member States have made progress in tackling priority substances, significantly reducing the number of water bodies failing standards for substances such as several priority </w:t>
      </w:r>
      <w:r w:rsidR="00B41790" w:rsidRPr="00ED0DF4">
        <w:rPr>
          <w:lang w:val="en-GB"/>
        </w:rPr>
        <w:t xml:space="preserve">heavy metals (cadmium, lead, and nickel) and </w:t>
      </w:r>
      <w:r w:rsidR="005F6B9D" w:rsidRPr="00ED0DF4">
        <w:rPr>
          <w:lang w:val="en-GB"/>
        </w:rPr>
        <w:t>pesticides.</w:t>
      </w:r>
    </w:p>
    <w:p w14:paraId="74914E0D" w14:textId="77777777" w:rsidR="005F6B9D" w:rsidRPr="00ED0DF4" w:rsidRDefault="005F6B9D" w:rsidP="005F6B9D">
      <w:pPr>
        <w:pStyle w:val="Heading4"/>
        <w:rPr>
          <w:lang w:val="en-GB"/>
        </w:rPr>
      </w:pPr>
      <w:r w:rsidRPr="00ED0DF4">
        <w:rPr>
          <w:lang w:val="en-GB"/>
        </w:rPr>
        <w:t>Chemical and quantitative status of groundwater</w:t>
      </w:r>
    </w:p>
    <w:p w14:paraId="1BFF04DF" w14:textId="77777777" w:rsidR="00FA7C1F" w:rsidRPr="00ED0DF4" w:rsidRDefault="005F6B9D" w:rsidP="005F6B9D">
      <w:pPr>
        <w:rPr>
          <w:lang w:val="en-GB"/>
        </w:rPr>
      </w:pPr>
      <w:r w:rsidRPr="00ED0DF4">
        <w:rPr>
          <w:lang w:val="en-GB"/>
        </w:rPr>
        <w:t xml:space="preserve">The WFD requires Member States to designate separate groundwater bodies and ensure that each one achieves “good chemical and quantitative status”. To meet the aim of good chemical status, hazardous substances should be prevented from entry into groundwater and the entry of all other pollutants (e.g. nitrate) should be limited to prevent pollution. </w:t>
      </w:r>
    </w:p>
    <w:p w14:paraId="2661A45C" w14:textId="357671F8" w:rsidR="00A153BD" w:rsidRPr="00ED0DF4" w:rsidRDefault="00A153BD" w:rsidP="005F6B9D">
      <w:pPr>
        <w:rPr>
          <w:lang w:val="en-GB"/>
        </w:rPr>
      </w:pPr>
      <w:r w:rsidRPr="00ED0DF4">
        <w:rPr>
          <w:lang w:val="en-GB"/>
        </w:rPr>
        <w:t>Good quantitative status is to be achieved by ensuring that the available groundwater resource is not reduced by the long-term annual average rate of abstraction. In addition, impacts on surface water linked with groundwater or groundwater dependent terrestrial ecosystems as well as saline intrusions should be avoided.</w:t>
      </w:r>
    </w:p>
    <w:p w14:paraId="230BE251" w14:textId="6ACE57C1" w:rsidR="005F6B9D" w:rsidRPr="00ED0DF4" w:rsidRDefault="005F6B9D" w:rsidP="005F6B9D">
      <w:pPr>
        <w:rPr>
          <w:lang w:val="en-GB"/>
        </w:rPr>
      </w:pPr>
      <w:r w:rsidRPr="00ED0DF4">
        <w:rPr>
          <w:lang w:val="en-GB"/>
        </w:rPr>
        <w:t xml:space="preserve">Knowledge and information on assessing groundwater status have increased over the first RBMP </w:t>
      </w:r>
      <w:r w:rsidR="000148C6" w:rsidRPr="00ED0DF4">
        <w:rPr>
          <w:lang w:val="en-GB"/>
        </w:rPr>
        <w:t>cycle</w:t>
      </w:r>
      <w:r w:rsidRPr="00ED0DF4">
        <w:rPr>
          <w:lang w:val="en-GB"/>
        </w:rPr>
        <w:t xml:space="preserve"> with the proportion with unknown chemical status and quantitative status decreasing to low levels of 1 %</w:t>
      </w:r>
      <w:r w:rsidR="00CC6BAE" w:rsidRPr="00ED0DF4">
        <w:rPr>
          <w:lang w:val="en-GB"/>
        </w:rPr>
        <w:t>, respectively</w:t>
      </w:r>
      <w:r w:rsidRPr="00ED0DF4">
        <w:rPr>
          <w:lang w:val="en-GB"/>
        </w:rPr>
        <w:t>.</w:t>
      </w:r>
    </w:p>
    <w:p w14:paraId="19F602AA" w14:textId="4F20CBC3" w:rsidR="005F6B9D" w:rsidRPr="00ED0DF4" w:rsidRDefault="005F6B9D" w:rsidP="005F6B9D">
      <w:pPr>
        <w:rPr>
          <w:lang w:val="en-GB"/>
        </w:rPr>
      </w:pPr>
      <w:r w:rsidRPr="00ED0DF4">
        <w:rPr>
          <w:lang w:val="en-GB"/>
        </w:rPr>
        <w:t>In the EU</w:t>
      </w:r>
      <w:r w:rsidR="00317B55" w:rsidRPr="00ED0DF4">
        <w:rPr>
          <w:lang w:val="en-GB"/>
        </w:rPr>
        <w:t>,</w:t>
      </w:r>
      <w:r w:rsidR="00A00661" w:rsidRPr="00ED0DF4">
        <w:rPr>
          <w:lang w:val="en-GB"/>
        </w:rPr>
        <w:t xml:space="preserve"> 74 % and 89</w:t>
      </w:r>
      <w:r w:rsidRPr="00ED0DF4">
        <w:rPr>
          <w:lang w:val="en-GB"/>
        </w:rPr>
        <w:t xml:space="preserve"> % of the area of groundwater bodies is in good chemical and quantitative status, respectively. </w:t>
      </w:r>
      <w:r w:rsidR="00ED14B5" w:rsidRPr="00ED0DF4">
        <w:rPr>
          <w:lang w:val="en-GB"/>
        </w:rPr>
        <w:t>Since</w:t>
      </w:r>
      <w:r w:rsidRPr="00ED0DF4">
        <w:rPr>
          <w:lang w:val="en-GB"/>
        </w:rPr>
        <w:t xml:space="preserve"> the first RBMP</w:t>
      </w:r>
      <w:r w:rsidR="00ED14B5" w:rsidRPr="00ED0DF4">
        <w:rPr>
          <w:lang w:val="en-GB"/>
        </w:rPr>
        <w:t>s were published</w:t>
      </w:r>
      <w:r w:rsidR="00317B55" w:rsidRPr="00ED0DF4">
        <w:rPr>
          <w:lang w:val="en-GB"/>
        </w:rPr>
        <w:t>,</w:t>
      </w:r>
      <w:r w:rsidRPr="00ED0DF4">
        <w:rPr>
          <w:lang w:val="en-GB"/>
        </w:rPr>
        <w:t xml:space="preserve"> there has been small improvement in groundwater chemical and quantitative status</w:t>
      </w:r>
      <w:r w:rsidRPr="00ED0DF4">
        <w:rPr>
          <w:lang w:val="en-US"/>
        </w:rPr>
        <w:t>.</w:t>
      </w:r>
    </w:p>
    <w:p w14:paraId="6D302C78" w14:textId="21C2EEAF" w:rsidR="00523C38" w:rsidRPr="00ED0DF4" w:rsidRDefault="005F6B9D" w:rsidP="00523C38">
      <w:pPr>
        <w:rPr>
          <w:rFonts w:cs="Arial"/>
          <w:lang w:val="en-GB"/>
        </w:rPr>
      </w:pPr>
      <w:r w:rsidRPr="00ED0DF4">
        <w:rPr>
          <w:lang w:val="en-GB"/>
        </w:rPr>
        <w:t xml:space="preserve">Agriculture is the main </w:t>
      </w:r>
      <w:r w:rsidR="00317B55" w:rsidRPr="00ED0DF4">
        <w:rPr>
          <w:lang w:val="en-GB"/>
        </w:rPr>
        <w:t xml:space="preserve">driver </w:t>
      </w:r>
      <w:r w:rsidRPr="00ED0DF4">
        <w:rPr>
          <w:lang w:val="en-GB"/>
        </w:rPr>
        <w:t xml:space="preserve">causing failure of </w:t>
      </w:r>
      <w:r w:rsidR="00317B55" w:rsidRPr="00ED0DF4">
        <w:rPr>
          <w:lang w:val="en-GB"/>
        </w:rPr>
        <w:t xml:space="preserve">good </w:t>
      </w:r>
      <w:r w:rsidRPr="00ED0DF4">
        <w:rPr>
          <w:lang w:val="en-GB"/>
        </w:rPr>
        <w:t>chemical status to EU groundwater, causing</w:t>
      </w:r>
      <w:r w:rsidR="00317B55" w:rsidRPr="00ED0DF4">
        <w:rPr>
          <w:lang w:val="en-GB"/>
        </w:rPr>
        <w:t xml:space="preserve"> diffuse</w:t>
      </w:r>
      <w:r w:rsidRPr="00ED0DF4">
        <w:rPr>
          <w:lang w:val="en-GB"/>
        </w:rPr>
        <w:t xml:space="preserve"> pollution by nitrates and pesticides. Ot</w:t>
      </w:r>
      <w:r w:rsidR="00317B55" w:rsidRPr="00ED0DF4">
        <w:rPr>
          <w:lang w:val="en-GB"/>
        </w:rPr>
        <w:t>her signifi</w:t>
      </w:r>
      <w:r w:rsidR="00317B55" w:rsidRPr="00ED0DF4">
        <w:rPr>
          <w:lang w:val="en-GB"/>
        </w:rPr>
        <w:lastRenderedPageBreak/>
        <w:t>cant sources are</w:t>
      </w:r>
      <w:r w:rsidRPr="00ED0DF4">
        <w:rPr>
          <w:lang w:val="en-GB"/>
        </w:rPr>
        <w:t xml:space="preserve"> discharges not connected to a sewerage system and contaminated sites or abandoned industrial sites. </w:t>
      </w:r>
      <w:r w:rsidR="00317B55" w:rsidRPr="00ED0DF4">
        <w:rPr>
          <w:lang w:val="en-GB"/>
        </w:rPr>
        <w:t xml:space="preserve">Nitrate is the main pollutant affecting over 18 % of the area of groundwater bodies. </w:t>
      </w:r>
      <w:r w:rsidR="00523C38" w:rsidRPr="00ED0DF4">
        <w:rPr>
          <w:rFonts w:cs="Arial"/>
          <w:lang w:val="en-GB"/>
        </w:rPr>
        <w:t xml:space="preserve">In total 160 pollutants caused failure to achieve good chemical status. Most pollutants were reported in few Member States and only </w:t>
      </w:r>
      <w:r w:rsidR="00FA7C1F" w:rsidRPr="00ED0DF4">
        <w:rPr>
          <w:rFonts w:cs="Arial"/>
          <w:lang w:val="en-GB"/>
        </w:rPr>
        <w:t>15</w:t>
      </w:r>
      <w:r w:rsidR="00523C38" w:rsidRPr="00ED0DF4">
        <w:rPr>
          <w:rFonts w:cs="Arial"/>
          <w:lang w:val="en-GB"/>
        </w:rPr>
        <w:t xml:space="preserve"> pollutants were reported by five or more Member States. </w:t>
      </w:r>
    </w:p>
    <w:p w14:paraId="21524556" w14:textId="0F6C748C" w:rsidR="005F6B9D" w:rsidRPr="00ED0DF4" w:rsidRDefault="005F6B9D" w:rsidP="005F6B9D">
      <w:pPr>
        <w:rPr>
          <w:lang w:val="en-GB"/>
        </w:rPr>
      </w:pPr>
      <w:r w:rsidRPr="00ED0DF4">
        <w:rPr>
          <w:lang w:val="en-GB"/>
        </w:rPr>
        <w:t xml:space="preserve">Water abstraction for public water supply, agriculture and industry </w:t>
      </w:r>
      <w:r w:rsidR="009503BA" w:rsidRPr="00ED0DF4">
        <w:rPr>
          <w:lang w:val="en-GB"/>
        </w:rPr>
        <w:t xml:space="preserve">is </w:t>
      </w:r>
      <w:r w:rsidRPr="00ED0DF4">
        <w:rPr>
          <w:lang w:val="en-GB"/>
        </w:rPr>
        <w:t xml:space="preserve">the main significant pressure causing failure of good quantitative status. </w:t>
      </w:r>
    </w:p>
    <w:p w14:paraId="2D7509D0" w14:textId="77777777" w:rsidR="003A130E" w:rsidRPr="00ED0DF4" w:rsidRDefault="003A130E" w:rsidP="003A130E">
      <w:pPr>
        <w:pStyle w:val="Heading4"/>
        <w:rPr>
          <w:lang w:val="en-GB"/>
        </w:rPr>
      </w:pPr>
      <w:r w:rsidRPr="00ED0DF4">
        <w:rPr>
          <w:lang w:val="en-GB"/>
        </w:rPr>
        <w:t>Overall status and overall progress since the first RBMPs</w:t>
      </w:r>
    </w:p>
    <w:p w14:paraId="7E063C9C" w14:textId="77777777" w:rsidR="003A130E" w:rsidRPr="00ED0DF4" w:rsidRDefault="003A130E" w:rsidP="003A130E">
      <w:pPr>
        <w:rPr>
          <w:lang w:val="en-GB"/>
        </w:rPr>
      </w:pPr>
      <w:r w:rsidRPr="00ED0DF4">
        <w:rPr>
          <w:lang w:val="en-GB"/>
        </w:rPr>
        <w:t>According to the WFD, EU Member States should aim to achieve good status in all bodies of surface water and groundwater by 2015 unless there are grounds for exemption. Only in this case may achievement of good status be extended to 2021 or 2027 or less stringent objectives be set. Achieving good status involves meeting certain standards for the ecology, chemistry, and quantity of waters. In general, good status means that water shows only a slight change from what would normally be expected under undisturbed conditions (i.e. with a low human impact).</w:t>
      </w:r>
    </w:p>
    <w:p w14:paraId="50503AE3" w14:textId="3F8BCFAA" w:rsidR="003A130E" w:rsidRPr="00ED0DF4" w:rsidRDefault="003A130E" w:rsidP="003A130E">
      <w:pPr>
        <w:rPr>
          <w:lang w:val="en-GB"/>
        </w:rPr>
      </w:pPr>
      <w:r w:rsidRPr="00ED0DF4">
        <w:rPr>
          <w:lang w:val="en-GB"/>
        </w:rPr>
        <w:t>Compared to the first RBMP</w:t>
      </w:r>
      <w:r w:rsidR="00FA7C1F" w:rsidRPr="00ED0DF4">
        <w:rPr>
          <w:lang w:val="en-GB"/>
        </w:rPr>
        <w:t>s</w:t>
      </w:r>
      <w:r w:rsidRPr="00ED0DF4">
        <w:rPr>
          <w:lang w:val="en-GB"/>
        </w:rPr>
        <w:t xml:space="preserve">, there are for all four </w:t>
      </w:r>
      <w:r w:rsidR="000148C6" w:rsidRPr="00ED0DF4">
        <w:rPr>
          <w:lang w:val="en-GB"/>
        </w:rPr>
        <w:t xml:space="preserve">measures of </w:t>
      </w:r>
      <w:r w:rsidRPr="00ED0DF4">
        <w:rPr>
          <w:lang w:val="en-GB"/>
        </w:rPr>
        <w:t>status</w:t>
      </w:r>
      <w:r w:rsidRPr="00ED0DF4">
        <w:rPr>
          <w:rStyle w:val="FootnoteReference"/>
        </w:rPr>
        <w:footnoteReference w:id="3"/>
      </w:r>
      <w:r w:rsidRPr="00ED0DF4">
        <w:rPr>
          <w:lang w:val="en-GB"/>
        </w:rPr>
        <w:t xml:space="preserve"> a higher proportion of water bodies in good status in the second RBMP</w:t>
      </w:r>
      <w:r w:rsidR="000148C6" w:rsidRPr="00ED0DF4">
        <w:rPr>
          <w:lang w:val="en-GB"/>
        </w:rPr>
        <w:t>s</w:t>
      </w:r>
      <w:r w:rsidRPr="00ED0DF4">
        <w:rPr>
          <w:lang w:val="en-GB"/>
        </w:rPr>
        <w:t xml:space="preserve">. However, there are also for surface waters a higher proportion of water bodies in less than good status. Both the changes in proportion </w:t>
      </w:r>
      <w:r w:rsidR="000148C6" w:rsidRPr="00ED0DF4">
        <w:rPr>
          <w:lang w:val="en-GB"/>
        </w:rPr>
        <w:t xml:space="preserve">of </w:t>
      </w:r>
      <w:r w:rsidRPr="00ED0DF4">
        <w:rPr>
          <w:lang w:val="en-GB"/>
        </w:rPr>
        <w:t xml:space="preserve">good and less than good status are due to improved knowledge of the water environment (i.e. fewer water bodies have unknown status). </w:t>
      </w:r>
    </w:p>
    <w:p w14:paraId="30EFE704" w14:textId="48D018FF" w:rsidR="003A130E" w:rsidRPr="00ED0DF4" w:rsidRDefault="003A130E" w:rsidP="003A130E">
      <w:pPr>
        <w:rPr>
          <w:lang w:val="en-GB"/>
        </w:rPr>
      </w:pPr>
      <w:r w:rsidRPr="00ED0DF4">
        <w:rPr>
          <w:lang w:val="en-GB"/>
        </w:rPr>
        <w:t>Ecological status has improved for many biological quality elements from the first to the second RBMP</w:t>
      </w:r>
      <w:r w:rsidR="00FA7C1F" w:rsidRPr="00ED0DF4">
        <w:rPr>
          <w:lang w:val="en-GB"/>
        </w:rPr>
        <w:t>s</w:t>
      </w:r>
      <w:r w:rsidRPr="00ED0DF4">
        <w:rPr>
          <w:lang w:val="en-GB"/>
        </w:rPr>
        <w:t>. For chemical status, a very low propo</w:t>
      </w:r>
      <w:r w:rsidR="00FA7C1F" w:rsidRPr="00ED0DF4">
        <w:rPr>
          <w:lang w:val="en-GB"/>
        </w:rPr>
        <w:t xml:space="preserve">rtion of surface </w:t>
      </w:r>
      <w:r w:rsidR="00FA7C1F" w:rsidRPr="00ED0DF4">
        <w:rPr>
          <w:lang w:val="en-GB"/>
        </w:rPr>
        <w:lastRenderedPageBreak/>
        <w:t>water bodies (3</w:t>
      </w:r>
      <w:r w:rsidR="00214FF5" w:rsidRPr="00ED0DF4">
        <w:rPr>
          <w:lang w:val="en-GB"/>
        </w:rPr>
        <w:t xml:space="preserve"> </w:t>
      </w:r>
      <w:r w:rsidRPr="00ED0DF4">
        <w:rPr>
          <w:lang w:val="en-GB"/>
        </w:rPr>
        <w:t>%) is reported to fail to achieve good status, if ubiquitous substances, especially mercury, is discounted, and only few priority substances are causing poor chemical status (mainly heavy metals like cadmium, lead and nickel). Improvement in status for several priority substances shows that Member States are making progress in tackling sources of contamination.</w:t>
      </w:r>
    </w:p>
    <w:p w14:paraId="2A5EC88F" w14:textId="77777777" w:rsidR="00A00661" w:rsidRPr="00ED0DF4" w:rsidRDefault="003A130E" w:rsidP="003A130E">
      <w:pPr>
        <w:pStyle w:val="Heading4"/>
        <w:rPr>
          <w:rFonts w:asciiTheme="minorHAnsi" w:eastAsiaTheme="minorHAnsi" w:hAnsiTheme="minorHAnsi" w:cstheme="minorBidi"/>
          <w:i w:val="0"/>
          <w:iCs w:val="0"/>
          <w:color w:val="auto"/>
          <w:lang w:val="en-GB"/>
        </w:rPr>
      </w:pPr>
      <w:r w:rsidRPr="00ED0DF4">
        <w:rPr>
          <w:rFonts w:asciiTheme="minorHAnsi" w:eastAsiaTheme="minorHAnsi" w:hAnsiTheme="minorHAnsi" w:cstheme="minorBidi"/>
          <w:i w:val="0"/>
          <w:iCs w:val="0"/>
          <w:color w:val="auto"/>
          <w:lang w:val="en-GB"/>
        </w:rPr>
        <w:t xml:space="preserve">There are several possible explanations of the limited improvements in overall status from </w:t>
      </w:r>
      <w:r w:rsidR="000148C6" w:rsidRPr="00ED0DF4">
        <w:rPr>
          <w:rFonts w:asciiTheme="minorHAnsi" w:eastAsiaTheme="minorHAnsi" w:hAnsiTheme="minorHAnsi" w:cstheme="minorBidi"/>
          <w:i w:val="0"/>
          <w:iCs w:val="0"/>
          <w:color w:val="auto"/>
          <w:lang w:val="en-GB"/>
        </w:rPr>
        <w:t xml:space="preserve">the </w:t>
      </w:r>
      <w:r w:rsidRPr="00ED0DF4">
        <w:rPr>
          <w:rFonts w:asciiTheme="minorHAnsi" w:eastAsiaTheme="minorHAnsi" w:hAnsiTheme="minorHAnsi" w:cstheme="minorBidi"/>
          <w:i w:val="0"/>
          <w:iCs w:val="0"/>
          <w:color w:val="auto"/>
          <w:lang w:val="en-GB"/>
        </w:rPr>
        <w:t xml:space="preserve">first to </w:t>
      </w:r>
      <w:r w:rsidR="000148C6" w:rsidRPr="00ED0DF4">
        <w:rPr>
          <w:rFonts w:asciiTheme="minorHAnsi" w:eastAsiaTheme="minorHAnsi" w:hAnsiTheme="minorHAnsi" w:cstheme="minorBidi"/>
          <w:i w:val="0"/>
          <w:iCs w:val="0"/>
          <w:color w:val="auto"/>
          <w:lang w:val="en-GB"/>
        </w:rPr>
        <w:t xml:space="preserve">the </w:t>
      </w:r>
      <w:r w:rsidRPr="00ED0DF4">
        <w:rPr>
          <w:rFonts w:asciiTheme="minorHAnsi" w:eastAsiaTheme="minorHAnsi" w:hAnsiTheme="minorHAnsi" w:cstheme="minorBidi"/>
          <w:i w:val="0"/>
          <w:iCs w:val="0"/>
          <w:color w:val="auto"/>
          <w:lang w:val="en-GB"/>
        </w:rPr>
        <w:t>second RBMP</w:t>
      </w:r>
      <w:r w:rsidR="000148C6" w:rsidRPr="00ED0DF4">
        <w:rPr>
          <w:rFonts w:asciiTheme="minorHAnsi" w:eastAsiaTheme="minorHAnsi" w:hAnsiTheme="minorHAnsi" w:cstheme="minorBidi"/>
          <w:i w:val="0"/>
          <w:iCs w:val="0"/>
          <w:color w:val="auto"/>
          <w:lang w:val="en-GB"/>
        </w:rPr>
        <w:t>s</w:t>
      </w:r>
      <w:r w:rsidRPr="00ED0DF4">
        <w:rPr>
          <w:rFonts w:asciiTheme="minorHAnsi" w:eastAsiaTheme="minorHAnsi" w:hAnsiTheme="minorHAnsi" w:cstheme="minorBidi"/>
          <w:i w:val="0"/>
          <w:iCs w:val="0"/>
          <w:color w:val="auto"/>
          <w:lang w:val="en-GB"/>
        </w:rPr>
        <w:t xml:space="preserve">.  </w:t>
      </w:r>
    </w:p>
    <w:p w14:paraId="1E6AACB7" w14:textId="77777777" w:rsidR="00A00661" w:rsidRPr="00ED0DF4" w:rsidRDefault="003A130E" w:rsidP="00A00661">
      <w:pPr>
        <w:pStyle w:val="Heading4"/>
        <w:numPr>
          <w:ilvl w:val="0"/>
          <w:numId w:val="36"/>
        </w:numPr>
        <w:rPr>
          <w:rFonts w:asciiTheme="minorHAnsi" w:eastAsiaTheme="minorHAnsi" w:hAnsiTheme="minorHAnsi" w:cstheme="minorBidi"/>
          <w:i w:val="0"/>
          <w:iCs w:val="0"/>
          <w:color w:val="auto"/>
          <w:lang w:val="en-GB"/>
        </w:rPr>
      </w:pPr>
      <w:r w:rsidRPr="00ED0DF4">
        <w:rPr>
          <w:rFonts w:asciiTheme="minorHAnsi" w:eastAsiaTheme="minorHAnsi" w:hAnsiTheme="minorHAnsi" w:cstheme="minorBidi"/>
          <w:i w:val="0"/>
          <w:iCs w:val="0"/>
          <w:color w:val="auto"/>
          <w:lang w:val="en-GB"/>
        </w:rPr>
        <w:t>First</w:t>
      </w:r>
      <w:r w:rsidR="000148C6" w:rsidRPr="00ED0DF4">
        <w:rPr>
          <w:rFonts w:asciiTheme="minorHAnsi" w:eastAsiaTheme="minorHAnsi" w:hAnsiTheme="minorHAnsi" w:cstheme="minorBidi"/>
          <w:i w:val="0"/>
          <w:iCs w:val="0"/>
          <w:color w:val="auto"/>
          <w:lang w:val="en-GB"/>
        </w:rPr>
        <w:t>,</w:t>
      </w:r>
      <w:r w:rsidRPr="00ED0DF4">
        <w:rPr>
          <w:rFonts w:asciiTheme="minorHAnsi" w:eastAsiaTheme="minorHAnsi" w:hAnsiTheme="minorHAnsi" w:cstheme="minorBidi"/>
          <w:i w:val="0"/>
          <w:iCs w:val="0"/>
          <w:color w:val="auto"/>
          <w:lang w:val="en-GB"/>
        </w:rPr>
        <w:t xml:space="preserve"> additional biological and chemical monitoring was put in place after 2009 and the classification methods were improved and in some cases t</w:t>
      </w:r>
      <w:r w:rsidR="00A00661" w:rsidRPr="00ED0DF4">
        <w:rPr>
          <w:rFonts w:asciiTheme="minorHAnsi" w:eastAsiaTheme="minorHAnsi" w:hAnsiTheme="minorHAnsi" w:cstheme="minorBidi"/>
          <w:i w:val="0"/>
          <w:iCs w:val="0"/>
          <w:color w:val="auto"/>
          <w:lang w:val="en-GB"/>
        </w:rPr>
        <w:t xml:space="preserve">he standards were tightened. </w:t>
      </w:r>
    </w:p>
    <w:p w14:paraId="7E7C2225" w14:textId="77777777" w:rsidR="00A00661" w:rsidRPr="00ED0DF4" w:rsidRDefault="00A00661" w:rsidP="00A00661">
      <w:pPr>
        <w:pStyle w:val="Heading4"/>
        <w:numPr>
          <w:ilvl w:val="0"/>
          <w:numId w:val="36"/>
        </w:numPr>
        <w:rPr>
          <w:rFonts w:asciiTheme="minorHAnsi" w:eastAsiaTheme="minorHAnsi" w:hAnsiTheme="minorHAnsi" w:cstheme="minorBidi"/>
          <w:i w:val="0"/>
          <w:iCs w:val="0"/>
          <w:color w:val="auto"/>
          <w:lang w:val="en-GB"/>
        </w:rPr>
      </w:pPr>
      <w:r w:rsidRPr="00ED0DF4">
        <w:rPr>
          <w:rFonts w:asciiTheme="minorHAnsi" w:eastAsiaTheme="minorHAnsi" w:hAnsiTheme="minorHAnsi" w:cstheme="minorBidi"/>
          <w:i w:val="0"/>
          <w:iCs w:val="0"/>
          <w:color w:val="auto"/>
          <w:lang w:val="en-GB"/>
        </w:rPr>
        <w:t>Sec</w:t>
      </w:r>
      <w:r w:rsidR="003A130E" w:rsidRPr="00ED0DF4">
        <w:rPr>
          <w:rFonts w:asciiTheme="minorHAnsi" w:eastAsiaTheme="minorHAnsi" w:hAnsiTheme="minorHAnsi" w:cstheme="minorBidi"/>
          <w:i w:val="0"/>
          <w:iCs w:val="0"/>
          <w:color w:val="auto"/>
          <w:lang w:val="en-GB"/>
        </w:rPr>
        <w:t xml:space="preserve">ond, for some water bodies some quality elements have improved in status, but there has been no improvement in the overall status. </w:t>
      </w:r>
    </w:p>
    <w:p w14:paraId="0C30E83E" w14:textId="77777777" w:rsidR="00A00661" w:rsidRPr="00ED0DF4" w:rsidRDefault="003A130E" w:rsidP="00A00661">
      <w:pPr>
        <w:pStyle w:val="Heading4"/>
        <w:numPr>
          <w:ilvl w:val="0"/>
          <w:numId w:val="36"/>
        </w:numPr>
        <w:rPr>
          <w:rFonts w:asciiTheme="minorHAnsi" w:eastAsiaTheme="minorHAnsi" w:hAnsiTheme="minorHAnsi" w:cstheme="minorBidi"/>
          <w:i w:val="0"/>
          <w:iCs w:val="0"/>
          <w:color w:val="auto"/>
          <w:lang w:val="en-GB"/>
        </w:rPr>
      </w:pPr>
      <w:r w:rsidRPr="00ED0DF4">
        <w:rPr>
          <w:rFonts w:asciiTheme="minorHAnsi" w:eastAsiaTheme="minorHAnsi" w:hAnsiTheme="minorHAnsi" w:cstheme="minorBidi"/>
          <w:i w:val="0"/>
          <w:iCs w:val="0"/>
          <w:color w:val="auto"/>
          <w:lang w:val="en-GB"/>
        </w:rPr>
        <w:t xml:space="preserve">Third, the second RBMPs generally show status classification up to 2012/13 and at that time, many measures were only in the process of being implemented and there may be a lag time before the pressures are reduced and there are improvements in status. </w:t>
      </w:r>
    </w:p>
    <w:p w14:paraId="7E7E420A" w14:textId="48FF7B7B" w:rsidR="003A130E" w:rsidRPr="00ED0DF4" w:rsidRDefault="003A130E" w:rsidP="00A00661">
      <w:pPr>
        <w:pStyle w:val="Heading4"/>
        <w:numPr>
          <w:ilvl w:val="0"/>
          <w:numId w:val="36"/>
        </w:numPr>
        <w:rPr>
          <w:rFonts w:asciiTheme="minorHAnsi" w:eastAsiaTheme="minorHAnsi" w:hAnsiTheme="minorHAnsi" w:cstheme="minorBidi"/>
          <w:i w:val="0"/>
          <w:iCs w:val="0"/>
          <w:color w:val="auto"/>
          <w:lang w:val="en-GB"/>
        </w:rPr>
      </w:pPr>
      <w:r w:rsidRPr="00ED0DF4">
        <w:rPr>
          <w:rFonts w:asciiTheme="minorHAnsi" w:eastAsiaTheme="minorHAnsi" w:hAnsiTheme="minorHAnsi" w:cstheme="minorBidi"/>
          <w:i w:val="0"/>
          <w:iCs w:val="0"/>
          <w:color w:val="auto"/>
          <w:lang w:val="en-GB"/>
        </w:rPr>
        <w:t xml:space="preserve">Finally, some pressures may have been unknown in 2009; and the measures implemented may not have been sufficient and as effective as expected at reducing all the pressures.   </w:t>
      </w:r>
    </w:p>
    <w:p w14:paraId="6C3AA82A" w14:textId="77777777" w:rsidR="005F6B9D" w:rsidRPr="00ED0DF4" w:rsidRDefault="005F6B9D" w:rsidP="005F6B9D">
      <w:pPr>
        <w:pStyle w:val="Heading4"/>
        <w:rPr>
          <w:lang w:val="en-GB"/>
        </w:rPr>
      </w:pPr>
      <w:r w:rsidRPr="00ED0DF4">
        <w:rPr>
          <w:lang w:val="en-GB"/>
        </w:rPr>
        <w:t>Pressures causing failure to achieve good status</w:t>
      </w:r>
    </w:p>
    <w:p w14:paraId="21524EBE" w14:textId="25FA2425" w:rsidR="005F6B9D" w:rsidRPr="00ED0DF4" w:rsidRDefault="005F6B9D" w:rsidP="005F6B9D">
      <w:pPr>
        <w:rPr>
          <w:lang w:val="en-GB"/>
        </w:rPr>
      </w:pPr>
      <w:r w:rsidRPr="00ED0DF4">
        <w:rPr>
          <w:lang w:val="en-GB"/>
        </w:rPr>
        <w:t>The results from the second RBMP</w:t>
      </w:r>
      <w:r w:rsidR="00D15E59" w:rsidRPr="00ED0DF4">
        <w:rPr>
          <w:lang w:val="en-GB"/>
        </w:rPr>
        <w:t>s show</w:t>
      </w:r>
      <w:r w:rsidRPr="00ED0DF4">
        <w:rPr>
          <w:lang w:val="en-GB"/>
        </w:rPr>
        <w:t xml:space="preserve"> that European waters remain under multiple pressures from water pollution, over-abstraction and structural change from </w:t>
      </w:r>
      <w:r w:rsidR="00214FF5" w:rsidRPr="00ED0DF4">
        <w:rPr>
          <w:lang w:val="en-GB"/>
        </w:rPr>
        <w:t xml:space="preserve">different </w:t>
      </w:r>
      <w:r w:rsidRPr="00ED0DF4">
        <w:rPr>
          <w:lang w:val="en-GB"/>
        </w:rPr>
        <w:t>human activities. These pressures affect the good functioning of water-related ecosystems, contribute to biodiversity loss, and threate</w:t>
      </w:r>
      <w:r w:rsidR="00317B55" w:rsidRPr="00ED0DF4">
        <w:rPr>
          <w:lang w:val="en-GB"/>
        </w:rPr>
        <w:t xml:space="preserve">n the long-term delivery of </w:t>
      </w:r>
      <w:r w:rsidRPr="00ED0DF4">
        <w:rPr>
          <w:lang w:val="en-GB"/>
        </w:rPr>
        <w:t xml:space="preserve">ecosystem services and benefits to society and the economy. To ensure sustainable management of water resources, </w:t>
      </w:r>
      <w:r w:rsidR="00317B55" w:rsidRPr="00ED0DF4">
        <w:rPr>
          <w:lang w:val="en-GB"/>
        </w:rPr>
        <w:t>better policy implementation</w:t>
      </w:r>
      <w:r w:rsidRPr="00ED0DF4">
        <w:rPr>
          <w:lang w:val="en-GB"/>
        </w:rPr>
        <w:t xml:space="preserve"> will be needed to improve the coherence between economic, societal and environmental goals.  </w:t>
      </w:r>
    </w:p>
    <w:p w14:paraId="7A45A817" w14:textId="1745A0D1" w:rsidR="00372884" w:rsidRPr="00ED0DF4" w:rsidRDefault="00317B55" w:rsidP="00372884">
      <w:pPr>
        <w:rPr>
          <w:lang w:val="en-GB"/>
        </w:rPr>
      </w:pPr>
      <w:r w:rsidRPr="00ED0DF4">
        <w:rPr>
          <w:lang w:val="en-GB"/>
        </w:rPr>
        <w:lastRenderedPageBreak/>
        <w:t>There are ample possibilities for improving water management to achieve the objectives of the WFD, through stringent and well</w:t>
      </w:r>
      <w:r w:rsidRPr="00ED0DF4">
        <w:rPr>
          <w:rFonts w:ascii="MS Gothic" w:eastAsia="MS Gothic" w:hAnsi="MS Gothic" w:cs="MS Gothic" w:hint="eastAsia"/>
          <w:lang w:val="en-GB"/>
        </w:rPr>
        <w:t>‑</w:t>
      </w:r>
      <w:r w:rsidRPr="00ED0DF4">
        <w:rPr>
          <w:lang w:val="en-GB"/>
        </w:rPr>
        <w:t xml:space="preserve">integrated implementation of existing legislation and introducing </w:t>
      </w:r>
      <w:r w:rsidR="00372884" w:rsidRPr="00ED0DF4">
        <w:rPr>
          <w:lang w:val="en-GB"/>
        </w:rPr>
        <w:t xml:space="preserve">supplementary </w:t>
      </w:r>
      <w:r w:rsidRPr="00ED0DF4">
        <w:rPr>
          <w:lang w:val="en-GB"/>
        </w:rPr>
        <w:t>measures that reduce the pressures causing failure to achieve good status. In the following</w:t>
      </w:r>
      <w:r w:rsidR="005A1EF9" w:rsidRPr="00ED0DF4">
        <w:rPr>
          <w:lang w:val="en-GB"/>
        </w:rPr>
        <w:t xml:space="preserve"> paragraphs</w:t>
      </w:r>
      <w:r w:rsidRPr="00ED0DF4">
        <w:rPr>
          <w:lang w:val="en-GB"/>
        </w:rPr>
        <w:t xml:space="preserve">, the challenges in water management and the measures needed to progress towards good status </w:t>
      </w:r>
      <w:r w:rsidR="005A1EF9" w:rsidRPr="00ED0DF4">
        <w:rPr>
          <w:lang w:val="en-GB"/>
        </w:rPr>
        <w:t xml:space="preserve">are </w:t>
      </w:r>
      <w:r w:rsidR="00372884" w:rsidRPr="00ED0DF4">
        <w:rPr>
          <w:lang w:val="en-GB"/>
        </w:rPr>
        <w:t>summarized.</w:t>
      </w:r>
    </w:p>
    <w:p w14:paraId="36CC2369" w14:textId="77777777" w:rsidR="005F6B9D" w:rsidRPr="00ED0DF4" w:rsidRDefault="005F6B9D" w:rsidP="005F6B9D">
      <w:pPr>
        <w:pStyle w:val="Heading4"/>
        <w:rPr>
          <w:lang w:val="en-GB"/>
        </w:rPr>
      </w:pPr>
      <w:r w:rsidRPr="00ED0DF4">
        <w:rPr>
          <w:lang w:val="en-GB"/>
        </w:rPr>
        <w:t>Pollution and water quality</w:t>
      </w:r>
    </w:p>
    <w:p w14:paraId="50775048" w14:textId="464CD534" w:rsidR="005F6B9D" w:rsidRPr="00ED0DF4" w:rsidRDefault="005F6B9D" w:rsidP="005F6B9D">
      <w:pPr>
        <w:rPr>
          <w:lang w:val="en-GB"/>
        </w:rPr>
      </w:pPr>
      <w:r w:rsidRPr="00ED0DF4">
        <w:rPr>
          <w:lang w:val="en-GB"/>
        </w:rPr>
        <w:t xml:space="preserve">A range of pollutants in many </w:t>
      </w:r>
      <w:r w:rsidR="008D5279" w:rsidRPr="00ED0DF4">
        <w:rPr>
          <w:lang w:val="en-GB"/>
        </w:rPr>
        <w:t xml:space="preserve">of </w:t>
      </w:r>
      <w:r w:rsidRPr="00ED0DF4">
        <w:rPr>
          <w:lang w:val="en-GB"/>
        </w:rPr>
        <w:t>Europe's waters threaten aquatic ecosystems and may raise concerns for public health. Reducing pollution to meet the objectives of the WFD requires that several other directives and regulations are implemented.</w:t>
      </w:r>
    </w:p>
    <w:p w14:paraId="0C4FAB88" w14:textId="50324232" w:rsidR="005F6B9D" w:rsidRPr="00ED0DF4" w:rsidRDefault="005F6B9D" w:rsidP="005F6B9D">
      <w:pPr>
        <w:rPr>
          <w:lang w:val="en-GB"/>
        </w:rPr>
      </w:pPr>
      <w:r w:rsidRPr="00ED0DF4">
        <w:rPr>
          <w:lang w:val="en-GB"/>
        </w:rPr>
        <w:t>Over the past few decades, clear progress has been made in reducing emissions from point sources. Implementation of the Urban Waste Water Treatment Directive</w:t>
      </w:r>
      <w:r w:rsidR="008D5279" w:rsidRPr="00ED0DF4">
        <w:rPr>
          <w:lang w:val="en-GB"/>
        </w:rPr>
        <w:t xml:space="preserve"> (UWWT</w:t>
      </w:r>
      <w:r w:rsidR="009A1FDE" w:rsidRPr="00ED0DF4">
        <w:rPr>
          <w:lang w:val="en-GB"/>
        </w:rPr>
        <w:t>D</w:t>
      </w:r>
      <w:r w:rsidR="008D5279" w:rsidRPr="00ED0DF4">
        <w:rPr>
          <w:lang w:val="en-GB"/>
        </w:rPr>
        <w:t>)</w:t>
      </w:r>
      <w:r w:rsidRPr="00ED0DF4">
        <w:rPr>
          <w:lang w:val="en-GB"/>
        </w:rPr>
        <w:t xml:space="preserve">, together with national legislation, has led to improvements in waste water treatment across much of the European continent. These positive trends reflect increased connections to sewers, improvements in waste water treatment and reducing some substances at </w:t>
      </w:r>
      <w:r w:rsidR="003A130E" w:rsidRPr="00ED0DF4">
        <w:rPr>
          <w:lang w:val="en-GB"/>
        </w:rPr>
        <w:t xml:space="preserve">the </w:t>
      </w:r>
      <w:r w:rsidRPr="00ED0DF4">
        <w:rPr>
          <w:lang w:val="en-GB"/>
        </w:rPr>
        <w:t>source.</w:t>
      </w:r>
    </w:p>
    <w:p w14:paraId="67743DEC" w14:textId="35ED1348" w:rsidR="005F6B9D" w:rsidRPr="00ED0DF4" w:rsidRDefault="005F6B9D" w:rsidP="005F6B9D">
      <w:pPr>
        <w:rPr>
          <w:rFonts w:ascii="Calibri" w:hAnsi="Calibri" w:cs="Arial"/>
          <w:lang w:val="en-GB"/>
        </w:rPr>
      </w:pPr>
      <w:r w:rsidRPr="00ED0DF4">
        <w:rPr>
          <w:lang w:val="en-GB"/>
        </w:rPr>
        <w:t>Agricultural production is a major source of diffuse pollution</w:t>
      </w:r>
      <w:r w:rsidR="00E73D79" w:rsidRPr="00ED0DF4">
        <w:rPr>
          <w:lang w:val="en-GB"/>
        </w:rPr>
        <w:t>,</w:t>
      </w:r>
      <w:r w:rsidRPr="00ED0DF4">
        <w:rPr>
          <w:lang w:val="en-GB"/>
        </w:rPr>
        <w:t xml:space="preserve"> mostly associated with excessive emissions of nutrients and chemicals such as pesticides. Further drivers include rural dwellings, run-off from urban areas, and forestry. EU action on curbing diffuse nutrient pollution has a long history</w:t>
      </w:r>
      <w:r w:rsidR="00372884" w:rsidRPr="00ED0DF4">
        <w:rPr>
          <w:lang w:val="en-GB"/>
        </w:rPr>
        <w:t>.</w:t>
      </w:r>
      <w:r w:rsidRPr="00ED0DF4">
        <w:rPr>
          <w:lang w:val="en-GB"/>
        </w:rPr>
        <w:t xml:space="preserve"> </w:t>
      </w:r>
      <w:r w:rsidR="00372884" w:rsidRPr="00ED0DF4">
        <w:rPr>
          <w:lang w:val="en-GB"/>
        </w:rPr>
        <w:t>A</w:t>
      </w:r>
      <w:r w:rsidRPr="00ED0DF4">
        <w:rPr>
          <w:rFonts w:ascii="Calibri" w:hAnsi="Calibri" w:cs="Arial"/>
          <w:lang w:val="en-GB"/>
        </w:rPr>
        <w:t xml:space="preserve"> large number of measures are currently used by Member States, including farm-level nutrient planning, fertiliser standards, appropriate tillage, nitrogen-fixing and catch crops, buffer strips, and crop rotation. D</w:t>
      </w:r>
      <w:r w:rsidRPr="00ED0DF4">
        <w:rPr>
          <w:lang w:val="en-GB"/>
        </w:rPr>
        <w:t>uring the last decades, mineral fertilizer uses and nutrient surpluses of agricultural origin have progressively decreased in the EU and t</w:t>
      </w:r>
      <w:r w:rsidRPr="00ED0DF4">
        <w:rPr>
          <w:rFonts w:ascii="Calibri" w:hAnsi="Calibri" w:cs="Arial"/>
          <w:lang w:val="en-GB"/>
        </w:rPr>
        <w:t>he average nitrate concentration declined by 20 % in European rivers between 1992 and 2012, while</w:t>
      </w:r>
      <w:r w:rsidRPr="00ED0DF4">
        <w:rPr>
          <w:lang w:val="en-GB"/>
        </w:rPr>
        <w:t xml:space="preserve"> groundwater </w:t>
      </w:r>
      <w:r w:rsidRPr="00ED0DF4">
        <w:rPr>
          <w:rFonts w:ascii="Calibri" w:hAnsi="Calibri" w:cs="Arial"/>
          <w:lang w:val="en-GB"/>
        </w:rPr>
        <w:t xml:space="preserve">nitrate concentrations </w:t>
      </w:r>
      <w:r w:rsidR="00722C81" w:rsidRPr="00ED0DF4">
        <w:rPr>
          <w:rFonts w:ascii="Calibri" w:hAnsi="Calibri" w:cs="Arial"/>
          <w:lang w:val="en-GB"/>
        </w:rPr>
        <w:t xml:space="preserve">in 2011 </w:t>
      </w:r>
      <w:r w:rsidRPr="00ED0DF4">
        <w:rPr>
          <w:rFonts w:ascii="Calibri" w:hAnsi="Calibri" w:cs="Arial"/>
          <w:lang w:val="en-GB"/>
        </w:rPr>
        <w:t>had almost returned to the 1992 level.</w:t>
      </w:r>
    </w:p>
    <w:p w14:paraId="71786571" w14:textId="77777777" w:rsidR="005F6B9D" w:rsidRPr="00ED0DF4" w:rsidRDefault="005F6B9D" w:rsidP="005F6B9D">
      <w:pPr>
        <w:spacing w:after="120" w:line="240" w:lineRule="auto"/>
        <w:rPr>
          <w:lang w:val="en-US"/>
        </w:rPr>
      </w:pPr>
      <w:r w:rsidRPr="00ED0DF4">
        <w:rPr>
          <w:lang w:val="en-US"/>
        </w:rPr>
        <w:lastRenderedPageBreak/>
        <w:t>Contamination caused by hazardous substances is a major environmental concern in European waters and consequently is addressed by a number of EU legislative measures and policies. Reducing hazardous substances in water requires strong implementation of the current legislation, but also the adoption of more sustainable production and use of chemicals, both in Europe and beyond.</w:t>
      </w:r>
    </w:p>
    <w:p w14:paraId="2EB0F316" w14:textId="77777777" w:rsidR="00E73D79" w:rsidRPr="00ED0DF4" w:rsidRDefault="00E73D79" w:rsidP="00E73D79">
      <w:pPr>
        <w:rPr>
          <w:lang w:val="en-US"/>
        </w:rPr>
      </w:pPr>
      <w:r w:rsidRPr="00ED0DF4">
        <w:rPr>
          <w:lang w:val="en-US"/>
        </w:rPr>
        <w:t>Improved efforts to retain these chemicals in waste water treatment plants with better waste water treatment should go hand in hand with clear efforts to reduce them at source, by raising consumer awareness and adjusting consumption as well as longer term initiatives, such as those towards a non-toxic environment and a circular economy.</w:t>
      </w:r>
    </w:p>
    <w:p w14:paraId="6C863385" w14:textId="34A065B7" w:rsidR="005F6B9D" w:rsidRPr="00ED0DF4" w:rsidRDefault="005F6B9D" w:rsidP="003A130E">
      <w:pPr>
        <w:rPr>
          <w:lang w:val="en-GB"/>
        </w:rPr>
      </w:pPr>
      <w:r w:rsidRPr="00ED0DF4">
        <w:rPr>
          <w:lang w:val="en-GB"/>
        </w:rPr>
        <w:t>Although considerable success has been achieved in reducing the discharge of pollutants into Europe's waters in recent decades, challenges remain for urban and industrial waste</w:t>
      </w:r>
      <w:r w:rsidR="00E73D79" w:rsidRPr="00ED0DF4">
        <w:rPr>
          <w:lang w:val="en-GB"/>
        </w:rPr>
        <w:t xml:space="preserve"> </w:t>
      </w:r>
      <w:r w:rsidRPr="00ED0DF4">
        <w:rPr>
          <w:lang w:val="en-GB"/>
        </w:rPr>
        <w:t xml:space="preserve">water and pollution from agricultural sources. </w:t>
      </w:r>
      <w:r w:rsidR="00372884" w:rsidRPr="00ED0DF4">
        <w:rPr>
          <w:lang w:val="en-GB"/>
        </w:rPr>
        <w:t>The implementation of existing EU water emission legislation, including the UWWT, Nitrates and EQS directives in all Member States, will improve the quality of water.</w:t>
      </w:r>
      <w:r w:rsidRPr="00ED0DF4">
        <w:rPr>
          <w:lang w:val="en-GB"/>
        </w:rPr>
        <w:t xml:space="preserve"> Waste water treatment must continue to play a critical role in the protection</w:t>
      </w:r>
      <w:r w:rsidR="00372884" w:rsidRPr="00ED0DF4">
        <w:rPr>
          <w:lang w:val="en-GB"/>
        </w:rPr>
        <w:t xml:space="preserve"> </w:t>
      </w:r>
      <w:r w:rsidRPr="00ED0DF4">
        <w:rPr>
          <w:lang w:val="en-GB"/>
        </w:rPr>
        <w:t xml:space="preserve">of Europe's surface waters, and investment will be required to upgrade waste water treatment and to maintain infrastructure in many European countries. In some regions, diffuse pollution from agriculture in particular remains a major cause of the poor water quality and measures to tackle agricultural </w:t>
      </w:r>
      <w:r w:rsidR="00523C38" w:rsidRPr="00ED0DF4">
        <w:rPr>
          <w:lang w:val="en-GB"/>
        </w:rPr>
        <w:t xml:space="preserve">pollutants may be required. </w:t>
      </w:r>
    </w:p>
    <w:p w14:paraId="73736495" w14:textId="77777777" w:rsidR="005F6B9D" w:rsidRPr="00ED0DF4" w:rsidRDefault="005F6B9D" w:rsidP="005F6B9D">
      <w:pPr>
        <w:pStyle w:val="Heading4"/>
        <w:rPr>
          <w:lang w:val="en-GB"/>
        </w:rPr>
      </w:pPr>
      <w:r w:rsidRPr="00ED0DF4">
        <w:rPr>
          <w:lang w:val="en-GB"/>
        </w:rPr>
        <w:t xml:space="preserve">Hydromorphological pressures </w:t>
      </w:r>
    </w:p>
    <w:p w14:paraId="2CE69E4B" w14:textId="62C3EA02" w:rsidR="005F6B9D" w:rsidRPr="00ED0DF4" w:rsidRDefault="005F6B9D" w:rsidP="005F6B9D">
      <w:pPr>
        <w:spacing w:after="120" w:line="240" w:lineRule="auto"/>
        <w:rPr>
          <w:lang w:val="en-US"/>
        </w:rPr>
      </w:pPr>
      <w:r w:rsidRPr="00ED0DF4">
        <w:rPr>
          <w:lang w:val="en-US"/>
        </w:rPr>
        <w:t>For decades, humans have altered European surface waters (straightening and channelization, disconnection of flood plains, land reclamation, dams, weirs, bank reinforcements, etc.) to facilitate agriculture, produce energy and protect against flooding. These activities have resulted in damage to the morphology and hydrology of the water bodies.</w:t>
      </w:r>
    </w:p>
    <w:p w14:paraId="04015CAD" w14:textId="2D432B70" w:rsidR="00372884" w:rsidRPr="00ED0DF4" w:rsidRDefault="00372884" w:rsidP="00372884">
      <w:pPr>
        <w:spacing w:after="120" w:line="240" w:lineRule="auto"/>
        <w:rPr>
          <w:lang w:val="en-US"/>
        </w:rPr>
      </w:pPr>
      <w:r w:rsidRPr="00ED0DF4">
        <w:rPr>
          <w:lang w:val="en-US"/>
        </w:rPr>
        <w:lastRenderedPageBreak/>
        <w:t xml:space="preserve">In the </w:t>
      </w:r>
      <w:r w:rsidR="003A130E" w:rsidRPr="00ED0DF4">
        <w:rPr>
          <w:lang w:val="en-US"/>
        </w:rPr>
        <w:t>second</w:t>
      </w:r>
      <w:r w:rsidRPr="00ED0DF4">
        <w:rPr>
          <w:lang w:val="en-US"/>
        </w:rPr>
        <w:t xml:space="preserve"> RBMPs, hydromorphological pressures are the most commonly occurring pressures on surface water bodies </w:t>
      </w:r>
      <w:r w:rsidR="00FA7C1F" w:rsidRPr="00ED0DF4">
        <w:rPr>
          <w:lang w:val="en-US"/>
        </w:rPr>
        <w:t xml:space="preserve">affecting 41 </w:t>
      </w:r>
      <w:r w:rsidRPr="00ED0DF4">
        <w:rPr>
          <w:lang w:val="en-US"/>
        </w:rPr>
        <w:t>% of all surface water bodies.  In addition, 17 % of European water bodies have been designated as heavily modified (13</w:t>
      </w:r>
      <w:r w:rsidR="00FA7C1F" w:rsidRPr="00ED0DF4">
        <w:rPr>
          <w:lang w:val="en-US"/>
        </w:rPr>
        <w:t xml:space="preserve"> </w:t>
      </w:r>
      <w:r w:rsidRPr="00ED0DF4">
        <w:rPr>
          <w:lang w:val="en-US"/>
        </w:rPr>
        <w:t>%) or artificial water bodies (4 %).</w:t>
      </w:r>
    </w:p>
    <w:p w14:paraId="434D1DC8" w14:textId="1E39147D" w:rsidR="00372884" w:rsidRPr="00ED0DF4" w:rsidRDefault="00372884" w:rsidP="00372884">
      <w:pPr>
        <w:rPr>
          <w:lang w:val="en-GB"/>
        </w:rPr>
      </w:pPr>
      <w:r w:rsidRPr="00ED0DF4">
        <w:rPr>
          <w:lang w:val="en-GB"/>
        </w:rPr>
        <w:t xml:space="preserve">The WFD requires action in those cases where the hydromorphological pressures affect the ecological status, interfering with the ability to achieve the WFD objectives. If the morphology is degraded or the water flow is markedly changed, a water body with good water quality will not achieve its full potential </w:t>
      </w:r>
      <w:r w:rsidR="00523C38" w:rsidRPr="00ED0DF4">
        <w:rPr>
          <w:lang w:val="en-GB"/>
        </w:rPr>
        <w:t>as aquatic ecosystems</w:t>
      </w:r>
      <w:r w:rsidRPr="00ED0DF4">
        <w:rPr>
          <w:lang w:val="en-GB"/>
        </w:rPr>
        <w:t>.</w:t>
      </w:r>
    </w:p>
    <w:p w14:paraId="007C5FB2" w14:textId="77777777" w:rsidR="00372884" w:rsidRPr="00ED0DF4" w:rsidRDefault="00372884" w:rsidP="00372884">
      <w:pPr>
        <w:spacing w:after="0"/>
        <w:rPr>
          <w:lang w:val="en-GB"/>
        </w:rPr>
      </w:pPr>
      <w:r w:rsidRPr="00ED0DF4">
        <w:rPr>
          <w:lang w:val="en-GB"/>
        </w:rPr>
        <w:t xml:space="preserve">The restoration of hydromorphological conditions includes: </w:t>
      </w:r>
    </w:p>
    <w:p w14:paraId="3E6FE191" w14:textId="77777777" w:rsidR="00372884" w:rsidRPr="00ED0DF4" w:rsidRDefault="00372884" w:rsidP="00F256DC">
      <w:pPr>
        <w:pStyle w:val="NoSpacing"/>
        <w:numPr>
          <w:ilvl w:val="0"/>
          <w:numId w:val="18"/>
        </w:numPr>
        <w:rPr>
          <w:lang w:val="en-GB"/>
        </w:rPr>
      </w:pPr>
      <w:r w:rsidRPr="00ED0DF4">
        <w:rPr>
          <w:lang w:val="en-GB"/>
        </w:rPr>
        <w:t>measures related to river continuity with removal of obstacles and the installation of fish passes;</w:t>
      </w:r>
    </w:p>
    <w:p w14:paraId="652D5077" w14:textId="1C4A46D8" w:rsidR="00372884" w:rsidRPr="00ED0DF4" w:rsidRDefault="00372884" w:rsidP="00F256DC">
      <w:pPr>
        <w:pStyle w:val="ListParagraph"/>
        <w:numPr>
          <w:ilvl w:val="0"/>
          <w:numId w:val="18"/>
        </w:numPr>
        <w:rPr>
          <w:lang w:val="en-GB"/>
        </w:rPr>
      </w:pPr>
      <w:r w:rsidRPr="00ED0DF4">
        <w:rPr>
          <w:lang w:val="en-GB"/>
        </w:rPr>
        <w:t>measures focused on restoration of aquatic habitats, such</w:t>
      </w:r>
      <w:r w:rsidR="00523C38" w:rsidRPr="00ED0DF4">
        <w:rPr>
          <w:lang w:val="en-GB"/>
        </w:rPr>
        <w:t xml:space="preserve"> as improving physical habitats;</w:t>
      </w:r>
      <w:r w:rsidRPr="00ED0DF4">
        <w:rPr>
          <w:lang w:val="en-GB"/>
        </w:rPr>
        <w:t xml:space="preserve"> </w:t>
      </w:r>
    </w:p>
    <w:p w14:paraId="1674D3E7" w14:textId="5AE7BA64" w:rsidR="00372884" w:rsidRPr="00ED0DF4" w:rsidRDefault="00372884" w:rsidP="00F256DC">
      <w:pPr>
        <w:pStyle w:val="ListParagraph"/>
        <w:numPr>
          <w:ilvl w:val="0"/>
          <w:numId w:val="18"/>
        </w:numPr>
        <w:rPr>
          <w:lang w:val="en-GB"/>
        </w:rPr>
      </w:pPr>
      <w:r w:rsidRPr="00ED0DF4">
        <w:rPr>
          <w:lang w:val="en-GB"/>
        </w:rPr>
        <w:t>sediment management that ensures sediment transport along the length of the river</w:t>
      </w:r>
      <w:r w:rsidR="00523C38" w:rsidRPr="00ED0DF4">
        <w:rPr>
          <w:lang w:val="en-GB"/>
        </w:rPr>
        <w:t>;</w:t>
      </w:r>
    </w:p>
    <w:p w14:paraId="1AF20343" w14:textId="02B73120" w:rsidR="00372884" w:rsidRPr="00ED0DF4" w:rsidRDefault="00372884" w:rsidP="00F256DC">
      <w:pPr>
        <w:pStyle w:val="ListParagraph"/>
        <w:numPr>
          <w:ilvl w:val="0"/>
          <w:numId w:val="18"/>
        </w:numPr>
        <w:rPr>
          <w:lang w:val="en-GB"/>
        </w:rPr>
      </w:pPr>
      <w:r w:rsidRPr="00ED0DF4">
        <w:rPr>
          <w:lang w:val="en-GB"/>
        </w:rPr>
        <w:t>reconnecting backwaters and wetlands to restore lateral connectivity between the main river channel, the riparia</w:t>
      </w:r>
      <w:r w:rsidR="00523C38" w:rsidRPr="00ED0DF4">
        <w:rPr>
          <w:lang w:val="en-GB"/>
        </w:rPr>
        <w:t>n area and the wider floodplain;</w:t>
      </w:r>
    </w:p>
    <w:p w14:paraId="5173D99C" w14:textId="371081CB" w:rsidR="00372884" w:rsidRPr="00ED0DF4" w:rsidRDefault="00372884" w:rsidP="00F256DC">
      <w:pPr>
        <w:pStyle w:val="ListParagraph"/>
        <w:numPr>
          <w:ilvl w:val="0"/>
          <w:numId w:val="18"/>
        </w:numPr>
        <w:rPr>
          <w:lang w:val="en-GB"/>
        </w:rPr>
      </w:pPr>
      <w:r w:rsidRPr="00ED0DF4">
        <w:rPr>
          <w:lang w:val="en-GB"/>
        </w:rPr>
        <w:t>natural water retention measures that restore natural water storage, for example by inundating flood plains and constructing</w:t>
      </w:r>
      <w:r w:rsidR="00523C38" w:rsidRPr="00ED0DF4">
        <w:rPr>
          <w:lang w:val="en-GB"/>
        </w:rPr>
        <w:t xml:space="preserve"> retention basins;</w:t>
      </w:r>
    </w:p>
    <w:p w14:paraId="64701F52" w14:textId="4C8C90B1" w:rsidR="00372884" w:rsidRPr="00ED0DF4" w:rsidRDefault="00372884" w:rsidP="00F256DC">
      <w:pPr>
        <w:pStyle w:val="ListParagraph"/>
        <w:numPr>
          <w:ilvl w:val="0"/>
          <w:numId w:val="18"/>
        </w:numPr>
        <w:rPr>
          <w:lang w:val="en-GB"/>
        </w:rPr>
      </w:pPr>
      <w:r w:rsidRPr="00ED0DF4">
        <w:rPr>
          <w:lang w:val="en-GB"/>
        </w:rPr>
        <w:t>restoring the natural water flow regime such as setting minimum flow and ecological flow requirements</w:t>
      </w:r>
      <w:r w:rsidRPr="00ED0DF4">
        <w:rPr>
          <w:rStyle w:val="FootnoteReference"/>
          <w:lang w:val="en-GB"/>
        </w:rPr>
        <w:t xml:space="preserve"> </w:t>
      </w:r>
      <w:r w:rsidRPr="00ED0DF4">
        <w:rPr>
          <w:rStyle w:val="FootnoteReference"/>
          <w:lang w:val="en-GB"/>
        </w:rPr>
        <w:footnoteReference w:id="4"/>
      </w:r>
      <w:r w:rsidR="00523C38" w:rsidRPr="00ED0DF4">
        <w:rPr>
          <w:lang w:val="en-GB"/>
        </w:rPr>
        <w:t xml:space="preserve">; </w:t>
      </w:r>
      <w:r w:rsidR="003A130E" w:rsidRPr="00ED0DF4">
        <w:rPr>
          <w:lang w:val="en-GB"/>
        </w:rPr>
        <w:t>and</w:t>
      </w:r>
    </w:p>
    <w:p w14:paraId="2F2E73D7" w14:textId="64017275" w:rsidR="005F6B9D" w:rsidRPr="00ED0DF4" w:rsidRDefault="00372884" w:rsidP="00F256DC">
      <w:pPr>
        <w:pStyle w:val="ListParagraph"/>
        <w:numPr>
          <w:ilvl w:val="0"/>
          <w:numId w:val="18"/>
        </w:numPr>
        <w:rPr>
          <w:lang w:val="en-GB"/>
        </w:rPr>
      </w:pPr>
      <w:r w:rsidRPr="00ED0DF4">
        <w:rPr>
          <w:lang w:val="en-GB"/>
        </w:rPr>
        <w:t xml:space="preserve">developing master plans or conservation plans for restoring the population of threatened fish species. </w:t>
      </w:r>
    </w:p>
    <w:p w14:paraId="4A67F346" w14:textId="77777777" w:rsidR="005F6B9D" w:rsidRPr="00ED0DF4" w:rsidRDefault="005F6B9D" w:rsidP="005F6B9D">
      <w:pPr>
        <w:pStyle w:val="Heading4"/>
        <w:rPr>
          <w:lang w:val="en-GB"/>
        </w:rPr>
      </w:pPr>
      <w:r w:rsidRPr="00ED0DF4">
        <w:rPr>
          <w:lang w:val="en-GB"/>
        </w:rPr>
        <w:lastRenderedPageBreak/>
        <w:t>Implementation of measures</w:t>
      </w:r>
    </w:p>
    <w:p w14:paraId="10ECB2A7" w14:textId="08B09AB4" w:rsidR="005F6B9D" w:rsidRPr="00ED0DF4" w:rsidRDefault="005F6B9D" w:rsidP="005F6B9D">
      <w:pPr>
        <w:rPr>
          <w:lang w:val="en-GB"/>
        </w:rPr>
      </w:pPr>
      <w:r w:rsidRPr="00ED0DF4">
        <w:rPr>
          <w:lang w:val="en-GB"/>
        </w:rPr>
        <w:t>To meet the objective of good status, the WFD requires an assessment of all the pressures in a river basin, and the development of a Program</w:t>
      </w:r>
      <w:r w:rsidR="001632DA" w:rsidRPr="00ED0DF4">
        <w:rPr>
          <w:lang w:val="en-GB"/>
        </w:rPr>
        <w:t>me</w:t>
      </w:r>
      <w:r w:rsidRPr="00ED0DF4">
        <w:rPr>
          <w:lang w:val="en-GB"/>
        </w:rPr>
        <w:t xml:space="preserve"> of Measures (PoMs) to tackle them.  The first RBMPs contained a large number of diverse measures. By now, many of the several </w:t>
      </w:r>
      <w:r w:rsidR="00C006F3" w:rsidRPr="00ED0DF4">
        <w:rPr>
          <w:lang w:val="en-GB"/>
        </w:rPr>
        <w:t>thousand</w:t>
      </w:r>
      <w:r w:rsidRPr="00ED0DF4">
        <w:rPr>
          <w:lang w:val="en-GB"/>
        </w:rPr>
        <w:t xml:space="preserve"> individual measures in the first</w:t>
      </w:r>
      <w:r w:rsidR="00523C38" w:rsidRPr="00ED0DF4">
        <w:rPr>
          <w:lang w:val="en-GB"/>
        </w:rPr>
        <w:t xml:space="preserve"> RBMPs will have been completed. </w:t>
      </w:r>
      <w:r w:rsidRPr="00ED0DF4">
        <w:rPr>
          <w:lang w:val="en-GB"/>
        </w:rPr>
        <w:t>However, some measures have been delayed or even not started mainly due to funding constraints, while other measures have been difficult to implement.</w:t>
      </w:r>
    </w:p>
    <w:p w14:paraId="69C1444F" w14:textId="77777777" w:rsidR="005F6B9D" w:rsidRPr="00ED0DF4" w:rsidRDefault="005F6B9D" w:rsidP="005F6B9D">
      <w:pPr>
        <w:pStyle w:val="Heading4"/>
        <w:rPr>
          <w:lang w:val="en-GB"/>
        </w:rPr>
      </w:pPr>
      <w:r w:rsidRPr="00ED0DF4">
        <w:rPr>
          <w:lang w:val="en-GB"/>
        </w:rPr>
        <w:t>Integrated water management</w:t>
      </w:r>
    </w:p>
    <w:p w14:paraId="3666721A" w14:textId="4F349612" w:rsidR="005F6B9D" w:rsidRPr="00ED0DF4" w:rsidRDefault="005F6B9D" w:rsidP="005F6B9D">
      <w:pPr>
        <w:rPr>
          <w:lang w:val="en-GB"/>
        </w:rPr>
      </w:pPr>
      <w:r w:rsidRPr="00ED0DF4">
        <w:rPr>
          <w:lang w:val="en-GB"/>
        </w:rPr>
        <w:t>Sustainable and integrated water management plays a substantial role in the UN 2030 Agenda for Sustainable Development, the EU 7</w:t>
      </w:r>
      <w:r w:rsidRPr="00ED0DF4">
        <w:rPr>
          <w:vertAlign w:val="superscript"/>
          <w:lang w:val="en-GB"/>
        </w:rPr>
        <w:t>th</w:t>
      </w:r>
      <w:r w:rsidRPr="00ED0DF4">
        <w:rPr>
          <w:lang w:val="en-GB"/>
        </w:rPr>
        <w:t xml:space="preserve"> Environment Action Programme (7th EAP), and the achievement of the EU’s Biodiversity Strategy. Three areas </w:t>
      </w:r>
      <w:r w:rsidR="00FA7C1F" w:rsidRPr="00ED0DF4">
        <w:rPr>
          <w:lang w:val="en-GB"/>
        </w:rPr>
        <w:t xml:space="preserve">are </w:t>
      </w:r>
      <w:r w:rsidRPr="00ED0DF4">
        <w:rPr>
          <w:lang w:val="en-GB"/>
        </w:rPr>
        <w:t>offering substantial opportunities to improve implementation and support to the achievement of WFD objectives</w:t>
      </w:r>
      <w:r w:rsidR="00FA7C1F" w:rsidRPr="00ED0DF4">
        <w:rPr>
          <w:lang w:val="en-GB"/>
        </w:rPr>
        <w:t xml:space="preserve"> and they</w:t>
      </w:r>
      <w:r w:rsidRPr="00ED0DF4">
        <w:rPr>
          <w:lang w:val="en-GB"/>
        </w:rPr>
        <w:t xml:space="preserve"> are highlighted below.</w:t>
      </w:r>
    </w:p>
    <w:p w14:paraId="13341C66" w14:textId="77777777" w:rsidR="005F6B9D" w:rsidRPr="00ED0DF4" w:rsidRDefault="005F6B9D" w:rsidP="005F6B9D">
      <w:pPr>
        <w:pStyle w:val="Heading4"/>
        <w:rPr>
          <w:lang w:val="en-GB"/>
        </w:rPr>
      </w:pPr>
      <w:r w:rsidRPr="00ED0DF4">
        <w:rPr>
          <w:lang w:val="en-GB"/>
        </w:rPr>
        <w:t>Protection of Europe's aquatic ecosystems and their services</w:t>
      </w:r>
    </w:p>
    <w:p w14:paraId="51323D6F" w14:textId="77777777" w:rsidR="00445DB4" w:rsidRPr="00ED0DF4" w:rsidRDefault="005F6B9D" w:rsidP="005F6B9D">
      <w:pPr>
        <w:rPr>
          <w:lang w:val="en-GB"/>
        </w:rPr>
      </w:pPr>
      <w:r w:rsidRPr="00ED0DF4">
        <w:rPr>
          <w:lang w:val="en-GB"/>
        </w:rPr>
        <w:t>Concern has grown over the past decades about the rate at which biodiversity is declining and its consequences for the functioning of ecosystems and the services they provide. Many opportunities exist for improving implementation and maximizing synergies between environmental policies relevant for the protection of the water environment. In particular, EU policies on water and the marine environment, nature and biodiversity are closely linked, and together they form the backbone of environmental protection of Europe's ecosystems and their services.</w:t>
      </w:r>
    </w:p>
    <w:p w14:paraId="0F6BB700" w14:textId="77777777" w:rsidR="005F6B9D" w:rsidRPr="00ED0DF4" w:rsidRDefault="005F6B9D" w:rsidP="005F6B9D">
      <w:pPr>
        <w:rPr>
          <w:lang w:val="en-GB"/>
        </w:rPr>
      </w:pPr>
      <w:r w:rsidRPr="00ED0DF4">
        <w:rPr>
          <w:lang w:val="en-GB"/>
        </w:rPr>
        <w:t xml:space="preserve">The use of management concepts such as the ecosystem services approach and ecosystem based management can offer ways to improve coordination by setting a more common language and framework to evaluate trade-offs between the multiple benefits that healthy water bodies offer. </w:t>
      </w:r>
    </w:p>
    <w:p w14:paraId="32582F27" w14:textId="77777777" w:rsidR="005F6B9D" w:rsidRPr="00ED0DF4" w:rsidRDefault="005F6B9D" w:rsidP="005F6B9D">
      <w:pPr>
        <w:pStyle w:val="Heading4"/>
        <w:rPr>
          <w:lang w:val="en-GB"/>
        </w:rPr>
      </w:pPr>
      <w:r w:rsidRPr="00ED0DF4">
        <w:rPr>
          <w:lang w:val="en-GB"/>
        </w:rPr>
        <w:lastRenderedPageBreak/>
        <w:t>Restoring degraded water ecosystems</w:t>
      </w:r>
    </w:p>
    <w:p w14:paraId="7C15AED3" w14:textId="128B151C" w:rsidR="005F6B9D" w:rsidRPr="00ED0DF4" w:rsidRDefault="005F6B9D" w:rsidP="005F6B9D">
      <w:pPr>
        <w:rPr>
          <w:lang w:val="en-GB"/>
        </w:rPr>
      </w:pPr>
      <w:r w:rsidRPr="00ED0DF4">
        <w:rPr>
          <w:lang w:val="en-GB"/>
        </w:rPr>
        <w:t>Nowadays, water management increasingly includes ecological concerns, working with natural processes. This is in line with the objective of the 7</w:t>
      </w:r>
      <w:r w:rsidRPr="00ED0DF4">
        <w:rPr>
          <w:vertAlign w:val="superscript"/>
          <w:lang w:val="en-GB"/>
        </w:rPr>
        <w:t xml:space="preserve">th </w:t>
      </w:r>
      <w:r w:rsidR="00372884" w:rsidRPr="00ED0DF4">
        <w:rPr>
          <w:lang w:val="en-GB"/>
        </w:rPr>
        <w:t>EAP</w:t>
      </w:r>
      <w:r w:rsidRPr="00ED0DF4">
        <w:rPr>
          <w:lang w:val="en-GB"/>
        </w:rPr>
        <w:t xml:space="preserve"> 'to protect, conserve and enhance the Union's natural capital'. It is also consistent with Target 2 of the EU's Biodiversity Strategy that </w:t>
      </w:r>
      <w:r w:rsidRPr="00ED0DF4">
        <w:rPr>
          <w:i/>
          <w:lang w:val="en-GB"/>
        </w:rPr>
        <w:t>aims to ensure maintenance of ecosystems and their services by establishing green infrastructure and restoring at least 15</w:t>
      </w:r>
      <w:r w:rsidR="00107212" w:rsidRPr="00ED0DF4">
        <w:rPr>
          <w:i/>
          <w:lang w:val="en-GB"/>
        </w:rPr>
        <w:t xml:space="preserve"> </w:t>
      </w:r>
      <w:r w:rsidRPr="00ED0DF4">
        <w:rPr>
          <w:i/>
          <w:lang w:val="en-GB"/>
        </w:rPr>
        <w:t>% of degraded ecosystems by 2020</w:t>
      </w:r>
      <w:r w:rsidRPr="00ED0DF4">
        <w:rPr>
          <w:lang w:val="en-GB"/>
        </w:rPr>
        <w:t xml:space="preserve">. </w:t>
      </w:r>
    </w:p>
    <w:p w14:paraId="66E0D5AD" w14:textId="77777777" w:rsidR="005F6B9D" w:rsidRPr="00ED0DF4" w:rsidRDefault="005F6B9D" w:rsidP="005F6B9D">
      <w:pPr>
        <w:rPr>
          <w:lang w:val="en-GB"/>
        </w:rPr>
      </w:pPr>
      <w:r w:rsidRPr="00ED0DF4">
        <w:rPr>
          <w:lang w:val="en-US"/>
        </w:rPr>
        <w:t xml:space="preserve">Restoring aquatic ecosystems such as 'making room for the river', river restoration or floodplain rehabilitation, 'coastal zone restoration projects' and integrated coastal zone management has multiple benefits for the water ecosystems. </w:t>
      </w:r>
      <w:r w:rsidRPr="00ED0DF4">
        <w:rPr>
          <w:lang w:val="en-GB"/>
        </w:rPr>
        <w:t>Synergies between policies can be important in restoring aquatic ecosystems.</w:t>
      </w:r>
    </w:p>
    <w:p w14:paraId="5A7245F5" w14:textId="77777777" w:rsidR="005F6B9D" w:rsidRPr="00ED0DF4" w:rsidRDefault="005F6B9D" w:rsidP="005F6B9D">
      <w:pPr>
        <w:pStyle w:val="Heading4"/>
        <w:rPr>
          <w:lang w:val="en-GB"/>
        </w:rPr>
      </w:pPr>
      <w:r w:rsidRPr="00ED0DF4">
        <w:rPr>
          <w:lang w:val="en-GB"/>
        </w:rPr>
        <w:t>Integration of water aspects into sector policies</w:t>
      </w:r>
    </w:p>
    <w:p w14:paraId="73E81407" w14:textId="4DCD5820" w:rsidR="00412709" w:rsidRPr="00ED0DF4" w:rsidRDefault="005F6B9D" w:rsidP="003A130E">
      <w:pPr>
        <w:rPr>
          <w:lang w:val="en-GB"/>
        </w:rPr>
      </w:pPr>
      <w:r w:rsidRPr="00ED0DF4">
        <w:rPr>
          <w:lang w:val="en-GB"/>
        </w:rPr>
        <w:t>From the assessment of status, and in particular from the assessment of pressures and impacts, it is evident that the driving forces behind achievement or non-achievement of good status are activities in sectoral areas like ag</w:t>
      </w:r>
      <w:r w:rsidR="001B78C4" w:rsidRPr="00ED0DF4">
        <w:rPr>
          <w:lang w:val="en-GB"/>
        </w:rPr>
        <w:t xml:space="preserve">riculture, energy or transport. </w:t>
      </w:r>
      <w:r w:rsidR="003A130E" w:rsidRPr="00ED0DF4">
        <w:rPr>
          <w:lang w:val="en-GB"/>
        </w:rPr>
        <w:t>This integration throughout the river basin is enhanced, for example, by better cooperation between competent authorities, better involvement of stakeholders and early participation of the public.</w:t>
      </w:r>
    </w:p>
    <w:p w14:paraId="29554655" w14:textId="77777777" w:rsidR="00640B9A" w:rsidRPr="00ED0DF4" w:rsidRDefault="00640B9A">
      <w:pPr>
        <w:rPr>
          <w:rFonts w:asciiTheme="majorHAnsi" w:eastAsiaTheme="majorEastAsia" w:hAnsiTheme="majorHAnsi" w:cstheme="majorBidi"/>
          <w:color w:val="2E74B5" w:themeColor="accent1" w:themeShade="BF"/>
          <w:sz w:val="32"/>
          <w:szCs w:val="32"/>
          <w:lang w:val="en-GB"/>
        </w:rPr>
      </w:pPr>
      <w:r w:rsidRPr="00ED0DF4">
        <w:rPr>
          <w:lang w:val="en-GB"/>
        </w:rPr>
        <w:br w:type="page"/>
      </w:r>
    </w:p>
    <w:p w14:paraId="4777F309" w14:textId="77777777" w:rsidR="006051BC" w:rsidRPr="00ED0DF4" w:rsidRDefault="006051BC" w:rsidP="006051BC">
      <w:pPr>
        <w:pStyle w:val="Heading1"/>
        <w:rPr>
          <w:lang w:val="en-GB"/>
        </w:rPr>
      </w:pPr>
      <w:bookmarkStart w:id="2" w:name="_Toc503774869"/>
      <w:r w:rsidRPr="00ED0DF4">
        <w:rPr>
          <w:lang w:val="en-GB"/>
        </w:rPr>
        <w:lastRenderedPageBreak/>
        <w:t xml:space="preserve">1.  </w:t>
      </w:r>
      <w:bookmarkEnd w:id="0"/>
      <w:r w:rsidRPr="00ED0DF4">
        <w:rPr>
          <w:lang w:val="en-GB"/>
        </w:rPr>
        <w:t>EEA State of Water assessment and EU water policy context</w:t>
      </w:r>
      <w:bookmarkEnd w:id="2"/>
    </w:p>
    <w:tbl>
      <w:tblPr>
        <w:tblStyle w:val="TableGrid"/>
        <w:tblW w:w="0" w:type="auto"/>
        <w:tblLook w:val="04A0" w:firstRow="1" w:lastRow="0" w:firstColumn="1" w:lastColumn="0" w:noHBand="0" w:noVBand="1"/>
      </w:tblPr>
      <w:tblGrid>
        <w:gridCol w:w="9242"/>
      </w:tblGrid>
      <w:tr w:rsidR="00C6099D" w:rsidRPr="00ED0DF4" w14:paraId="70AFA89A" w14:textId="77777777" w:rsidTr="00F65803">
        <w:tc>
          <w:tcPr>
            <w:tcW w:w="10188" w:type="dxa"/>
            <w:shd w:val="clear" w:color="auto" w:fill="DEEAF6" w:themeFill="accent1" w:themeFillTint="33"/>
          </w:tcPr>
          <w:p w14:paraId="5FB37709" w14:textId="77777777" w:rsidR="00C6099D" w:rsidRPr="00ED0DF4" w:rsidRDefault="00C6099D" w:rsidP="00F65803">
            <w:pPr>
              <w:spacing w:before="120" w:after="120"/>
              <w:jc w:val="both"/>
              <w:rPr>
                <w:b/>
                <w:lang w:val="en-US"/>
              </w:rPr>
            </w:pPr>
            <w:r w:rsidRPr="00ED0DF4">
              <w:rPr>
                <w:b/>
                <w:lang w:val="en-US"/>
              </w:rPr>
              <w:t>Key messages</w:t>
            </w:r>
          </w:p>
          <w:p w14:paraId="0C4CDAEE" w14:textId="420C42CE" w:rsidR="00DB4745" w:rsidRPr="00ED0DF4" w:rsidRDefault="00DB4745" w:rsidP="00DB4745">
            <w:pPr>
              <w:pStyle w:val="ListParagraph"/>
              <w:numPr>
                <w:ilvl w:val="0"/>
                <w:numId w:val="21"/>
              </w:numPr>
              <w:rPr>
                <w:lang w:val="en-GB"/>
              </w:rPr>
            </w:pPr>
            <w:r w:rsidRPr="00ED0DF4">
              <w:rPr>
                <w:lang w:val="en-GB"/>
              </w:rPr>
              <w:t xml:space="preserve">The </w:t>
            </w:r>
            <w:r w:rsidR="00FD0BD8" w:rsidRPr="00ED0DF4">
              <w:rPr>
                <w:lang w:val="en-GB"/>
              </w:rPr>
              <w:t>Water Framework Directive</w:t>
            </w:r>
            <w:r w:rsidRPr="00ED0DF4">
              <w:rPr>
                <w:lang w:val="en-GB"/>
              </w:rPr>
              <w:t xml:space="preserve"> requires </w:t>
            </w:r>
            <w:r w:rsidR="00FD0BD8" w:rsidRPr="00ED0DF4">
              <w:rPr>
                <w:lang w:val="en-GB"/>
              </w:rPr>
              <w:t xml:space="preserve">EU </w:t>
            </w:r>
            <w:r w:rsidRPr="00ED0DF4">
              <w:rPr>
                <w:lang w:val="en-GB"/>
              </w:rPr>
              <w:t>Member States to achieve good status in all bodies of surface water and groundwater, in principle by 2015. Achieving good status involves meeting certain standards for the ecology, chemistry, and quantity of waters.</w:t>
            </w:r>
          </w:p>
          <w:p w14:paraId="7B77A01E" w14:textId="18D94B6C" w:rsidR="00DB4745" w:rsidRPr="00ED0DF4" w:rsidRDefault="00DB4745" w:rsidP="00DB4745">
            <w:pPr>
              <w:pStyle w:val="ListParagraph"/>
              <w:numPr>
                <w:ilvl w:val="0"/>
                <w:numId w:val="8"/>
              </w:numPr>
              <w:rPr>
                <w:lang w:val="en-GB"/>
              </w:rPr>
            </w:pPr>
            <w:r w:rsidRPr="00ED0DF4">
              <w:rPr>
                <w:lang w:val="en-GB"/>
              </w:rPr>
              <w:t xml:space="preserve">The data reported for the second </w:t>
            </w:r>
            <w:r w:rsidR="00FD0BD8" w:rsidRPr="00ED0DF4">
              <w:rPr>
                <w:lang w:val="en-GB"/>
              </w:rPr>
              <w:t>River Basin Management Plans (</w:t>
            </w:r>
            <w:r w:rsidRPr="00ED0DF4">
              <w:rPr>
                <w:lang w:val="en-GB"/>
              </w:rPr>
              <w:t>RBMPs</w:t>
            </w:r>
            <w:r w:rsidR="00FD0BD8" w:rsidRPr="00ED0DF4">
              <w:rPr>
                <w:lang w:val="en-GB"/>
              </w:rPr>
              <w:t>)</w:t>
            </w:r>
            <w:r w:rsidRPr="00ED0DF4">
              <w:rPr>
                <w:lang w:val="en-GB"/>
              </w:rPr>
              <w:t xml:space="preserve"> show that the quantity and quality of available evidence on status and pressures has grown significantly due to significant investments by Member States in monitoring and assessment. As an indication, surface waters and groundwaters have been monitored at over 130 000 monitoring sites over the past six years.</w:t>
            </w:r>
          </w:p>
          <w:p w14:paraId="37469FED" w14:textId="79588E03" w:rsidR="00DB4745" w:rsidRPr="00ED0DF4" w:rsidRDefault="00DB4745" w:rsidP="00DB4745">
            <w:pPr>
              <w:pStyle w:val="ListParagraph"/>
              <w:numPr>
                <w:ilvl w:val="0"/>
                <w:numId w:val="21"/>
              </w:numPr>
              <w:rPr>
                <w:lang w:val="en-GB"/>
              </w:rPr>
            </w:pPr>
            <w:r w:rsidRPr="00ED0DF4">
              <w:rPr>
                <w:lang w:val="en-GB"/>
              </w:rPr>
              <w:t>This has resulted in markedly improved RBMPs, providing a better understanding of the ecological, c</w:t>
            </w:r>
            <w:r w:rsidR="00FD0BD8" w:rsidRPr="00ED0DF4">
              <w:rPr>
                <w:lang w:val="en-GB"/>
              </w:rPr>
              <w:t>hemical and quantitative status</w:t>
            </w:r>
            <w:r w:rsidRPr="00ED0DF4">
              <w:rPr>
                <w:lang w:val="en-GB"/>
              </w:rPr>
              <w:t>, the pressures causing failure to achieve good status, and the required measures.</w:t>
            </w:r>
          </w:p>
          <w:p w14:paraId="2B7218D9" w14:textId="77777777" w:rsidR="00DB4745" w:rsidRPr="00ED0DF4" w:rsidRDefault="00DB4745" w:rsidP="00DB4745">
            <w:pPr>
              <w:pStyle w:val="ListParagraph"/>
              <w:numPr>
                <w:ilvl w:val="0"/>
                <w:numId w:val="8"/>
              </w:numPr>
              <w:rPr>
                <w:lang w:val="en-GB"/>
              </w:rPr>
            </w:pPr>
            <w:r w:rsidRPr="00ED0DF4">
              <w:rPr>
                <w:lang w:val="en-GB"/>
              </w:rPr>
              <w:t>The EU Member States have reported status and pressures for 13 400 groundwater bodies and 111 000 surface water bodies: 80 % of them are rivers, 16 % lakes and 4 % coastal and transitional waters.</w:t>
            </w:r>
          </w:p>
          <w:p w14:paraId="532FF6D3" w14:textId="0FD76FFC" w:rsidR="00DB4745" w:rsidRPr="00ED0DF4" w:rsidRDefault="00DB4745" w:rsidP="00DB4745">
            <w:pPr>
              <w:pStyle w:val="ListParagraph"/>
              <w:numPr>
                <w:ilvl w:val="0"/>
                <w:numId w:val="8"/>
              </w:numPr>
              <w:rPr>
                <w:lang w:val="en-GB"/>
              </w:rPr>
            </w:pPr>
            <w:r w:rsidRPr="00ED0DF4">
              <w:rPr>
                <w:lang w:val="en-GB"/>
              </w:rPr>
              <w:t xml:space="preserve">The delineation of about </w:t>
            </w:r>
            <w:r w:rsidR="00107212" w:rsidRPr="00ED0DF4">
              <w:rPr>
                <w:lang w:val="en-GB"/>
              </w:rPr>
              <w:t>9</w:t>
            </w:r>
            <w:r w:rsidRPr="00ED0DF4">
              <w:rPr>
                <w:lang w:val="en-GB"/>
              </w:rPr>
              <w:t xml:space="preserve">0 % of the surface water bodies were unchanged from the first to the second RBMPs. </w:t>
            </w:r>
            <w:r w:rsidRPr="00ED0DF4">
              <w:rPr>
                <w:lang w:val="en-GB" w:eastAsia="da-DK"/>
              </w:rPr>
              <w:t>Around 70 % of the groundwater bodies (by area) were not changed</w:t>
            </w:r>
          </w:p>
          <w:p w14:paraId="0F59521C" w14:textId="721CED1E" w:rsidR="00033F10" w:rsidRPr="00ED0DF4" w:rsidRDefault="00DB4745" w:rsidP="00DB4745">
            <w:pPr>
              <w:pStyle w:val="ListParagraph"/>
              <w:numPr>
                <w:ilvl w:val="0"/>
                <w:numId w:val="8"/>
              </w:numPr>
              <w:rPr>
                <w:lang w:val="en-GB"/>
              </w:rPr>
            </w:pPr>
            <w:r w:rsidRPr="00ED0DF4">
              <w:rPr>
                <w:lang w:val="en-GB"/>
              </w:rPr>
              <w:t>The results in this report present a European overview of the data reported by the second RBMPs and the status and pressures affecting Europe's waters. Caution is needed when comparing results between Member States and between first and second RBMPs, as the results can be significantly affected by the methodology applied by individual Member States.</w:t>
            </w:r>
          </w:p>
        </w:tc>
      </w:tr>
    </w:tbl>
    <w:p w14:paraId="1DE41123" w14:textId="77777777" w:rsidR="00C6099D" w:rsidRPr="00ED0DF4" w:rsidRDefault="00C6099D" w:rsidP="001A6E30">
      <w:pPr>
        <w:pStyle w:val="NoSpacing"/>
        <w:rPr>
          <w:lang w:val="en-GB"/>
        </w:rPr>
      </w:pPr>
    </w:p>
    <w:p w14:paraId="5172227D" w14:textId="77777777" w:rsidR="00E747FD" w:rsidRPr="00ED0DF4" w:rsidRDefault="00E747FD" w:rsidP="00E747FD">
      <w:pPr>
        <w:pStyle w:val="Heading2"/>
        <w:rPr>
          <w:lang w:val="en-GB"/>
        </w:rPr>
      </w:pPr>
      <w:bookmarkStart w:id="3" w:name="_Toc503774870"/>
      <w:r w:rsidRPr="00ED0DF4">
        <w:rPr>
          <w:lang w:val="en-GB"/>
        </w:rPr>
        <w:t>1.1 Background</w:t>
      </w:r>
      <w:bookmarkEnd w:id="3"/>
    </w:p>
    <w:p w14:paraId="22A1E6C9" w14:textId="35C858BE" w:rsidR="006051BC" w:rsidRPr="00ED0DF4" w:rsidRDefault="006051BC" w:rsidP="006051BC">
      <w:pPr>
        <w:rPr>
          <w:lang w:val="en-GB"/>
        </w:rPr>
      </w:pPr>
      <w:r w:rsidRPr="00ED0DF4">
        <w:rPr>
          <w:lang w:val="en-GB"/>
        </w:rPr>
        <w:t xml:space="preserve">The main aim of the European Union’s (EU) water policy is to ensure that a sufficient quantity of good quality water is available for people's needs and for the environment. Since the first water directives in the 1970s the EU has worked to create an effective and coherent water policy. The </w:t>
      </w:r>
      <w:r w:rsidR="00FD0BD8" w:rsidRPr="00ED0DF4">
        <w:rPr>
          <w:lang w:val="en-GB"/>
        </w:rPr>
        <w:t>Water Framework Directive (WFD)</w:t>
      </w:r>
      <w:r w:rsidR="00FD0BD8" w:rsidRPr="00ED0DF4">
        <w:rPr>
          <w:rStyle w:val="FootnoteReference"/>
          <w:lang w:val="en-GB"/>
        </w:rPr>
        <w:footnoteReference w:id="5"/>
      </w:r>
      <w:r w:rsidRPr="00ED0DF4">
        <w:rPr>
          <w:lang w:val="en-GB"/>
        </w:rPr>
        <w:t>, which came into force in 2000, establishes a framework for the assessment, management, protection and improvement of the quality of water resources across the EU. In addition, objectives for water from the European Union's 7th Environment Action Program (7th EAP)</w:t>
      </w:r>
      <w:r w:rsidRPr="00ED0DF4">
        <w:rPr>
          <w:rStyle w:val="FootnoteReference"/>
          <w:lang w:val="en-GB"/>
        </w:rPr>
        <w:footnoteReference w:id="6"/>
      </w:r>
      <w:r w:rsidRPr="00ED0DF4">
        <w:rPr>
          <w:lang w:val="en-GB"/>
        </w:rPr>
        <w:t xml:space="preserve">, together with those from its </w:t>
      </w:r>
      <w:r w:rsidRPr="00ED0DF4">
        <w:rPr>
          <w:lang w:val="en-GB"/>
        </w:rPr>
        <w:lastRenderedPageBreak/>
        <w:t>Biodiversity Strategy 2020 and the 'Blueprint to safeguard Europe's water resources', are key components to maintain and improve the essential functions of Europe's water-related ecosystems including coastal and marine areas, and to ensure they are well managed.</w:t>
      </w:r>
    </w:p>
    <w:p w14:paraId="2846E87B" w14:textId="5807109F" w:rsidR="006051BC" w:rsidRPr="00ED0DF4" w:rsidRDefault="006051BC" w:rsidP="006051BC">
      <w:pPr>
        <w:rPr>
          <w:lang w:val="en-GB"/>
        </w:rPr>
      </w:pPr>
      <w:r w:rsidRPr="00ED0DF4">
        <w:rPr>
          <w:lang w:val="en-GB"/>
        </w:rPr>
        <w:t>Since December 2015, EU Member States have been publishing the second River Basin Management Plans (RBMPs) for achieving the environmental objectives of the</w:t>
      </w:r>
      <w:r w:rsidR="00FD0BD8" w:rsidRPr="00ED0DF4">
        <w:rPr>
          <w:lang w:val="en-GB"/>
        </w:rPr>
        <w:t xml:space="preserve"> WFD</w:t>
      </w:r>
      <w:r w:rsidRPr="00ED0DF4">
        <w:rPr>
          <w:lang w:val="en-GB"/>
        </w:rPr>
        <w:t>. They are an update of the first RBMPs, which were published in 2009. In 2018, the European Commission will publish its report on the assessment of the second RBMPs</w:t>
      </w:r>
      <w:r w:rsidR="00271F19" w:rsidRPr="00ED0DF4">
        <w:rPr>
          <w:lang w:val="en-GB"/>
        </w:rPr>
        <w:t>. The Commission has also started t</w:t>
      </w:r>
      <w:r w:rsidRPr="00ED0DF4">
        <w:rPr>
          <w:lang w:val="en-GB"/>
        </w:rPr>
        <w:t xml:space="preserve">he process of </w:t>
      </w:r>
      <w:r w:rsidR="0021796C" w:rsidRPr="00ED0DF4">
        <w:rPr>
          <w:lang w:val="en-GB"/>
        </w:rPr>
        <w:t>evaluating</w:t>
      </w:r>
      <w:r w:rsidRPr="00ED0DF4">
        <w:rPr>
          <w:lang w:val="en-GB"/>
        </w:rPr>
        <w:t xml:space="preserve"> the Water Framework Directive</w:t>
      </w:r>
      <w:r w:rsidRPr="00ED0DF4">
        <w:rPr>
          <w:rStyle w:val="FootnoteReference"/>
          <w:lang w:val="en-GB"/>
        </w:rPr>
        <w:footnoteReference w:id="7"/>
      </w:r>
      <w:r w:rsidR="00271F19" w:rsidRPr="00ED0DF4">
        <w:rPr>
          <w:lang w:val="en-GB"/>
        </w:rPr>
        <w:t>, with the publication of the Roadmap for the Fitness Check on the Water Framework Directive and the Floods Directive</w:t>
      </w:r>
      <w:r w:rsidR="00271F19" w:rsidRPr="00ED0DF4">
        <w:rPr>
          <w:rStyle w:val="FootnoteReference"/>
          <w:lang w:val="en-GB"/>
        </w:rPr>
        <w:footnoteReference w:id="8"/>
      </w:r>
      <w:r w:rsidRPr="00ED0DF4">
        <w:rPr>
          <w:lang w:val="en-GB"/>
        </w:rPr>
        <w:t>. To accompany and inform this process</w:t>
      </w:r>
      <w:r w:rsidR="009B265C" w:rsidRPr="00ED0DF4">
        <w:rPr>
          <w:lang w:val="en-GB"/>
        </w:rPr>
        <w:t xml:space="preserve"> and to fulfil the requirement of WFD Article 18</w:t>
      </w:r>
      <w:r w:rsidR="009B265C" w:rsidRPr="00ED0DF4">
        <w:rPr>
          <w:rStyle w:val="FootnoteReference"/>
          <w:lang w:val="en-GB"/>
        </w:rPr>
        <w:footnoteReference w:id="9"/>
      </w:r>
      <w:r w:rsidRPr="00ED0DF4">
        <w:rPr>
          <w:lang w:val="en-GB"/>
        </w:rPr>
        <w:t xml:space="preserve">, the EEA has produced this report on the 'State of Europe's water' along </w:t>
      </w:r>
      <w:r w:rsidR="00587E05" w:rsidRPr="00ED0DF4">
        <w:rPr>
          <w:lang w:val="en-GB"/>
        </w:rPr>
        <w:t xml:space="preserve">with </w:t>
      </w:r>
      <w:r w:rsidR="00AA6E97" w:rsidRPr="00ED0DF4">
        <w:rPr>
          <w:lang w:val="en-GB"/>
        </w:rPr>
        <w:t xml:space="preserve">presentation of </w:t>
      </w:r>
      <w:r w:rsidRPr="00ED0DF4">
        <w:rPr>
          <w:lang w:val="en-GB"/>
        </w:rPr>
        <w:t>more detailed WFD results</w:t>
      </w:r>
      <w:r w:rsidR="00AA6E97" w:rsidRPr="00ED0DF4">
        <w:rPr>
          <w:lang w:val="en-GB"/>
        </w:rPr>
        <w:t xml:space="preserve"> in WISE</w:t>
      </w:r>
      <w:r w:rsidRPr="00ED0DF4">
        <w:rPr>
          <w:lang w:val="en-GB"/>
        </w:rPr>
        <w:t xml:space="preserve">. </w:t>
      </w:r>
    </w:p>
    <w:p w14:paraId="435180F0" w14:textId="77777777" w:rsidR="006051BC" w:rsidRPr="00ED0DF4" w:rsidRDefault="006051BC" w:rsidP="006051BC">
      <w:pPr>
        <w:pStyle w:val="NoSpacing"/>
        <w:rPr>
          <w:lang w:val="en-GB"/>
        </w:rPr>
      </w:pPr>
      <w:r w:rsidRPr="00ED0DF4">
        <w:rPr>
          <w:lang w:val="en-GB"/>
        </w:rPr>
        <w:t>The report aims to present results on:</w:t>
      </w:r>
    </w:p>
    <w:p w14:paraId="28CC5141" w14:textId="77777777" w:rsidR="006051BC" w:rsidRPr="00ED0DF4" w:rsidRDefault="006051BC" w:rsidP="006051BC">
      <w:pPr>
        <w:pStyle w:val="NoSpacing"/>
        <w:numPr>
          <w:ilvl w:val="0"/>
          <w:numId w:val="1"/>
        </w:numPr>
        <w:rPr>
          <w:lang w:val="en-GB"/>
        </w:rPr>
      </w:pPr>
      <w:r w:rsidRPr="00ED0DF4">
        <w:rPr>
          <w:lang w:val="en-GB"/>
        </w:rPr>
        <w:t xml:space="preserve">What is the status of EU waters </w:t>
      </w:r>
      <w:r w:rsidR="0021796C" w:rsidRPr="00ED0DF4">
        <w:rPr>
          <w:lang w:val="en-GB"/>
        </w:rPr>
        <w:t>based on the second RBMPs</w:t>
      </w:r>
      <w:r w:rsidRPr="00ED0DF4">
        <w:rPr>
          <w:lang w:val="en-GB"/>
        </w:rPr>
        <w:t xml:space="preserve">? </w:t>
      </w:r>
    </w:p>
    <w:p w14:paraId="4155EAD4" w14:textId="77777777" w:rsidR="006051BC" w:rsidRPr="00ED0DF4" w:rsidRDefault="006051BC" w:rsidP="006051BC">
      <w:pPr>
        <w:pStyle w:val="NoSpacing"/>
        <w:numPr>
          <w:ilvl w:val="0"/>
          <w:numId w:val="1"/>
        </w:numPr>
        <w:rPr>
          <w:lang w:val="en-GB"/>
        </w:rPr>
      </w:pPr>
      <w:r w:rsidRPr="00ED0DF4">
        <w:rPr>
          <w:lang w:val="en-GB"/>
        </w:rPr>
        <w:t>Which pressures are causing less than good status?</w:t>
      </w:r>
    </w:p>
    <w:p w14:paraId="181E940B" w14:textId="6053781F" w:rsidR="006051BC" w:rsidRPr="00ED0DF4" w:rsidRDefault="006051BC" w:rsidP="006051BC">
      <w:pPr>
        <w:pStyle w:val="NoSpacing"/>
        <w:numPr>
          <w:ilvl w:val="0"/>
          <w:numId w:val="1"/>
        </w:numPr>
        <w:rPr>
          <w:lang w:val="en-GB"/>
        </w:rPr>
      </w:pPr>
      <w:r w:rsidRPr="00ED0DF4">
        <w:rPr>
          <w:lang w:val="en-GB"/>
        </w:rPr>
        <w:t xml:space="preserve">What progress has been achieved during the first RBMP </w:t>
      </w:r>
      <w:r w:rsidR="00ED14B5" w:rsidRPr="00ED0DF4">
        <w:rPr>
          <w:lang w:val="en-GB"/>
        </w:rPr>
        <w:t>cycle</w:t>
      </w:r>
      <w:r w:rsidRPr="00ED0DF4">
        <w:rPr>
          <w:lang w:val="en-GB"/>
        </w:rPr>
        <w:t xml:space="preserve"> (2009-2015)?</w:t>
      </w:r>
    </w:p>
    <w:p w14:paraId="68223958" w14:textId="77777777" w:rsidR="00E747FD" w:rsidRPr="00ED0DF4" w:rsidRDefault="00E747FD" w:rsidP="00E747FD">
      <w:pPr>
        <w:pStyle w:val="NoSpacing"/>
        <w:rPr>
          <w:lang w:val="en-GB"/>
        </w:rPr>
      </w:pPr>
    </w:p>
    <w:p w14:paraId="03FECC86" w14:textId="00A470C3" w:rsidR="006051BC" w:rsidRPr="00ED0DF4" w:rsidRDefault="006051BC" w:rsidP="006051BC">
      <w:pPr>
        <w:rPr>
          <w:lang w:val="en-GB"/>
        </w:rPr>
      </w:pPr>
      <w:r w:rsidRPr="00ED0DF4">
        <w:rPr>
          <w:lang w:val="en-GB"/>
        </w:rPr>
        <w:lastRenderedPageBreak/>
        <w:t xml:space="preserve">The report presents </w:t>
      </w:r>
      <w:r w:rsidR="0021796C" w:rsidRPr="00ED0DF4">
        <w:rPr>
          <w:lang w:val="en-GB"/>
        </w:rPr>
        <w:t>result</w:t>
      </w:r>
      <w:r w:rsidR="00FB5EC9" w:rsidRPr="00ED0DF4">
        <w:rPr>
          <w:lang w:val="en-GB"/>
        </w:rPr>
        <w:t>s</w:t>
      </w:r>
      <w:r w:rsidRPr="00ED0DF4">
        <w:rPr>
          <w:lang w:val="en-GB"/>
        </w:rPr>
        <w:t xml:space="preserve"> on the status of surface waters and groundwater in Europe</w:t>
      </w:r>
      <w:r w:rsidR="00FB5EC9" w:rsidRPr="00ED0DF4">
        <w:rPr>
          <w:lang w:val="en-GB"/>
        </w:rPr>
        <w:t>,</w:t>
      </w:r>
      <w:r w:rsidRPr="00ED0DF4">
        <w:rPr>
          <w:lang w:val="en-GB"/>
        </w:rPr>
        <w:t xml:space="preserve"> providing overviews at EU level, Member State and </w:t>
      </w:r>
      <w:r w:rsidR="001A7F67" w:rsidRPr="00ED0DF4">
        <w:rPr>
          <w:lang w:val="en-GB"/>
        </w:rPr>
        <w:t>River Basin D</w:t>
      </w:r>
      <w:r w:rsidRPr="00ED0DF4">
        <w:rPr>
          <w:lang w:val="en-GB"/>
        </w:rPr>
        <w:t>istricts</w:t>
      </w:r>
      <w:r w:rsidR="00A07E89" w:rsidRPr="00ED0DF4">
        <w:rPr>
          <w:lang w:val="en-GB"/>
        </w:rPr>
        <w:t xml:space="preserve"> (RBDs)</w:t>
      </w:r>
      <w:r w:rsidRPr="00ED0DF4">
        <w:rPr>
          <w:lang w:val="en-GB"/>
        </w:rPr>
        <w:t xml:space="preserve">. </w:t>
      </w:r>
    </w:p>
    <w:p w14:paraId="60F8E534" w14:textId="0A9A0AB5" w:rsidR="006051BC" w:rsidRPr="00ED0DF4" w:rsidRDefault="006051BC" w:rsidP="006051BC">
      <w:pPr>
        <w:rPr>
          <w:lang w:val="en-GB"/>
        </w:rPr>
      </w:pPr>
      <w:r w:rsidRPr="00ED0DF4">
        <w:rPr>
          <w:i/>
          <w:lang w:val="en-GB"/>
        </w:rPr>
        <w:t>Chapter 1</w:t>
      </w:r>
      <w:r w:rsidRPr="00ED0DF4">
        <w:rPr>
          <w:lang w:val="en-GB"/>
        </w:rPr>
        <w:t xml:space="preserve"> introduces the EU water policy context and sets the frame for the state of water assessments. It addresses the data sources and geographical scope of the report, provides an overview of water bodies, as well as heavily modified and artificial water bodies. The chapter also describes the specific challenges of comparing the data from the first and the second RBMP and the constraints that need to be taken into account.</w:t>
      </w:r>
    </w:p>
    <w:p w14:paraId="477DE264" w14:textId="77777777" w:rsidR="006051BC" w:rsidRPr="00ED0DF4" w:rsidRDefault="006051BC" w:rsidP="006051BC">
      <w:pPr>
        <w:rPr>
          <w:lang w:val="en-GB"/>
        </w:rPr>
      </w:pPr>
      <w:r w:rsidRPr="00ED0DF4">
        <w:rPr>
          <w:i/>
          <w:lang w:val="en-GB"/>
        </w:rPr>
        <w:t>Chapter 2 to 5</w:t>
      </w:r>
      <w:r w:rsidRPr="00ED0DF4">
        <w:rPr>
          <w:lang w:val="en-GB"/>
        </w:rPr>
        <w:t xml:space="preserve"> deal with the status assessments of surface waters (ecological status and chemical status) and of groundwater (chemical status and quantitative status). These chapters follow a common narrative. Each chapter introduces the particular status assessment, describes the status of EU waters in second RBMPs, looks into the pressures that are causing less than good status and then compares the </w:t>
      </w:r>
      <w:r w:rsidR="0021796C" w:rsidRPr="00ED0DF4">
        <w:rPr>
          <w:lang w:val="en-GB"/>
        </w:rPr>
        <w:t xml:space="preserve">status in the first and second </w:t>
      </w:r>
      <w:r w:rsidRPr="00ED0DF4">
        <w:rPr>
          <w:lang w:val="en-GB"/>
        </w:rPr>
        <w:t>RBMPs.</w:t>
      </w:r>
    </w:p>
    <w:p w14:paraId="436302C0" w14:textId="6935B5F4" w:rsidR="0021796C" w:rsidRPr="00ED0DF4" w:rsidRDefault="006051BC" w:rsidP="006051BC">
      <w:pPr>
        <w:rPr>
          <w:lang w:val="en-GB"/>
        </w:rPr>
      </w:pPr>
      <w:r w:rsidRPr="00ED0DF4">
        <w:rPr>
          <w:i/>
          <w:lang w:val="en-GB"/>
        </w:rPr>
        <w:t xml:space="preserve">Chapter 6 </w:t>
      </w:r>
      <w:r w:rsidRPr="00ED0DF4">
        <w:rPr>
          <w:lang w:val="en-GB"/>
        </w:rPr>
        <w:t>brings the results together in an analysis of drivers, pressures and impacts and provides an overview of the improvements achieved since the first RBMPs. It addresses the main pressures responsible for not (yet) achieving good status in all European waters</w:t>
      </w:r>
      <w:r w:rsidR="00FD0BD8" w:rsidRPr="00ED0DF4">
        <w:rPr>
          <w:lang w:val="en-GB"/>
        </w:rPr>
        <w:t>. The chapter</w:t>
      </w:r>
      <w:r w:rsidRPr="00ED0DF4">
        <w:rPr>
          <w:lang w:val="en-GB"/>
        </w:rPr>
        <w:t xml:space="preserve"> discusses in more detail pollution from point and diffuse sources and its relationship to water quality, and how habitats have been altered and hydrology modified due to water abstraction. The chapter concludes with an outlook into the future: What will be status in 2021, 2017 and beyond? </w:t>
      </w:r>
      <w:r w:rsidR="00FD0BD8" w:rsidRPr="00ED0DF4">
        <w:rPr>
          <w:lang w:val="en-GB"/>
        </w:rPr>
        <w:t>and challenges in water management.</w:t>
      </w:r>
    </w:p>
    <w:p w14:paraId="486D5338" w14:textId="77777777" w:rsidR="00D15E59" w:rsidRPr="00ED0DF4" w:rsidRDefault="00D15E59" w:rsidP="00D15E59">
      <w:pPr>
        <w:pStyle w:val="Heading4"/>
        <w:rPr>
          <w:lang w:val="en-GB"/>
        </w:rPr>
      </w:pPr>
      <w:r w:rsidRPr="00ED0DF4">
        <w:rPr>
          <w:lang w:val="en-GB"/>
        </w:rPr>
        <w:t>Assessing status of water</w:t>
      </w:r>
    </w:p>
    <w:p w14:paraId="251E7286" w14:textId="3C27815C" w:rsidR="00D15E59" w:rsidRPr="00ED0DF4" w:rsidRDefault="00D15E59" w:rsidP="00D15E59">
      <w:pPr>
        <w:rPr>
          <w:lang w:val="en-GB"/>
        </w:rPr>
      </w:pPr>
      <w:r w:rsidRPr="00ED0DF4">
        <w:rPr>
          <w:lang w:val="en-GB"/>
        </w:rPr>
        <w:t xml:space="preserve">EU Member States should aim to achieve good status in all bodies of surface water and groundwater by 2015 unless there are grounds for derogation. Only in this case may achievement of good status be extended to 2021 or by 2027 at the latest. Achieving good status involves meeting certain standards for the </w:t>
      </w:r>
      <w:r w:rsidRPr="00ED0DF4">
        <w:rPr>
          <w:lang w:val="en-GB"/>
        </w:rPr>
        <w:lastRenderedPageBreak/>
        <w:t>ecology, chemistry and quantity of waters. In general, 'good status' means that water shows only a slight change from what would normally be expected under undisturbed conditions. There is also a general 'no deterioration' provision to prevent deterioration in status. An overview of assessment the status of surface waters and groundwater according to the WFD is illustrated in figure 1</w:t>
      </w:r>
      <w:r w:rsidR="002C7D32" w:rsidRPr="00ED0DF4">
        <w:rPr>
          <w:lang w:val="en-GB"/>
        </w:rPr>
        <w:t>.1</w:t>
      </w:r>
      <w:r w:rsidRPr="00ED0DF4">
        <w:rPr>
          <w:lang w:val="en-GB"/>
        </w:rPr>
        <w:t>.</w:t>
      </w:r>
    </w:p>
    <w:p w14:paraId="03C495FB" w14:textId="53B89135" w:rsidR="00914DBC" w:rsidRPr="00ED0DF4" w:rsidRDefault="00914DBC" w:rsidP="00914DBC">
      <w:pPr>
        <w:rPr>
          <w:lang w:val="en-GB"/>
        </w:rPr>
      </w:pPr>
      <w:r w:rsidRPr="00ED0DF4">
        <w:rPr>
          <w:lang w:val="en-GB"/>
        </w:rPr>
        <w:t>Ecological status of the WFD assesses ecosystem health expressed by biological quality elements: phytoplankton, macrophytes, phytobenthos, benthic invertebrate fauna, and fish, supported by hydromorphological and physico-chemical parameters: nutrients, oxygen condition, temperature, transparency, salinity, and river basin specific pollutants</w:t>
      </w:r>
      <w:r w:rsidR="00E603BA" w:rsidRPr="00ED0DF4">
        <w:rPr>
          <w:lang w:val="en-GB"/>
        </w:rPr>
        <w:t xml:space="preserve"> (RBSPs)</w:t>
      </w:r>
      <w:r w:rsidRPr="00ED0DF4">
        <w:rPr>
          <w:lang w:val="en-GB"/>
        </w:rPr>
        <w:t xml:space="preserve">. The Directive specifies which elements are to be assessed for each water category, and requires that all biological elements and supporting quality elements achieve at least good status. </w:t>
      </w:r>
    </w:p>
    <w:p w14:paraId="016C5251" w14:textId="73CF375F" w:rsidR="00D15E59" w:rsidRPr="00ED0DF4" w:rsidRDefault="00D15E59" w:rsidP="00D15E59">
      <w:pPr>
        <w:rPr>
          <w:lang w:val="en-GB"/>
        </w:rPr>
      </w:pPr>
      <w:r w:rsidRPr="00ED0DF4">
        <w:rPr>
          <w:lang w:val="en-GB"/>
        </w:rPr>
        <w:t>The WFD</w:t>
      </w:r>
      <w:r w:rsidR="00914DBC" w:rsidRPr="00ED0DF4">
        <w:rPr>
          <w:lang w:val="en-GB"/>
        </w:rPr>
        <w:t xml:space="preserve"> aims to ensure </w:t>
      </w:r>
      <w:r w:rsidRPr="00ED0DF4">
        <w:rPr>
          <w:lang w:val="en-GB"/>
        </w:rPr>
        <w:t xml:space="preserve">good chemical status of both surface water and groundwater bodies across Europe. For surface </w:t>
      </w:r>
      <w:r w:rsidR="001A7F67" w:rsidRPr="00ED0DF4">
        <w:rPr>
          <w:lang w:val="en-GB"/>
        </w:rPr>
        <w:t>waters,</w:t>
      </w:r>
      <w:r w:rsidRPr="00ED0DF4">
        <w:rPr>
          <w:lang w:val="en-GB"/>
        </w:rPr>
        <w:t xml:space="preserve"> this goal is defined by limits on the concentration of certain pollutants relevant across the EU, known as priority substances. Good chemical status means that the concentrations of all priority substances do not exceed the environmental quality standards (EQS) established in the Environmental Quality Standards Directive 2008/105/EC and amended by the Priority Substances Directive 2013/39/EU</w:t>
      </w:r>
      <w:r w:rsidR="00FD0BD8" w:rsidRPr="00ED0DF4">
        <w:rPr>
          <w:rStyle w:val="FootnoteReference"/>
          <w:lang w:val="en-GB"/>
        </w:rPr>
        <w:footnoteReference w:id="10"/>
      </w:r>
      <w:r w:rsidRPr="00ED0DF4">
        <w:rPr>
          <w:lang w:val="en-GB"/>
        </w:rPr>
        <w:t>. EQS are set to protect the most sensitive species, including humans via secondary poisoning.</w:t>
      </w:r>
    </w:p>
    <w:p w14:paraId="2730DE27" w14:textId="2C727CAD" w:rsidR="00914DBC" w:rsidRPr="00ED0DF4" w:rsidRDefault="00914DBC" w:rsidP="00D15E59">
      <w:pPr>
        <w:rPr>
          <w:lang w:val="en-GB"/>
        </w:rPr>
      </w:pPr>
      <w:r w:rsidRPr="00ED0DF4">
        <w:rPr>
          <w:lang w:val="en-GB"/>
        </w:rPr>
        <w:t xml:space="preserve">Good groundwater chemical status is achieved when there is no saline intrusion in the groundwater body, when concentrations of specified substances do not exceed relevant standards, and does not result in failure to achieve good </w:t>
      </w:r>
      <w:r w:rsidRPr="00ED0DF4">
        <w:rPr>
          <w:lang w:val="en-GB"/>
        </w:rPr>
        <w:lastRenderedPageBreak/>
        <w:t>status of associated surface water bodies, nor cause significant damage to terrestrial ecosystems which depend directly on the groundwater body</w:t>
      </w:r>
      <w:r w:rsidR="00FD0BD8" w:rsidRPr="00ED0DF4">
        <w:rPr>
          <w:rStyle w:val="FootnoteReference"/>
          <w:lang w:val="en-GB"/>
        </w:rPr>
        <w:footnoteReference w:id="11"/>
      </w:r>
      <w:r w:rsidRPr="00ED0DF4">
        <w:rPr>
          <w:lang w:val="en-GB"/>
        </w:rPr>
        <w:t>.</w:t>
      </w:r>
    </w:p>
    <w:p w14:paraId="6A1092C0" w14:textId="428E1E2B" w:rsidR="00D15E59" w:rsidRPr="00ED0DF4" w:rsidRDefault="00D15E59" w:rsidP="00D15E59">
      <w:pPr>
        <w:rPr>
          <w:lang w:val="en-GB"/>
        </w:rPr>
      </w:pPr>
      <w:r w:rsidRPr="00ED0DF4">
        <w:rPr>
          <w:lang w:val="en-GB"/>
        </w:rPr>
        <w:t>Figure 1</w:t>
      </w:r>
      <w:r w:rsidR="002C7D32" w:rsidRPr="00ED0DF4">
        <w:rPr>
          <w:lang w:val="en-GB"/>
        </w:rPr>
        <w:t>.1</w:t>
      </w:r>
      <w:r w:rsidRPr="00ED0DF4">
        <w:rPr>
          <w:lang w:val="en-GB"/>
        </w:rPr>
        <w:t>. Assessment of status of surface waters and groundwater according to the WFD</w:t>
      </w:r>
    </w:p>
    <w:p w14:paraId="18DAB65E" w14:textId="77777777" w:rsidR="00D15E59" w:rsidRPr="00ED0DF4" w:rsidRDefault="00D15E59" w:rsidP="00D15E59">
      <w:pPr>
        <w:jc w:val="center"/>
        <w:rPr>
          <w:lang w:val="en-GB"/>
        </w:rPr>
      </w:pPr>
      <w:r w:rsidRPr="00ED0DF4">
        <w:rPr>
          <w:noProof/>
          <w:lang w:val="en-GB" w:eastAsia="en-GB"/>
        </w:rPr>
        <w:drawing>
          <wp:inline distT="0" distB="0" distL="0" distR="0" wp14:anchorId="78ADC6D9" wp14:editId="3DB27D00">
            <wp:extent cx="5118623" cy="3667125"/>
            <wp:effectExtent l="0" t="0" r="6350" b="0"/>
            <wp:docPr id="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9065" cy="3696099"/>
                    </a:xfrm>
                    <a:prstGeom prst="rect">
                      <a:avLst/>
                    </a:prstGeom>
                    <a:noFill/>
                  </pic:spPr>
                </pic:pic>
              </a:graphicData>
            </a:graphic>
          </wp:inline>
        </w:drawing>
      </w:r>
    </w:p>
    <w:p w14:paraId="1992F171" w14:textId="07CC385C" w:rsidR="00D15E59" w:rsidRPr="00ED0DF4" w:rsidRDefault="00914DBC" w:rsidP="00D15E59">
      <w:pPr>
        <w:rPr>
          <w:lang w:val="en-GB"/>
        </w:rPr>
      </w:pPr>
      <w:r w:rsidRPr="00ED0DF4">
        <w:rPr>
          <w:lang w:val="en-GB"/>
        </w:rPr>
        <w:t>Good groundwater quantitative status is achieved by ensuring that the available groundwater resource is not exceeded by the long-term annual average rate of abstraction</w:t>
      </w:r>
      <w:r w:rsidR="00FD0BD8" w:rsidRPr="00ED0DF4">
        <w:rPr>
          <w:rStyle w:val="FootnoteReference"/>
          <w:lang w:val="en-GB"/>
        </w:rPr>
        <w:footnoteReference w:id="12"/>
      </w:r>
      <w:r w:rsidRPr="00ED0DF4">
        <w:rPr>
          <w:lang w:val="en-GB"/>
        </w:rPr>
        <w:t xml:space="preserve">. Accordingly, the level of groundwater may not lead to any diminution of ecological status of connected surface waters or any diminution of groundwater dependent terrestrial ecosystems. Furthermore, reversals of flow direction may not result in saline or other intrusions. </w:t>
      </w:r>
      <w:r w:rsidR="00D15E59" w:rsidRPr="00ED0DF4">
        <w:rPr>
          <w:lang w:val="en-GB"/>
        </w:rPr>
        <w:t xml:space="preserve"> </w:t>
      </w:r>
    </w:p>
    <w:p w14:paraId="354545DB" w14:textId="77777777" w:rsidR="00D15E59" w:rsidRPr="00ED0DF4" w:rsidRDefault="00D15E59" w:rsidP="00D15E59">
      <w:pPr>
        <w:pStyle w:val="Heading4"/>
        <w:spacing w:before="0"/>
        <w:rPr>
          <w:lang w:val="en-GB"/>
        </w:rPr>
      </w:pPr>
      <w:r w:rsidRPr="00ED0DF4">
        <w:rPr>
          <w:lang w:val="en-GB"/>
        </w:rPr>
        <w:lastRenderedPageBreak/>
        <w:t>Status classification up to 2012/13</w:t>
      </w:r>
    </w:p>
    <w:p w14:paraId="3D95B92D" w14:textId="77777777" w:rsidR="00D15E59" w:rsidRPr="00ED0DF4" w:rsidRDefault="00D15E59" w:rsidP="00D15E59">
      <w:pPr>
        <w:spacing w:after="120" w:line="240" w:lineRule="auto"/>
        <w:jc w:val="both"/>
        <w:rPr>
          <w:lang w:val="en-GB"/>
        </w:rPr>
      </w:pPr>
      <w:r w:rsidRPr="00ED0DF4">
        <w:rPr>
          <w:lang w:val="en-GB"/>
        </w:rPr>
        <w:t xml:space="preserve">The second RBMPs generally show status classification up to 2012/13 and at that </w:t>
      </w:r>
      <w:r w:rsidR="004C139D" w:rsidRPr="00ED0DF4">
        <w:rPr>
          <w:lang w:val="en-GB"/>
        </w:rPr>
        <w:t>time,</w:t>
      </w:r>
      <w:r w:rsidRPr="00ED0DF4">
        <w:rPr>
          <w:lang w:val="en-GB"/>
        </w:rPr>
        <w:t xml:space="preserve"> many measures were only in the process of </w:t>
      </w:r>
      <w:r w:rsidR="001A7F67" w:rsidRPr="00ED0DF4">
        <w:rPr>
          <w:lang w:val="en-GB"/>
        </w:rPr>
        <w:t>implementation</w:t>
      </w:r>
      <w:r w:rsidRPr="00ED0DF4">
        <w:rPr>
          <w:lang w:val="en-GB"/>
        </w:rPr>
        <w:t>. With this in mind, the impact of the measures from the first RBMPs may be expected to be small. It takes time to turn plans into changes on the ground. It also takes time for changes on the ground to come through in monitoring results. This is partly due to lag times in the recovery of plant and animal communities and groundwater response times and partly because some status assessments are based on combining monitoring results collected over a number of years.</w:t>
      </w:r>
    </w:p>
    <w:p w14:paraId="33EDCC4A" w14:textId="77777777" w:rsidR="00C6099D" w:rsidRPr="00ED0DF4" w:rsidRDefault="00C6099D" w:rsidP="00C6099D">
      <w:pPr>
        <w:pStyle w:val="Heading4"/>
        <w:rPr>
          <w:lang w:val="en-GB"/>
        </w:rPr>
      </w:pPr>
      <w:r w:rsidRPr="00ED0DF4">
        <w:rPr>
          <w:lang w:val="en-GB"/>
        </w:rPr>
        <w:t>Significant pressures and impacts</w:t>
      </w:r>
    </w:p>
    <w:p w14:paraId="221811D2" w14:textId="26E20E1C" w:rsidR="001358AF" w:rsidRPr="00ED0DF4" w:rsidRDefault="001358AF" w:rsidP="001358AF">
      <w:pPr>
        <w:rPr>
          <w:lang w:val="en-GB"/>
        </w:rPr>
      </w:pPr>
      <w:r w:rsidRPr="00ED0DF4">
        <w:rPr>
          <w:lang w:val="en-GB"/>
        </w:rPr>
        <w:t>Europe's waters are affected by several pressures, including water pollution, water scarcity</w:t>
      </w:r>
      <w:r w:rsidR="0000097D" w:rsidRPr="00ED0DF4">
        <w:rPr>
          <w:lang w:val="en-GB"/>
        </w:rPr>
        <w:t>, droughts</w:t>
      </w:r>
      <w:r w:rsidRPr="00ED0DF4">
        <w:rPr>
          <w:lang w:val="en-GB"/>
        </w:rPr>
        <w:t xml:space="preserve"> and floods. Major physical modifications to water bodies also affect morphology and water flow. </w:t>
      </w:r>
    </w:p>
    <w:p w14:paraId="078A20E1" w14:textId="19518360" w:rsidR="00C6099D" w:rsidRPr="00ED0DF4" w:rsidRDefault="00C6099D" w:rsidP="00C6099D">
      <w:pPr>
        <w:rPr>
          <w:lang w:val="en-GB"/>
        </w:rPr>
      </w:pPr>
      <w:r w:rsidRPr="00ED0DF4">
        <w:rPr>
          <w:lang w:val="en-GB"/>
        </w:rPr>
        <w:t>The WFD requires the identification of significant pressures from point sources of pollution, diffuse sources of pollution, modifications of flow regimes through abstractions or regulation and morphological alterations, as well as any other pressures. ‘Significant’ is interpreted as meaning that the pressure contributes to an impact that may result in the failing of Article 4(1) Environmental Objectives (of not having at least good status</w:t>
      </w:r>
      <w:r w:rsidR="00BF5295" w:rsidRPr="00ED0DF4">
        <w:rPr>
          <w:lang w:val="en-GB"/>
        </w:rPr>
        <w:t xml:space="preserve"> or potential</w:t>
      </w:r>
      <w:r w:rsidRPr="00ED0DF4">
        <w:rPr>
          <w:lang w:val="en-GB"/>
        </w:rPr>
        <w:t>).</w:t>
      </w:r>
    </w:p>
    <w:p w14:paraId="591BFB1A" w14:textId="77777777" w:rsidR="00C6099D" w:rsidRPr="00ED0DF4" w:rsidRDefault="00C6099D" w:rsidP="00C6099D">
      <w:pPr>
        <w:rPr>
          <w:lang w:val="en-GB"/>
        </w:rPr>
      </w:pPr>
      <w:r w:rsidRPr="00ED0DF4">
        <w:rPr>
          <w:lang w:val="en-GB"/>
        </w:rPr>
        <w:t>The identification of significant pressures and their resulting impacts (which in turn lead to a reduced status) can involve different approaches: field surveys, inventories, numerical tools (e.g. modelling), expert judgement or a combination of tools.</w:t>
      </w:r>
    </w:p>
    <w:p w14:paraId="217D0A76" w14:textId="36350E80" w:rsidR="00C6099D" w:rsidRPr="00ED0DF4" w:rsidRDefault="002C7D32" w:rsidP="00C6099D">
      <w:pPr>
        <w:rPr>
          <w:lang w:val="en-GB"/>
        </w:rPr>
      </w:pPr>
      <w:r w:rsidRPr="00ED0DF4">
        <w:rPr>
          <w:lang w:val="en-GB"/>
        </w:rPr>
        <w:t>Figure 1.2.  For water bodies in less than good status the significant pressures and pollutants should be identified.</w:t>
      </w:r>
    </w:p>
    <w:p w14:paraId="55070790" w14:textId="77777777" w:rsidR="00C6099D" w:rsidRPr="00ED0DF4" w:rsidRDefault="00C6099D" w:rsidP="00C6099D">
      <w:pPr>
        <w:rPr>
          <w:lang w:val="en-GB"/>
        </w:rPr>
      </w:pPr>
      <w:r w:rsidRPr="00ED0DF4">
        <w:rPr>
          <w:noProof/>
          <w:lang w:val="en-GB" w:eastAsia="en-GB"/>
        </w:rPr>
        <w:lastRenderedPageBreak/>
        <w:drawing>
          <wp:inline distT="0" distB="0" distL="0" distR="0" wp14:anchorId="037240BF" wp14:editId="512A8766">
            <wp:extent cx="4913803" cy="175401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4385" cy="1757795"/>
                    </a:xfrm>
                    <a:prstGeom prst="rect">
                      <a:avLst/>
                    </a:prstGeom>
                    <a:noFill/>
                  </pic:spPr>
                </pic:pic>
              </a:graphicData>
            </a:graphic>
          </wp:inline>
        </w:drawing>
      </w:r>
    </w:p>
    <w:p w14:paraId="09BA1015" w14:textId="52F1F4A5" w:rsidR="00C6099D" w:rsidRPr="00ED0DF4" w:rsidRDefault="00C6099D" w:rsidP="00C6099D">
      <w:pPr>
        <w:spacing w:before="120" w:after="120" w:line="240" w:lineRule="auto"/>
        <w:jc w:val="both"/>
        <w:rPr>
          <w:lang w:val="en-US"/>
        </w:rPr>
      </w:pPr>
      <w:r w:rsidRPr="00ED0DF4">
        <w:rPr>
          <w:lang w:val="en-US"/>
        </w:rPr>
        <w:t xml:space="preserve">By now, </w:t>
      </w:r>
      <w:r w:rsidRPr="00ED0DF4">
        <w:rPr>
          <w:lang w:val="en-GB"/>
        </w:rPr>
        <w:t xml:space="preserve">many of the </w:t>
      </w:r>
      <w:r w:rsidRPr="00ED0DF4">
        <w:rPr>
          <w:lang w:val="en-US"/>
        </w:rPr>
        <w:t>several thousand individual</w:t>
      </w:r>
      <w:r w:rsidRPr="00ED0DF4">
        <w:rPr>
          <w:lang w:val="en-GB"/>
        </w:rPr>
        <w:t xml:space="preserve"> measures in the first RBMPs </w:t>
      </w:r>
      <w:r w:rsidR="001A7F67" w:rsidRPr="00ED0DF4">
        <w:rPr>
          <w:lang w:val="en-GB"/>
        </w:rPr>
        <w:t>are</w:t>
      </w:r>
      <w:r w:rsidRPr="00ED0DF4">
        <w:rPr>
          <w:lang w:val="en-GB"/>
        </w:rPr>
        <w:t xml:space="preserve"> completed. However, some measures </w:t>
      </w:r>
      <w:r w:rsidR="001A7F67" w:rsidRPr="00ED0DF4">
        <w:rPr>
          <w:lang w:val="en-GB"/>
        </w:rPr>
        <w:t>are not</w:t>
      </w:r>
      <w:r w:rsidRPr="00ED0DF4">
        <w:rPr>
          <w:lang w:val="en-GB"/>
        </w:rPr>
        <w:t xml:space="preserve"> fully completed yet ma</w:t>
      </w:r>
      <w:r w:rsidR="001A7F67" w:rsidRPr="00ED0DF4">
        <w:rPr>
          <w:lang w:val="en-GB"/>
        </w:rPr>
        <w:t xml:space="preserve">inly due to funding constraints, </w:t>
      </w:r>
      <w:r w:rsidRPr="00ED0DF4">
        <w:rPr>
          <w:lang w:val="en-GB"/>
        </w:rPr>
        <w:t>while other measures have been difficult to implement.</w:t>
      </w:r>
    </w:p>
    <w:tbl>
      <w:tblPr>
        <w:tblStyle w:val="TableGrid"/>
        <w:tblW w:w="0" w:type="auto"/>
        <w:tblLook w:val="04A0" w:firstRow="1" w:lastRow="0" w:firstColumn="1" w:lastColumn="0" w:noHBand="0" w:noVBand="1"/>
      </w:tblPr>
      <w:tblGrid>
        <w:gridCol w:w="9016"/>
      </w:tblGrid>
      <w:tr w:rsidR="005553D4" w:rsidRPr="00ED0DF4" w14:paraId="4144D4E7" w14:textId="77777777" w:rsidTr="00AF6843">
        <w:tc>
          <w:tcPr>
            <w:tcW w:w="9016" w:type="dxa"/>
            <w:shd w:val="clear" w:color="auto" w:fill="DEEAF6" w:themeFill="accent1" w:themeFillTint="33"/>
          </w:tcPr>
          <w:p w14:paraId="4207B744" w14:textId="77777777" w:rsidR="005553D4" w:rsidRPr="00ED0DF4" w:rsidRDefault="005553D4" w:rsidP="00AF6843">
            <w:pPr>
              <w:rPr>
                <w:sz w:val="20"/>
                <w:szCs w:val="20"/>
                <w:lang w:val="en-US"/>
              </w:rPr>
            </w:pPr>
            <w:r w:rsidRPr="00ED0DF4">
              <w:rPr>
                <w:sz w:val="20"/>
                <w:szCs w:val="20"/>
                <w:lang w:val="en-US"/>
              </w:rPr>
              <w:t>Further and detailed information on WFD and second RBMPs</w:t>
            </w:r>
          </w:p>
          <w:p w14:paraId="3D0E8A0A" w14:textId="1BA0FE5C" w:rsidR="005553D4" w:rsidRPr="00ED0DF4" w:rsidRDefault="005553D4" w:rsidP="00F256DC">
            <w:pPr>
              <w:pStyle w:val="NoSpacing"/>
              <w:numPr>
                <w:ilvl w:val="0"/>
                <w:numId w:val="6"/>
              </w:numPr>
              <w:rPr>
                <w:sz w:val="20"/>
                <w:szCs w:val="20"/>
                <w:lang w:val="en-US"/>
              </w:rPr>
            </w:pPr>
            <w:r w:rsidRPr="00ED0DF4">
              <w:rPr>
                <w:sz w:val="20"/>
                <w:szCs w:val="20"/>
                <w:lang w:val="en-US"/>
              </w:rPr>
              <w:t>Europe</w:t>
            </w:r>
            <w:r w:rsidR="00FA1CCD" w:rsidRPr="00ED0DF4">
              <w:rPr>
                <w:sz w:val="20"/>
                <w:szCs w:val="20"/>
                <w:lang w:val="en-US"/>
              </w:rPr>
              <w:t xml:space="preserve">an Commissions homepage on WFD </w:t>
            </w:r>
            <w:hyperlink r:id="rId12" w:history="1">
              <w:r w:rsidR="00FA1CCD" w:rsidRPr="00ED0DF4">
                <w:rPr>
                  <w:rStyle w:val="Hyperlink"/>
                  <w:sz w:val="20"/>
                  <w:szCs w:val="20"/>
                  <w:lang w:val="en-US"/>
                </w:rPr>
                <w:t>Li</w:t>
              </w:r>
              <w:r w:rsidRPr="00ED0DF4">
                <w:rPr>
                  <w:rStyle w:val="Hyperlink"/>
                  <w:sz w:val="20"/>
                  <w:szCs w:val="20"/>
                  <w:lang w:val="en-US"/>
                </w:rPr>
                <w:t>nk</w:t>
              </w:r>
            </w:hyperlink>
            <w:r w:rsidRPr="00ED0DF4">
              <w:rPr>
                <w:sz w:val="20"/>
                <w:szCs w:val="20"/>
                <w:lang w:val="en-US"/>
              </w:rPr>
              <w:t xml:space="preserve"> </w:t>
            </w:r>
          </w:p>
          <w:p w14:paraId="71D26F68" w14:textId="0603447D" w:rsidR="005553D4" w:rsidRPr="00ED0DF4" w:rsidRDefault="005553D4" w:rsidP="00F256DC">
            <w:pPr>
              <w:pStyle w:val="NoSpacing"/>
              <w:numPr>
                <w:ilvl w:val="0"/>
                <w:numId w:val="6"/>
              </w:numPr>
              <w:rPr>
                <w:sz w:val="20"/>
                <w:szCs w:val="20"/>
                <w:lang w:val="en-GB"/>
              </w:rPr>
            </w:pPr>
            <w:r w:rsidRPr="00ED0DF4">
              <w:rPr>
                <w:sz w:val="20"/>
                <w:szCs w:val="20"/>
                <w:lang w:val="en-GB"/>
              </w:rPr>
              <w:t>Main reports on progress in the implementation of the WFD since the adoption of the first River Basin Management Plans</w:t>
            </w:r>
            <w:r w:rsidR="0021796C" w:rsidRPr="00ED0DF4">
              <w:rPr>
                <w:sz w:val="20"/>
                <w:szCs w:val="20"/>
                <w:lang w:val="en-GB"/>
              </w:rPr>
              <w:t xml:space="preserve"> &lt;</w:t>
            </w:r>
            <w:r w:rsidR="0021796C" w:rsidRPr="00ED0DF4">
              <w:rPr>
                <w:i/>
                <w:sz w:val="20"/>
                <w:szCs w:val="20"/>
                <w:lang w:val="en-GB"/>
              </w:rPr>
              <w:t>a web page with overview of relevant Commission, JRC and EEA reports on implementation of WFD</w:t>
            </w:r>
            <w:r w:rsidR="0021796C" w:rsidRPr="00ED0DF4">
              <w:rPr>
                <w:sz w:val="20"/>
                <w:szCs w:val="20"/>
                <w:lang w:val="en-GB"/>
              </w:rPr>
              <w:t>&gt;</w:t>
            </w:r>
            <w:r w:rsidR="00FA1CCD" w:rsidRPr="00ED0DF4">
              <w:rPr>
                <w:sz w:val="20"/>
                <w:szCs w:val="20"/>
                <w:lang w:val="en-GB"/>
              </w:rPr>
              <w:t xml:space="preserve"> Commissions WFD reports </w:t>
            </w:r>
            <w:hyperlink r:id="rId13" w:history="1">
              <w:r w:rsidR="00FA1CCD" w:rsidRPr="00ED0DF4">
                <w:rPr>
                  <w:rStyle w:val="Hyperlink"/>
                  <w:sz w:val="20"/>
                  <w:szCs w:val="20"/>
                  <w:lang w:val="en-GB"/>
                </w:rPr>
                <w:t>Link</w:t>
              </w:r>
            </w:hyperlink>
            <w:r w:rsidR="00FA1CCD" w:rsidRPr="00ED0DF4">
              <w:rPr>
                <w:sz w:val="20"/>
                <w:szCs w:val="20"/>
                <w:lang w:val="en-GB"/>
              </w:rPr>
              <w:t xml:space="preserve">; JRC and </w:t>
            </w:r>
            <w:hyperlink r:id="rId14" w:history="1">
              <w:r w:rsidR="00FA1CCD" w:rsidRPr="00ED0DF4">
                <w:rPr>
                  <w:rStyle w:val="Hyperlink"/>
                  <w:sz w:val="20"/>
                  <w:szCs w:val="20"/>
                  <w:lang w:val="en-GB"/>
                </w:rPr>
                <w:t>EEA</w:t>
              </w:r>
            </w:hyperlink>
          </w:p>
          <w:p w14:paraId="3108D774" w14:textId="4B326633" w:rsidR="005553D4" w:rsidRPr="00ED0DF4" w:rsidRDefault="005553D4" w:rsidP="00F256DC">
            <w:pPr>
              <w:pStyle w:val="NoSpacing"/>
              <w:numPr>
                <w:ilvl w:val="0"/>
                <w:numId w:val="6"/>
              </w:numPr>
              <w:rPr>
                <w:sz w:val="20"/>
                <w:szCs w:val="20"/>
                <w:lang w:val="en-GB"/>
              </w:rPr>
            </w:pPr>
            <w:r w:rsidRPr="00ED0DF4">
              <w:rPr>
                <w:sz w:val="20"/>
                <w:szCs w:val="20"/>
                <w:lang w:val="en-GB"/>
              </w:rPr>
              <w:t xml:space="preserve">Overview of RBMPs </w:t>
            </w:r>
            <w:hyperlink r:id="rId15" w:history="1">
              <w:r w:rsidR="00FD0BD8" w:rsidRPr="00ED0DF4">
                <w:rPr>
                  <w:rStyle w:val="Hyperlink"/>
                  <w:sz w:val="20"/>
                  <w:szCs w:val="20"/>
                  <w:lang w:val="en-GB"/>
                </w:rPr>
                <w:t>Link</w:t>
              </w:r>
            </w:hyperlink>
            <w:r w:rsidRPr="00ED0DF4">
              <w:rPr>
                <w:sz w:val="20"/>
                <w:szCs w:val="20"/>
                <w:lang w:val="en-GB"/>
              </w:rPr>
              <w:t xml:space="preserve"> –</w:t>
            </w:r>
            <w:r w:rsidR="00CF7DD9" w:rsidRPr="00ED0DF4">
              <w:rPr>
                <w:sz w:val="20"/>
                <w:szCs w:val="20"/>
                <w:lang w:val="en-GB"/>
              </w:rPr>
              <w:t xml:space="preserve"> </w:t>
            </w:r>
            <w:hyperlink r:id="rId16" w:history="1">
              <w:r w:rsidR="00CF7DD9" w:rsidRPr="00ED0DF4">
                <w:rPr>
                  <w:rStyle w:val="Hyperlink"/>
                  <w:sz w:val="20"/>
                  <w:szCs w:val="20"/>
                  <w:lang w:val="en-GB"/>
                </w:rPr>
                <w:t>Link2</w:t>
              </w:r>
            </w:hyperlink>
            <w:r w:rsidRPr="00ED0DF4">
              <w:rPr>
                <w:sz w:val="20"/>
                <w:szCs w:val="20"/>
                <w:lang w:val="en-GB"/>
              </w:rPr>
              <w:t xml:space="preserve">. </w:t>
            </w:r>
          </w:p>
          <w:p w14:paraId="3B3E3B8E" w14:textId="77777777" w:rsidR="00D15E59" w:rsidRPr="00ED0DF4" w:rsidRDefault="00D15E59" w:rsidP="00D15E59">
            <w:pPr>
              <w:rPr>
                <w:sz w:val="20"/>
                <w:szCs w:val="20"/>
                <w:lang w:val="en-US"/>
              </w:rPr>
            </w:pPr>
            <w:r w:rsidRPr="00ED0DF4">
              <w:rPr>
                <w:sz w:val="20"/>
                <w:szCs w:val="20"/>
                <w:lang w:val="en-US"/>
              </w:rPr>
              <w:t xml:space="preserve">Further and detailed information on assessing status of waters is available in </w:t>
            </w:r>
          </w:p>
          <w:p w14:paraId="5D7F9C30" w14:textId="77777777" w:rsidR="00D15E59" w:rsidRPr="00ED0DF4" w:rsidRDefault="00D15E59" w:rsidP="00F256DC">
            <w:pPr>
              <w:pStyle w:val="NoSpacing"/>
              <w:numPr>
                <w:ilvl w:val="0"/>
                <w:numId w:val="6"/>
              </w:numPr>
              <w:rPr>
                <w:sz w:val="20"/>
                <w:szCs w:val="20"/>
                <w:lang w:val="en-GB"/>
              </w:rPr>
            </w:pPr>
            <w:r w:rsidRPr="00ED0DF4">
              <w:rPr>
                <w:sz w:val="20"/>
                <w:szCs w:val="20"/>
                <w:lang w:val="en-GB"/>
              </w:rPr>
              <w:t xml:space="preserve">Commissions Water Notes </w:t>
            </w:r>
            <w:hyperlink r:id="rId17" w:history="1">
              <w:r w:rsidRPr="00ED0DF4">
                <w:rPr>
                  <w:rStyle w:val="Hyperlink"/>
                  <w:sz w:val="20"/>
                  <w:szCs w:val="20"/>
                  <w:lang w:val="en-GB"/>
                </w:rPr>
                <w:t>Link</w:t>
              </w:r>
            </w:hyperlink>
          </w:p>
          <w:p w14:paraId="0C5F2FE1" w14:textId="77777777" w:rsidR="00C6099D" w:rsidRPr="00ED0DF4" w:rsidRDefault="00FA1CCD" w:rsidP="00CF7DD9">
            <w:pPr>
              <w:pStyle w:val="NoSpacing"/>
              <w:numPr>
                <w:ilvl w:val="0"/>
                <w:numId w:val="6"/>
              </w:numPr>
              <w:rPr>
                <w:rStyle w:val="Hyperlink"/>
                <w:color w:val="auto"/>
                <w:sz w:val="20"/>
                <w:szCs w:val="20"/>
                <w:u w:val="none"/>
                <w:lang w:val="en-GB"/>
              </w:rPr>
            </w:pPr>
            <w:r w:rsidRPr="00ED0DF4">
              <w:rPr>
                <w:sz w:val="20"/>
                <w:szCs w:val="20"/>
                <w:lang w:val="en-GB"/>
              </w:rPr>
              <w:t>CIS</w:t>
            </w:r>
            <w:r w:rsidR="00D15E59" w:rsidRPr="00ED0DF4">
              <w:rPr>
                <w:sz w:val="20"/>
                <w:szCs w:val="20"/>
                <w:lang w:val="en-GB"/>
              </w:rPr>
              <w:t xml:space="preserve"> guidance documents</w:t>
            </w:r>
            <w:r w:rsidR="00FD0BD8" w:rsidRPr="00ED0DF4">
              <w:rPr>
                <w:sz w:val="20"/>
                <w:szCs w:val="20"/>
                <w:lang w:val="en-GB"/>
              </w:rPr>
              <w:t xml:space="preserve"> </w:t>
            </w:r>
            <w:hyperlink r:id="rId18" w:history="1">
              <w:r w:rsidR="00FD0BD8" w:rsidRPr="00ED0DF4">
                <w:rPr>
                  <w:rStyle w:val="Hyperlink"/>
                  <w:sz w:val="20"/>
                  <w:szCs w:val="20"/>
                  <w:lang w:val="en-GB"/>
                </w:rPr>
                <w:t>Link</w:t>
              </w:r>
            </w:hyperlink>
          </w:p>
          <w:p w14:paraId="58549E2C" w14:textId="31F0C70D" w:rsidR="00FA1CCD" w:rsidRPr="00ED0DF4" w:rsidRDefault="00FA1CCD" w:rsidP="00CF7DD9">
            <w:pPr>
              <w:pStyle w:val="NoSpacing"/>
              <w:numPr>
                <w:ilvl w:val="0"/>
                <w:numId w:val="6"/>
              </w:numPr>
              <w:rPr>
                <w:sz w:val="20"/>
                <w:szCs w:val="20"/>
                <w:lang w:val="en-GB"/>
              </w:rPr>
            </w:pPr>
            <w:r w:rsidRPr="00ED0DF4">
              <w:rPr>
                <w:sz w:val="20"/>
                <w:szCs w:val="20"/>
                <w:lang w:val="en-GB"/>
              </w:rPr>
              <w:t xml:space="preserve">WFD reporting guidance CIS Guidance No. 21; EC, 2009; and  2016 see </w:t>
            </w:r>
            <w:hyperlink r:id="rId19" w:history="1">
              <w:r w:rsidRPr="00ED0DF4">
                <w:rPr>
                  <w:rStyle w:val="Hyperlink"/>
                  <w:sz w:val="20"/>
                  <w:szCs w:val="20"/>
                  <w:lang w:val="en-GB"/>
                </w:rPr>
                <w:t>http://cdr.eionet.europa.eu/help/WFD/WFD_521_2016</w:t>
              </w:r>
            </w:hyperlink>
          </w:p>
        </w:tc>
      </w:tr>
    </w:tbl>
    <w:p w14:paraId="08A8705F" w14:textId="77777777" w:rsidR="00AA6E97" w:rsidRPr="00ED0DF4" w:rsidRDefault="00AA6E97" w:rsidP="00AA6E97">
      <w:pPr>
        <w:rPr>
          <w:lang w:val="en-GB"/>
        </w:rPr>
      </w:pPr>
      <w:bookmarkStart w:id="4" w:name="_Toc488763768"/>
    </w:p>
    <w:p w14:paraId="40EBA6CE" w14:textId="77777777" w:rsidR="006051BC" w:rsidRPr="00ED0DF4" w:rsidRDefault="005553D4" w:rsidP="005553D4">
      <w:pPr>
        <w:pStyle w:val="Heading2"/>
        <w:rPr>
          <w:lang w:val="en-GB"/>
        </w:rPr>
      </w:pPr>
      <w:bookmarkStart w:id="5" w:name="_Toc503774871"/>
      <w:r w:rsidRPr="00ED0DF4">
        <w:rPr>
          <w:lang w:val="en-GB"/>
        </w:rPr>
        <w:t xml:space="preserve">1.2 Data sources, </w:t>
      </w:r>
      <w:r w:rsidR="006051BC" w:rsidRPr="00ED0DF4">
        <w:rPr>
          <w:lang w:val="en-GB"/>
        </w:rPr>
        <w:t>geographical coverage</w:t>
      </w:r>
      <w:bookmarkEnd w:id="4"/>
      <w:r w:rsidRPr="00ED0DF4">
        <w:rPr>
          <w:lang w:val="en-GB"/>
        </w:rPr>
        <w:t xml:space="preserve">, </w:t>
      </w:r>
      <w:r w:rsidR="00E57CCF" w:rsidRPr="00ED0DF4">
        <w:rPr>
          <w:lang w:val="en-GB"/>
        </w:rPr>
        <w:t xml:space="preserve">and </w:t>
      </w:r>
      <w:r w:rsidRPr="00ED0DF4">
        <w:rPr>
          <w:lang w:val="en-GB"/>
        </w:rPr>
        <w:t>methodology</w:t>
      </w:r>
      <w:bookmarkEnd w:id="5"/>
    </w:p>
    <w:p w14:paraId="2B6B12D1" w14:textId="54145570" w:rsidR="00143C2C" w:rsidRPr="00ED0DF4" w:rsidRDefault="006051BC" w:rsidP="006051BC">
      <w:pPr>
        <w:rPr>
          <w:lang w:val="en-GB"/>
        </w:rPr>
      </w:pPr>
      <w:r w:rsidRPr="00ED0DF4">
        <w:rPr>
          <w:lang w:val="en-GB"/>
        </w:rPr>
        <w:t xml:space="preserve">This report is compiled from information on the status of European </w:t>
      </w:r>
      <w:r w:rsidR="00807486" w:rsidRPr="00ED0DF4">
        <w:rPr>
          <w:lang w:val="en-GB"/>
        </w:rPr>
        <w:t xml:space="preserve">surface water and </w:t>
      </w:r>
      <w:r w:rsidRPr="00ED0DF4">
        <w:rPr>
          <w:lang w:val="en-GB"/>
        </w:rPr>
        <w:t xml:space="preserve">groundwater bodies as reported by the EU Member States into the Water Information System for Europe (WISE). </w:t>
      </w:r>
      <w:r w:rsidR="005553D4" w:rsidRPr="00ED0DF4">
        <w:rPr>
          <w:lang w:val="en-GB"/>
        </w:rPr>
        <w:t xml:space="preserve">In </w:t>
      </w:r>
      <w:r w:rsidR="0021796C" w:rsidRPr="00ED0DF4">
        <w:rPr>
          <w:lang w:val="en-GB"/>
        </w:rPr>
        <w:t>summer</w:t>
      </w:r>
      <w:r w:rsidR="005553D4" w:rsidRPr="00ED0DF4">
        <w:rPr>
          <w:lang w:val="en-GB"/>
        </w:rPr>
        <w:t xml:space="preserve"> 2017, 25 Member States had reported into WISE.  </w:t>
      </w:r>
      <w:r w:rsidRPr="00ED0DF4">
        <w:rPr>
          <w:lang w:val="en-GB"/>
        </w:rPr>
        <w:t xml:space="preserve">The WISE-WFD database includes data from the first and second RBMPs. The reporting of WFD data is based on the </w:t>
      </w:r>
      <w:r w:rsidR="00C3787B" w:rsidRPr="00ED0DF4">
        <w:rPr>
          <w:lang w:val="en-GB"/>
        </w:rPr>
        <w:t>Common Implementation Strategy (</w:t>
      </w:r>
      <w:r w:rsidRPr="00ED0DF4">
        <w:rPr>
          <w:lang w:val="en-GB"/>
        </w:rPr>
        <w:t>CIS</w:t>
      </w:r>
      <w:r w:rsidR="00C3787B" w:rsidRPr="00ED0DF4">
        <w:rPr>
          <w:lang w:val="en-GB"/>
        </w:rPr>
        <w:t>)</w:t>
      </w:r>
      <w:r w:rsidRPr="00ED0DF4">
        <w:rPr>
          <w:lang w:val="en-GB"/>
        </w:rPr>
        <w:t xml:space="preserve"> Reporting Guidance, which has been revised in 2016</w:t>
      </w:r>
      <w:r w:rsidRPr="00ED0DF4">
        <w:rPr>
          <w:rStyle w:val="FootnoteReference"/>
          <w:lang w:val="en-GB"/>
        </w:rPr>
        <w:footnoteReference w:id="13"/>
      </w:r>
      <w:r w:rsidRPr="00ED0DF4">
        <w:rPr>
          <w:lang w:val="en-GB"/>
        </w:rPr>
        <w:t xml:space="preserve">. </w:t>
      </w:r>
    </w:p>
    <w:p w14:paraId="45BD9792" w14:textId="03FC6DCC" w:rsidR="00B52AAF" w:rsidRPr="00ED0DF4" w:rsidRDefault="00B52AAF" w:rsidP="0005335E">
      <w:pPr>
        <w:rPr>
          <w:lang w:val="en-GB"/>
        </w:rPr>
      </w:pPr>
      <w:r w:rsidRPr="00ED0DF4">
        <w:rPr>
          <w:lang w:val="en-GB"/>
        </w:rPr>
        <w:t xml:space="preserve">The implementation of the WFD has resulted in the designation of </w:t>
      </w:r>
      <w:r w:rsidR="00DB4745" w:rsidRPr="00ED0DF4">
        <w:rPr>
          <w:lang w:val="en-GB"/>
        </w:rPr>
        <w:t>18</w:t>
      </w:r>
      <w:r w:rsidR="0021796C" w:rsidRPr="00ED0DF4">
        <w:rPr>
          <w:lang w:val="en-GB"/>
        </w:rPr>
        <w:t>0</w:t>
      </w:r>
      <w:r w:rsidR="0005335E" w:rsidRPr="00ED0DF4">
        <w:rPr>
          <w:lang w:val="en-GB"/>
        </w:rPr>
        <w:t xml:space="preserve"> RBDs across the EU</w:t>
      </w:r>
      <w:r w:rsidR="00BC7EA7" w:rsidRPr="00ED0DF4">
        <w:rPr>
          <w:lang w:val="en-GB"/>
        </w:rPr>
        <w:t>, and 31 international RBDs</w:t>
      </w:r>
      <w:r w:rsidRPr="00ED0DF4">
        <w:rPr>
          <w:lang w:val="en-GB"/>
        </w:rPr>
        <w:t xml:space="preserve">. </w:t>
      </w:r>
      <w:r w:rsidR="009C77A2" w:rsidRPr="00ED0DF4">
        <w:rPr>
          <w:lang w:val="en-GB"/>
        </w:rPr>
        <w:t xml:space="preserve">RBMPs have been produced for all </w:t>
      </w:r>
      <w:r w:rsidR="009C77A2" w:rsidRPr="00ED0DF4">
        <w:rPr>
          <w:lang w:val="en-GB"/>
        </w:rPr>
        <w:lastRenderedPageBreak/>
        <w:t>the RBDs</w:t>
      </w:r>
      <w:r w:rsidR="0021796C" w:rsidRPr="00ED0DF4">
        <w:rPr>
          <w:lang w:val="en-GB"/>
        </w:rPr>
        <w:t>.</w:t>
      </w:r>
      <w:r w:rsidR="0005335E" w:rsidRPr="00ED0DF4">
        <w:rPr>
          <w:lang w:val="en-GB"/>
        </w:rPr>
        <w:t xml:space="preserve"> Each of the RBMPs consists of </w:t>
      </w:r>
      <w:r w:rsidR="008645DC" w:rsidRPr="00ED0DF4">
        <w:rPr>
          <w:lang w:val="en-GB"/>
        </w:rPr>
        <w:t>many</w:t>
      </w:r>
      <w:r w:rsidR="0005335E" w:rsidRPr="00ED0DF4">
        <w:rPr>
          <w:lang w:val="en-GB"/>
        </w:rPr>
        <w:t xml:space="preserve"> different documents, maps and datasets. The main RBMP document </w:t>
      </w:r>
      <w:r w:rsidR="009C77A2" w:rsidRPr="00ED0DF4">
        <w:rPr>
          <w:lang w:val="en-GB"/>
        </w:rPr>
        <w:t xml:space="preserve">that often is 200-300 pages long </w:t>
      </w:r>
      <w:r w:rsidR="0005335E" w:rsidRPr="00ED0DF4">
        <w:rPr>
          <w:lang w:val="en-GB"/>
        </w:rPr>
        <w:t>provide</w:t>
      </w:r>
      <w:r w:rsidR="009C77A2" w:rsidRPr="00ED0DF4">
        <w:rPr>
          <w:lang w:val="en-GB"/>
        </w:rPr>
        <w:t>s</w:t>
      </w:r>
      <w:r w:rsidR="0005335E" w:rsidRPr="00ED0DF4">
        <w:rPr>
          <w:lang w:val="en-GB"/>
        </w:rPr>
        <w:t xml:space="preserve"> detailed information on status and pressures affecting the designated water bodies, monitoring programmes and the Programme of Measures to be implemented during the </w:t>
      </w:r>
      <w:r w:rsidR="00EC5435" w:rsidRPr="00ED0DF4">
        <w:rPr>
          <w:lang w:val="en-GB"/>
        </w:rPr>
        <w:t>new</w:t>
      </w:r>
      <w:r w:rsidR="0005335E" w:rsidRPr="00ED0DF4">
        <w:rPr>
          <w:lang w:val="en-GB"/>
        </w:rPr>
        <w:t xml:space="preserve"> management </w:t>
      </w:r>
      <w:r w:rsidR="00EC5435" w:rsidRPr="00ED0DF4">
        <w:rPr>
          <w:lang w:val="en-GB"/>
        </w:rPr>
        <w:t>cycle</w:t>
      </w:r>
      <w:r w:rsidR="0005335E" w:rsidRPr="00ED0DF4">
        <w:rPr>
          <w:lang w:val="en-GB"/>
        </w:rPr>
        <w:t>.</w:t>
      </w:r>
      <w:r w:rsidR="009C77A2" w:rsidRPr="00ED0DF4">
        <w:rPr>
          <w:lang w:val="en-GB"/>
        </w:rPr>
        <w:t xml:space="preserve"> In addition, RBMPs often include several appendixes and in some cases, Member States have established interactive map services or information systems to provide detailed information for the individual water bodies. </w:t>
      </w:r>
    </w:p>
    <w:p w14:paraId="156C85FF" w14:textId="45CA9C7F" w:rsidR="0005335E" w:rsidRPr="00ED0DF4" w:rsidRDefault="0005335E" w:rsidP="00F87BDA">
      <w:pPr>
        <w:pStyle w:val="NoSpacing"/>
        <w:rPr>
          <w:lang w:val="en-GB"/>
        </w:rPr>
      </w:pPr>
      <w:r w:rsidRPr="00ED0DF4">
        <w:rPr>
          <w:lang w:val="en-GB"/>
        </w:rPr>
        <w:t>This report only present</w:t>
      </w:r>
      <w:r w:rsidR="00E75172" w:rsidRPr="00ED0DF4">
        <w:rPr>
          <w:lang w:val="en-GB"/>
        </w:rPr>
        <w:t>s</w:t>
      </w:r>
      <w:r w:rsidRPr="00ED0DF4">
        <w:rPr>
          <w:lang w:val="en-GB"/>
        </w:rPr>
        <w:t xml:space="preserve"> key result</w:t>
      </w:r>
      <w:r w:rsidR="00E75172" w:rsidRPr="00ED0DF4">
        <w:rPr>
          <w:lang w:val="en-GB"/>
        </w:rPr>
        <w:t>s</w:t>
      </w:r>
      <w:r w:rsidRPr="00ED0DF4">
        <w:rPr>
          <w:lang w:val="en-GB"/>
        </w:rPr>
        <w:t xml:space="preserve">, while more detailed WFD results are presented in an interactive tool </w:t>
      </w:r>
      <w:r w:rsidR="009C77A2" w:rsidRPr="00ED0DF4">
        <w:rPr>
          <w:lang w:val="en-GB"/>
        </w:rPr>
        <w:t xml:space="preserve">in </w:t>
      </w:r>
      <w:r w:rsidRPr="00ED0DF4">
        <w:rPr>
          <w:lang w:val="en-GB"/>
        </w:rPr>
        <w:t xml:space="preserve">WISE. </w:t>
      </w:r>
      <w:r w:rsidR="00E75172" w:rsidRPr="00ED0DF4">
        <w:rPr>
          <w:lang w:val="en-GB"/>
        </w:rPr>
        <w:t>T</w:t>
      </w:r>
      <w:r w:rsidR="009C77A2" w:rsidRPr="00ED0DF4">
        <w:rPr>
          <w:lang w:val="en-GB"/>
        </w:rPr>
        <w:t>he following chapters include small text boxes with links to more detailed information (see example</w:t>
      </w:r>
      <w:r w:rsidR="00BC7EA7" w:rsidRPr="00ED0DF4">
        <w:rPr>
          <w:lang w:val="en-GB"/>
        </w:rPr>
        <w:t>s</w:t>
      </w:r>
      <w:r w:rsidR="009C77A2" w:rsidRPr="00ED0DF4">
        <w:rPr>
          <w:lang w:val="en-GB"/>
        </w:rPr>
        <w:t xml:space="preserve"> below)</w:t>
      </w:r>
    </w:p>
    <w:tbl>
      <w:tblPr>
        <w:tblStyle w:val="TableGrid"/>
        <w:tblW w:w="0" w:type="auto"/>
        <w:tblLook w:val="04A0" w:firstRow="1" w:lastRow="0" w:firstColumn="1" w:lastColumn="0" w:noHBand="0" w:noVBand="1"/>
      </w:tblPr>
      <w:tblGrid>
        <w:gridCol w:w="9016"/>
      </w:tblGrid>
      <w:tr w:rsidR="009C77A2" w:rsidRPr="001E2AE8" w14:paraId="15B8B809" w14:textId="77777777" w:rsidTr="00F65803">
        <w:tc>
          <w:tcPr>
            <w:tcW w:w="9016" w:type="dxa"/>
            <w:shd w:val="clear" w:color="auto" w:fill="DEEAF6" w:themeFill="accent1" w:themeFillTint="33"/>
          </w:tcPr>
          <w:p w14:paraId="7F5D45D3" w14:textId="16F122C8" w:rsidR="009C77A2" w:rsidRPr="00ED0DF4" w:rsidRDefault="009C77A2" w:rsidP="00F65803">
            <w:pPr>
              <w:rPr>
                <w:sz w:val="20"/>
                <w:szCs w:val="20"/>
                <w:lang w:val="en-US"/>
              </w:rPr>
            </w:pPr>
            <w:r w:rsidRPr="00ED0DF4">
              <w:rPr>
                <w:sz w:val="20"/>
                <w:szCs w:val="20"/>
                <w:lang w:val="en-US"/>
              </w:rPr>
              <w:t xml:space="preserve">Further and detailed information on delineation of RBDs and water bodies </w:t>
            </w:r>
            <w:r w:rsidR="00D30841" w:rsidRPr="00ED0DF4">
              <w:rPr>
                <w:sz w:val="20"/>
                <w:szCs w:val="20"/>
                <w:lang w:val="en-US"/>
              </w:rPr>
              <w:t>is in WISE</w:t>
            </w:r>
          </w:p>
          <w:p w14:paraId="384CA6B7" w14:textId="77777777" w:rsidR="009C77A2" w:rsidRPr="00ED0DF4" w:rsidRDefault="009C77A2" w:rsidP="00F256DC">
            <w:pPr>
              <w:pStyle w:val="NoSpacing"/>
              <w:numPr>
                <w:ilvl w:val="0"/>
                <w:numId w:val="6"/>
              </w:numPr>
              <w:rPr>
                <w:sz w:val="20"/>
                <w:szCs w:val="20"/>
                <w:lang w:val="en-GB"/>
              </w:rPr>
            </w:pPr>
            <w:r w:rsidRPr="00ED0DF4">
              <w:rPr>
                <w:sz w:val="20"/>
                <w:szCs w:val="20"/>
                <w:lang w:val="en-GB"/>
              </w:rPr>
              <w:t xml:space="preserve">Surface water bodies: </w:t>
            </w:r>
            <w:hyperlink r:id="rId20" w:history="1">
              <w:r w:rsidRPr="00ED0DF4">
                <w:rPr>
                  <w:rStyle w:val="Hyperlink"/>
                  <w:sz w:val="20"/>
                  <w:szCs w:val="20"/>
                  <w:lang w:val="en-GB"/>
                </w:rPr>
                <w:t>Number and Size</w:t>
              </w:r>
            </w:hyperlink>
            <w:r w:rsidRPr="00ED0DF4">
              <w:rPr>
                <w:sz w:val="20"/>
                <w:szCs w:val="20"/>
                <w:lang w:val="en-GB"/>
              </w:rPr>
              <w:t xml:space="preserve">; </w:t>
            </w:r>
            <w:hyperlink r:id="rId21" w:history="1">
              <w:r w:rsidRPr="00ED0DF4">
                <w:rPr>
                  <w:rStyle w:val="Hyperlink"/>
                  <w:sz w:val="20"/>
                  <w:szCs w:val="20"/>
                  <w:lang w:val="en-GB"/>
                </w:rPr>
                <w:t>Number or Size, by Category</w:t>
              </w:r>
            </w:hyperlink>
          </w:p>
          <w:p w14:paraId="6FA48615" w14:textId="77777777" w:rsidR="009C77A2" w:rsidRPr="00ED0DF4" w:rsidRDefault="009C77A2" w:rsidP="00F256DC">
            <w:pPr>
              <w:pStyle w:val="NoSpacing"/>
              <w:numPr>
                <w:ilvl w:val="0"/>
                <w:numId w:val="6"/>
              </w:numPr>
              <w:rPr>
                <w:lang w:val="en-GB"/>
              </w:rPr>
            </w:pPr>
            <w:r w:rsidRPr="00ED0DF4">
              <w:rPr>
                <w:sz w:val="20"/>
                <w:szCs w:val="20"/>
                <w:lang w:val="en-GB"/>
              </w:rPr>
              <w:t xml:space="preserve">Groundwater bodies: </w:t>
            </w:r>
            <w:hyperlink r:id="rId22" w:history="1">
              <w:r w:rsidRPr="00ED0DF4">
                <w:rPr>
                  <w:rStyle w:val="Hyperlink"/>
                  <w:sz w:val="20"/>
                  <w:szCs w:val="20"/>
                  <w:lang w:val="en-GB"/>
                </w:rPr>
                <w:t>Number and Size</w:t>
              </w:r>
            </w:hyperlink>
            <w:r w:rsidRPr="00ED0DF4">
              <w:rPr>
                <w:lang w:val="en-GB"/>
              </w:rPr>
              <w:t xml:space="preserve"> </w:t>
            </w:r>
          </w:p>
        </w:tc>
      </w:tr>
    </w:tbl>
    <w:p w14:paraId="6A78F407" w14:textId="0CC2A539" w:rsidR="009C77A2" w:rsidRDefault="009C77A2" w:rsidP="00BC7EA7">
      <w:pPr>
        <w:pStyle w:val="NoSpacing"/>
        <w:rPr>
          <w:lang w:val="en-GB"/>
        </w:rPr>
      </w:pPr>
      <w:bookmarkStart w:id="6" w:name="_Toc488763777"/>
    </w:p>
    <w:p w14:paraId="224941B1" w14:textId="44B640C9" w:rsidR="00A00661" w:rsidRPr="00A00661" w:rsidRDefault="00F87BDA" w:rsidP="00A00661">
      <w:pPr>
        <w:pStyle w:val="NoSpacing"/>
        <w:rPr>
          <w:b/>
          <w:lang w:val="en-GB"/>
        </w:rPr>
      </w:pPr>
      <w:r w:rsidRPr="00F87BDA">
        <w:rPr>
          <w:b/>
          <w:lang w:val="en-GB"/>
        </w:rPr>
        <w:t xml:space="preserve">The WISE visualisation tool is being further developed during the consultation period, and updated versions of some of the tables and graphs will be produced. EEA will regularly upload two files (one with links to tables and one with links to graphs) to the consultation folder. </w:t>
      </w:r>
      <w:r w:rsidR="00A00661" w:rsidRPr="00A00661">
        <w:rPr>
          <w:b/>
          <w:lang w:val="en-GB"/>
        </w:rPr>
        <w:t xml:space="preserve">  </w:t>
      </w:r>
    </w:p>
    <w:p w14:paraId="084246C9" w14:textId="305D0C0B" w:rsidR="00A00661" w:rsidRDefault="00A00661" w:rsidP="00A00661">
      <w:pPr>
        <w:pStyle w:val="NoSpacing"/>
        <w:rPr>
          <w:lang w:val="en-GB"/>
        </w:rPr>
      </w:pPr>
      <w:hyperlink r:id="rId23" w:history="1">
        <w:r w:rsidRPr="00C07166">
          <w:rPr>
            <w:rStyle w:val="Hyperlink"/>
            <w:lang w:val="en-GB"/>
          </w:rPr>
          <w:t>https://forum.eionet.europa.eu/nrc-eionet-freshwater/library/2018-state-water-consultation-1</w:t>
        </w:r>
      </w:hyperlink>
      <w:r>
        <w:rPr>
          <w:lang w:val="en-GB"/>
        </w:rPr>
        <w:t xml:space="preserve"> </w:t>
      </w:r>
    </w:p>
    <w:p w14:paraId="7CA3D576" w14:textId="77777777" w:rsidR="00A00661" w:rsidRPr="00A00661" w:rsidRDefault="00A00661" w:rsidP="00A00661">
      <w:pPr>
        <w:pStyle w:val="NoSpacing"/>
        <w:rPr>
          <w:lang w:val="en-GB"/>
        </w:rPr>
      </w:pPr>
    </w:p>
    <w:p w14:paraId="3D36AAAD" w14:textId="77777777" w:rsidR="00807486" w:rsidRDefault="00807486" w:rsidP="00F12F62">
      <w:pPr>
        <w:pStyle w:val="Heading4"/>
        <w:rPr>
          <w:lang w:val="en-GB"/>
        </w:rPr>
      </w:pPr>
      <w:r w:rsidRPr="00C3174E">
        <w:rPr>
          <w:lang w:val="en-GB"/>
        </w:rPr>
        <w:t>Surface water and groundwater bodies</w:t>
      </w:r>
      <w:bookmarkEnd w:id="6"/>
    </w:p>
    <w:p w14:paraId="753E8B88" w14:textId="0952E4BA" w:rsidR="00B52AAF" w:rsidRPr="00B52AAF" w:rsidRDefault="00B52AAF" w:rsidP="00B52AAF">
      <w:pPr>
        <w:rPr>
          <w:lang w:val="en-GB"/>
        </w:rPr>
      </w:pPr>
      <w:r w:rsidRPr="00B52AAF">
        <w:rPr>
          <w:lang w:val="en-GB"/>
        </w:rPr>
        <w:t>In the context of t</w:t>
      </w:r>
      <w:r>
        <w:rPr>
          <w:lang w:val="en-GB"/>
        </w:rPr>
        <w:t xml:space="preserve">he WFD, the 'water environment' </w:t>
      </w:r>
      <w:r w:rsidRPr="00B52AAF">
        <w:rPr>
          <w:lang w:val="en-GB"/>
        </w:rPr>
        <w:t>includes rivers, la</w:t>
      </w:r>
      <w:r w:rsidR="001358AF">
        <w:rPr>
          <w:lang w:val="en-GB"/>
        </w:rPr>
        <w:t>kes, transitional waters</w:t>
      </w:r>
      <w:r>
        <w:rPr>
          <w:lang w:val="en-GB"/>
        </w:rPr>
        <w:t xml:space="preserve">, groundwater and </w:t>
      </w:r>
      <w:r w:rsidRPr="00B52AAF">
        <w:rPr>
          <w:lang w:val="en-GB"/>
        </w:rPr>
        <w:t>coastal waters out to one nautical mile (12 nautical</w:t>
      </w:r>
      <w:r>
        <w:rPr>
          <w:lang w:val="en-GB"/>
        </w:rPr>
        <w:t xml:space="preserve"> </w:t>
      </w:r>
      <w:r w:rsidRPr="00B52AAF">
        <w:rPr>
          <w:lang w:val="en-GB"/>
        </w:rPr>
        <w:t>miles for chemical status</w:t>
      </w:r>
      <w:r w:rsidR="008D120C">
        <w:rPr>
          <w:lang w:val="en-GB"/>
        </w:rPr>
        <w:t xml:space="preserve"> (</w:t>
      </w:r>
      <w:r w:rsidR="001358AF">
        <w:rPr>
          <w:lang w:val="en-GB"/>
        </w:rPr>
        <w:t xml:space="preserve">i.e. </w:t>
      </w:r>
      <w:r w:rsidR="008D120C">
        <w:rPr>
          <w:lang w:val="en-GB"/>
        </w:rPr>
        <w:t>territorial waters</w:t>
      </w:r>
      <w:r w:rsidRPr="00B52AAF">
        <w:rPr>
          <w:lang w:val="en-GB"/>
        </w:rPr>
        <w:t>). These waters are divided</w:t>
      </w:r>
      <w:r>
        <w:rPr>
          <w:lang w:val="en-GB"/>
        </w:rPr>
        <w:t xml:space="preserve"> </w:t>
      </w:r>
      <w:r w:rsidRPr="00B52AAF">
        <w:rPr>
          <w:lang w:val="en-GB"/>
        </w:rPr>
        <w:t>into units called water bodies.</w:t>
      </w:r>
    </w:p>
    <w:p w14:paraId="7B7BD4B1" w14:textId="1E03788A" w:rsidR="00807486" w:rsidRPr="00C3174E" w:rsidRDefault="00807486" w:rsidP="008D120C">
      <w:pPr>
        <w:rPr>
          <w:lang w:val="en-GB"/>
        </w:rPr>
      </w:pPr>
      <w:r w:rsidRPr="00C3174E">
        <w:rPr>
          <w:lang w:val="en-GB"/>
        </w:rPr>
        <w:t xml:space="preserve">The EU Member States now have reported </w:t>
      </w:r>
      <w:r>
        <w:rPr>
          <w:lang w:val="en-GB"/>
        </w:rPr>
        <w:t>13 4</w:t>
      </w:r>
      <w:r w:rsidRPr="00C3174E">
        <w:rPr>
          <w:lang w:val="en-GB"/>
        </w:rPr>
        <w:t>00 groundwate</w:t>
      </w:r>
      <w:r>
        <w:rPr>
          <w:lang w:val="en-GB"/>
        </w:rPr>
        <w:t>r bodies and 111 000 surface water bodies</w:t>
      </w:r>
      <w:r w:rsidRPr="00107212">
        <w:rPr>
          <w:lang w:val="en-GB"/>
        </w:rPr>
        <w:t>: 80 % of them are rivers, 16 % lakes and 4 % coastal</w:t>
      </w:r>
      <w:r w:rsidRPr="00C3174E">
        <w:rPr>
          <w:lang w:val="en-GB"/>
        </w:rPr>
        <w:t xml:space="preserve"> </w:t>
      </w:r>
      <w:r w:rsidR="009C77A2">
        <w:rPr>
          <w:lang w:val="en-GB"/>
        </w:rPr>
        <w:t>and transitional waters (Table 1</w:t>
      </w:r>
      <w:r w:rsidR="00D63094">
        <w:rPr>
          <w:lang w:val="en-GB"/>
        </w:rPr>
        <w:t>.1</w:t>
      </w:r>
      <w:r w:rsidRPr="00C3174E">
        <w:rPr>
          <w:lang w:val="en-GB"/>
        </w:rPr>
        <w:t xml:space="preserve">). All Member States have reported </w:t>
      </w:r>
      <w:r>
        <w:rPr>
          <w:lang w:val="en-GB"/>
        </w:rPr>
        <w:t>river and groundwater bodies. 23</w:t>
      </w:r>
      <w:r w:rsidRPr="00C3174E">
        <w:rPr>
          <w:lang w:val="en-GB"/>
        </w:rPr>
        <w:t xml:space="preserve"> Member States (all reporting Member States except </w:t>
      </w:r>
      <w:r w:rsidRPr="00C3174E">
        <w:rPr>
          <w:lang w:val="en-GB"/>
        </w:rPr>
        <w:lastRenderedPageBreak/>
        <w:t xml:space="preserve">Luxemburg and Slovakia) have reported lake water bodies, 14 Member States have reported transitional </w:t>
      </w:r>
      <w:r>
        <w:rPr>
          <w:lang w:val="en-GB"/>
        </w:rPr>
        <w:t>water bodies and 20</w:t>
      </w:r>
      <w:r w:rsidRPr="00C3174E">
        <w:rPr>
          <w:lang w:val="en-GB"/>
        </w:rPr>
        <w:t xml:space="preserve"> reported coastal water bodies.</w:t>
      </w:r>
      <w:r w:rsidR="008D120C">
        <w:rPr>
          <w:lang w:val="en-GB"/>
        </w:rPr>
        <w:t xml:space="preserve"> In the second RBMPs seven Member States have delineated 46 territorial waters </w:t>
      </w:r>
      <w:r w:rsidR="00662B95">
        <w:rPr>
          <w:lang w:val="en-GB"/>
        </w:rPr>
        <w:t xml:space="preserve">i.e. water bodies from 1-12 </w:t>
      </w:r>
      <w:r w:rsidR="008D120C">
        <w:rPr>
          <w:lang w:val="en-GB"/>
        </w:rPr>
        <w:t>nautical mile.</w:t>
      </w:r>
    </w:p>
    <w:p w14:paraId="61934ED1" w14:textId="68E274B1" w:rsidR="00807486" w:rsidRPr="00C3174E" w:rsidRDefault="009C77A2" w:rsidP="008D120C">
      <w:pPr>
        <w:pStyle w:val="NoSpacing"/>
        <w:rPr>
          <w:lang w:val="en-GB"/>
        </w:rPr>
      </w:pPr>
      <w:r>
        <w:rPr>
          <w:lang w:val="en-GB"/>
        </w:rPr>
        <w:t>Table 1</w:t>
      </w:r>
      <w:r w:rsidR="00D63094">
        <w:rPr>
          <w:lang w:val="en-GB"/>
        </w:rPr>
        <w:t>.1</w:t>
      </w:r>
      <w:r w:rsidR="00807486" w:rsidRPr="00C3174E">
        <w:rPr>
          <w:lang w:val="en-GB"/>
        </w:rPr>
        <w:t>: Number of Member States, RBDs, water bodies, and length or area, per water</w:t>
      </w:r>
      <w:r w:rsidR="008D120C">
        <w:rPr>
          <w:lang w:val="en-GB"/>
        </w:rPr>
        <w:t xml:space="preserve"> category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303"/>
        <w:gridCol w:w="1813"/>
        <w:gridCol w:w="2089"/>
        <w:gridCol w:w="1715"/>
      </w:tblGrid>
      <w:tr w:rsidR="00807486" w:rsidRPr="00C3174E" w14:paraId="1521791B" w14:textId="77777777" w:rsidTr="001358AF">
        <w:tc>
          <w:tcPr>
            <w:tcW w:w="1256" w:type="pct"/>
            <w:shd w:val="clear" w:color="auto" w:fill="auto"/>
          </w:tcPr>
          <w:p w14:paraId="6B438E47" w14:textId="77777777" w:rsidR="00807486" w:rsidRPr="00A812AD" w:rsidRDefault="00807486" w:rsidP="00AF6843">
            <w:pPr>
              <w:pStyle w:val="NoSpacing"/>
              <w:rPr>
                <w:sz w:val="20"/>
                <w:szCs w:val="20"/>
                <w:lang w:val="en-GB"/>
              </w:rPr>
            </w:pPr>
            <w:r w:rsidRPr="00A812AD">
              <w:rPr>
                <w:sz w:val="20"/>
                <w:szCs w:val="20"/>
                <w:lang w:val="en-GB"/>
              </w:rPr>
              <w:t>Category</w:t>
            </w:r>
          </w:p>
        </w:tc>
        <w:tc>
          <w:tcPr>
            <w:tcW w:w="705" w:type="pct"/>
            <w:shd w:val="clear" w:color="auto" w:fill="auto"/>
          </w:tcPr>
          <w:p w14:paraId="19B61848" w14:textId="77777777" w:rsidR="00807486" w:rsidRPr="00A812AD" w:rsidRDefault="00807486" w:rsidP="00AF6843">
            <w:pPr>
              <w:pStyle w:val="NoSpacing"/>
              <w:rPr>
                <w:sz w:val="20"/>
                <w:szCs w:val="20"/>
                <w:lang w:val="en-GB"/>
              </w:rPr>
            </w:pPr>
            <w:r w:rsidRPr="00A812AD">
              <w:rPr>
                <w:sz w:val="20"/>
                <w:szCs w:val="20"/>
                <w:lang w:val="en-GB"/>
              </w:rPr>
              <w:t>Member</w:t>
            </w:r>
          </w:p>
          <w:p w14:paraId="79CE3794" w14:textId="77777777" w:rsidR="00807486" w:rsidRPr="00A812AD" w:rsidRDefault="00807486" w:rsidP="00AF6843">
            <w:pPr>
              <w:pStyle w:val="NoSpacing"/>
              <w:rPr>
                <w:sz w:val="20"/>
                <w:szCs w:val="20"/>
                <w:lang w:val="en-GB"/>
              </w:rPr>
            </w:pPr>
            <w:r w:rsidRPr="00A812AD">
              <w:rPr>
                <w:sz w:val="20"/>
                <w:szCs w:val="20"/>
                <w:lang w:val="en-GB"/>
              </w:rPr>
              <w:t>States</w:t>
            </w:r>
          </w:p>
        </w:tc>
        <w:tc>
          <w:tcPr>
            <w:tcW w:w="981" w:type="pct"/>
            <w:shd w:val="clear" w:color="auto" w:fill="auto"/>
          </w:tcPr>
          <w:p w14:paraId="77371628" w14:textId="77777777" w:rsidR="00807486" w:rsidRPr="00A812AD" w:rsidRDefault="00807486" w:rsidP="00AF6843">
            <w:pPr>
              <w:pStyle w:val="NoSpacing"/>
              <w:rPr>
                <w:sz w:val="20"/>
                <w:szCs w:val="20"/>
                <w:lang w:val="en-GB"/>
              </w:rPr>
            </w:pPr>
            <w:r w:rsidRPr="00A812AD">
              <w:rPr>
                <w:sz w:val="20"/>
                <w:szCs w:val="20"/>
                <w:lang w:val="en-GB"/>
              </w:rPr>
              <w:t>Number of</w:t>
            </w:r>
          </w:p>
          <w:p w14:paraId="175A043B" w14:textId="77777777" w:rsidR="00807486" w:rsidRPr="00A812AD" w:rsidRDefault="00807486" w:rsidP="00AF6843">
            <w:pPr>
              <w:pStyle w:val="NoSpacing"/>
              <w:rPr>
                <w:sz w:val="20"/>
                <w:szCs w:val="20"/>
                <w:lang w:val="en-GB"/>
              </w:rPr>
            </w:pPr>
            <w:r w:rsidRPr="00A812AD">
              <w:rPr>
                <w:sz w:val="20"/>
                <w:szCs w:val="20"/>
                <w:lang w:val="en-GB"/>
              </w:rPr>
              <w:t>water bodies</w:t>
            </w:r>
          </w:p>
        </w:tc>
        <w:tc>
          <w:tcPr>
            <w:tcW w:w="1130" w:type="pct"/>
            <w:shd w:val="clear" w:color="auto" w:fill="auto"/>
          </w:tcPr>
          <w:p w14:paraId="7360FD1C" w14:textId="77777777" w:rsidR="00807486" w:rsidRPr="00A812AD" w:rsidRDefault="00807486" w:rsidP="00AF6843">
            <w:pPr>
              <w:pStyle w:val="NoSpacing"/>
              <w:rPr>
                <w:sz w:val="20"/>
                <w:szCs w:val="20"/>
                <w:lang w:val="en-GB"/>
              </w:rPr>
            </w:pPr>
            <w:r w:rsidRPr="00A812AD">
              <w:rPr>
                <w:sz w:val="20"/>
                <w:szCs w:val="20"/>
                <w:lang w:val="en-GB"/>
              </w:rPr>
              <w:t xml:space="preserve">Total length  </w:t>
            </w:r>
          </w:p>
          <w:p w14:paraId="6ADB056B" w14:textId="77777777" w:rsidR="00807486" w:rsidRPr="00A812AD" w:rsidRDefault="00807486" w:rsidP="00AF6843">
            <w:pPr>
              <w:pStyle w:val="NoSpacing"/>
              <w:rPr>
                <w:sz w:val="20"/>
                <w:szCs w:val="20"/>
                <w:lang w:val="en-GB"/>
              </w:rPr>
            </w:pPr>
            <w:r w:rsidRPr="00A812AD">
              <w:rPr>
                <w:sz w:val="20"/>
                <w:szCs w:val="20"/>
                <w:lang w:val="en-GB"/>
              </w:rPr>
              <w:t>or area</w:t>
            </w:r>
          </w:p>
        </w:tc>
        <w:tc>
          <w:tcPr>
            <w:tcW w:w="928" w:type="pct"/>
          </w:tcPr>
          <w:p w14:paraId="6F6BC996" w14:textId="77777777" w:rsidR="00807486" w:rsidRPr="00A812AD" w:rsidRDefault="00807486" w:rsidP="00AF6843">
            <w:pPr>
              <w:pStyle w:val="NoSpacing"/>
              <w:rPr>
                <w:sz w:val="20"/>
                <w:szCs w:val="20"/>
                <w:lang w:val="en-GB"/>
              </w:rPr>
            </w:pPr>
            <w:r w:rsidRPr="00A812AD">
              <w:rPr>
                <w:sz w:val="20"/>
                <w:szCs w:val="20"/>
                <w:lang w:val="en-GB"/>
              </w:rPr>
              <w:t>Average length/area</w:t>
            </w:r>
          </w:p>
        </w:tc>
      </w:tr>
      <w:tr w:rsidR="001358AF" w:rsidRPr="00C3174E" w14:paraId="6160F78E" w14:textId="77777777" w:rsidTr="001358AF">
        <w:tc>
          <w:tcPr>
            <w:tcW w:w="1256" w:type="pct"/>
            <w:shd w:val="clear" w:color="auto" w:fill="auto"/>
          </w:tcPr>
          <w:p w14:paraId="5574D6E3" w14:textId="3F30C666" w:rsidR="001358AF" w:rsidRPr="00A812AD" w:rsidRDefault="001358AF" w:rsidP="001358AF">
            <w:pPr>
              <w:pStyle w:val="NoSpacing"/>
              <w:rPr>
                <w:sz w:val="20"/>
                <w:szCs w:val="20"/>
                <w:lang w:val="en-GB"/>
              </w:rPr>
            </w:pPr>
            <w:r w:rsidRPr="00A812AD">
              <w:rPr>
                <w:sz w:val="20"/>
                <w:szCs w:val="20"/>
                <w:lang w:val="en-GB"/>
              </w:rPr>
              <w:t>Groundwater</w:t>
            </w:r>
          </w:p>
        </w:tc>
        <w:tc>
          <w:tcPr>
            <w:tcW w:w="705" w:type="pct"/>
            <w:shd w:val="clear" w:color="auto" w:fill="auto"/>
          </w:tcPr>
          <w:p w14:paraId="7E6495B5" w14:textId="4D380581" w:rsidR="001358AF" w:rsidRPr="00A812AD" w:rsidRDefault="001358AF" w:rsidP="001358AF">
            <w:pPr>
              <w:pStyle w:val="NoSpacing"/>
              <w:jc w:val="right"/>
              <w:rPr>
                <w:sz w:val="20"/>
                <w:szCs w:val="20"/>
                <w:lang w:val="en-GB"/>
              </w:rPr>
            </w:pPr>
            <w:r w:rsidRPr="00A812AD">
              <w:rPr>
                <w:sz w:val="20"/>
                <w:szCs w:val="20"/>
                <w:lang w:val="en-GB"/>
              </w:rPr>
              <w:t>25</w:t>
            </w:r>
          </w:p>
        </w:tc>
        <w:tc>
          <w:tcPr>
            <w:tcW w:w="981" w:type="pct"/>
            <w:shd w:val="clear" w:color="auto" w:fill="auto"/>
          </w:tcPr>
          <w:p w14:paraId="73D03963" w14:textId="79380685" w:rsidR="001358AF" w:rsidRPr="00A812AD" w:rsidRDefault="001358AF" w:rsidP="001358AF">
            <w:pPr>
              <w:pStyle w:val="NoSpacing"/>
              <w:jc w:val="right"/>
              <w:rPr>
                <w:sz w:val="20"/>
                <w:szCs w:val="20"/>
                <w:lang w:val="en-GB"/>
              </w:rPr>
            </w:pPr>
            <w:r w:rsidRPr="00A812AD">
              <w:rPr>
                <w:sz w:val="20"/>
                <w:szCs w:val="20"/>
                <w:lang w:val="en-GB"/>
              </w:rPr>
              <w:t>13411</w:t>
            </w:r>
          </w:p>
        </w:tc>
        <w:tc>
          <w:tcPr>
            <w:tcW w:w="1130" w:type="pct"/>
            <w:shd w:val="clear" w:color="auto" w:fill="auto"/>
          </w:tcPr>
          <w:p w14:paraId="163675E4" w14:textId="755F024A" w:rsidR="001358AF" w:rsidRPr="00A812AD" w:rsidRDefault="001358AF" w:rsidP="001358AF">
            <w:pPr>
              <w:pStyle w:val="NoSpacing"/>
              <w:jc w:val="right"/>
              <w:rPr>
                <w:sz w:val="20"/>
                <w:szCs w:val="20"/>
                <w:lang w:val="en-GB"/>
              </w:rPr>
            </w:pPr>
            <w:r w:rsidRPr="00A812AD">
              <w:rPr>
                <w:sz w:val="20"/>
                <w:szCs w:val="20"/>
                <w:lang w:val="en-GB"/>
              </w:rPr>
              <w:t>4.3 million km</w:t>
            </w:r>
            <w:r w:rsidRPr="00A812AD">
              <w:rPr>
                <w:sz w:val="20"/>
                <w:szCs w:val="20"/>
                <w:vertAlign w:val="superscript"/>
                <w:lang w:val="en-GB"/>
              </w:rPr>
              <w:t>2</w:t>
            </w:r>
            <w:r w:rsidRPr="00A812AD">
              <w:rPr>
                <w:sz w:val="20"/>
                <w:szCs w:val="20"/>
                <w:lang w:val="en-GB"/>
              </w:rPr>
              <w:t xml:space="preserve"> </w:t>
            </w:r>
          </w:p>
        </w:tc>
        <w:tc>
          <w:tcPr>
            <w:tcW w:w="928" w:type="pct"/>
          </w:tcPr>
          <w:p w14:paraId="42556719" w14:textId="58E7D953" w:rsidR="001358AF" w:rsidRPr="00A812AD" w:rsidRDefault="001358AF" w:rsidP="001358AF">
            <w:pPr>
              <w:pStyle w:val="NoSpacing"/>
              <w:jc w:val="right"/>
              <w:rPr>
                <w:sz w:val="20"/>
                <w:szCs w:val="20"/>
                <w:lang w:val="en-GB"/>
              </w:rPr>
            </w:pPr>
            <w:r w:rsidRPr="00A812AD">
              <w:rPr>
                <w:sz w:val="20"/>
                <w:szCs w:val="20"/>
                <w:lang w:val="en-GB"/>
              </w:rPr>
              <w:t>323 km</w:t>
            </w:r>
            <w:r w:rsidRPr="00A812AD">
              <w:rPr>
                <w:sz w:val="20"/>
                <w:szCs w:val="20"/>
                <w:vertAlign w:val="superscript"/>
                <w:lang w:val="en-GB"/>
              </w:rPr>
              <w:t>2</w:t>
            </w:r>
          </w:p>
        </w:tc>
      </w:tr>
      <w:tr w:rsidR="001358AF" w:rsidRPr="00C3174E" w14:paraId="1EAB1E05" w14:textId="77777777" w:rsidTr="001358AF">
        <w:tc>
          <w:tcPr>
            <w:tcW w:w="1256" w:type="pct"/>
            <w:shd w:val="clear" w:color="auto" w:fill="auto"/>
          </w:tcPr>
          <w:p w14:paraId="402FACCB" w14:textId="77777777" w:rsidR="001358AF" w:rsidRPr="00A812AD" w:rsidRDefault="001358AF" w:rsidP="001358AF">
            <w:pPr>
              <w:pStyle w:val="NoSpacing"/>
              <w:rPr>
                <w:sz w:val="20"/>
                <w:szCs w:val="20"/>
                <w:lang w:val="en-GB"/>
              </w:rPr>
            </w:pPr>
            <w:r w:rsidRPr="00A812AD">
              <w:rPr>
                <w:sz w:val="20"/>
                <w:szCs w:val="20"/>
                <w:lang w:val="en-GB"/>
              </w:rPr>
              <w:t>Rivers</w:t>
            </w:r>
          </w:p>
        </w:tc>
        <w:tc>
          <w:tcPr>
            <w:tcW w:w="705" w:type="pct"/>
            <w:shd w:val="clear" w:color="auto" w:fill="auto"/>
          </w:tcPr>
          <w:p w14:paraId="0004B321" w14:textId="77777777" w:rsidR="001358AF" w:rsidRPr="00A812AD" w:rsidRDefault="001358AF" w:rsidP="001358AF">
            <w:pPr>
              <w:pStyle w:val="NoSpacing"/>
              <w:jc w:val="right"/>
              <w:rPr>
                <w:sz w:val="20"/>
                <w:szCs w:val="20"/>
                <w:lang w:val="en-GB"/>
              </w:rPr>
            </w:pPr>
            <w:r w:rsidRPr="00A812AD">
              <w:rPr>
                <w:sz w:val="20"/>
                <w:szCs w:val="20"/>
                <w:lang w:val="en-GB"/>
              </w:rPr>
              <w:t>25</w:t>
            </w:r>
          </w:p>
        </w:tc>
        <w:tc>
          <w:tcPr>
            <w:tcW w:w="981" w:type="pct"/>
            <w:shd w:val="clear" w:color="auto" w:fill="auto"/>
          </w:tcPr>
          <w:p w14:paraId="4F58A220" w14:textId="77777777" w:rsidR="001358AF" w:rsidRPr="00A812AD" w:rsidRDefault="001358AF" w:rsidP="001358AF">
            <w:pPr>
              <w:pStyle w:val="NoSpacing"/>
              <w:jc w:val="right"/>
              <w:rPr>
                <w:sz w:val="20"/>
                <w:szCs w:val="20"/>
                <w:lang w:val="en-GB"/>
              </w:rPr>
            </w:pPr>
            <w:r w:rsidRPr="00A812AD">
              <w:rPr>
                <w:sz w:val="20"/>
                <w:szCs w:val="20"/>
                <w:lang w:val="en-GB"/>
              </w:rPr>
              <w:t>89234</w:t>
            </w:r>
          </w:p>
        </w:tc>
        <w:tc>
          <w:tcPr>
            <w:tcW w:w="1130" w:type="pct"/>
            <w:shd w:val="clear" w:color="auto" w:fill="auto"/>
          </w:tcPr>
          <w:p w14:paraId="165074C1" w14:textId="77777777" w:rsidR="001358AF" w:rsidRPr="00A812AD" w:rsidRDefault="001358AF" w:rsidP="001358AF">
            <w:pPr>
              <w:pStyle w:val="NoSpacing"/>
              <w:jc w:val="right"/>
              <w:rPr>
                <w:sz w:val="20"/>
                <w:szCs w:val="20"/>
                <w:lang w:val="en-GB"/>
              </w:rPr>
            </w:pPr>
            <w:r w:rsidRPr="00A812AD">
              <w:rPr>
                <w:sz w:val="20"/>
                <w:szCs w:val="20"/>
                <w:lang w:val="en-GB"/>
              </w:rPr>
              <w:t>1.2 million km</w:t>
            </w:r>
          </w:p>
        </w:tc>
        <w:tc>
          <w:tcPr>
            <w:tcW w:w="928" w:type="pct"/>
          </w:tcPr>
          <w:p w14:paraId="279BCA42" w14:textId="77777777" w:rsidR="001358AF" w:rsidRPr="00A812AD" w:rsidRDefault="001358AF" w:rsidP="001358AF">
            <w:pPr>
              <w:pStyle w:val="NoSpacing"/>
              <w:jc w:val="right"/>
              <w:rPr>
                <w:sz w:val="20"/>
                <w:szCs w:val="20"/>
                <w:lang w:val="en-GB"/>
              </w:rPr>
            </w:pPr>
            <w:r w:rsidRPr="00A812AD">
              <w:rPr>
                <w:sz w:val="20"/>
                <w:szCs w:val="20"/>
                <w:lang w:val="en-GB"/>
              </w:rPr>
              <w:t>13.1 km</w:t>
            </w:r>
          </w:p>
        </w:tc>
      </w:tr>
      <w:tr w:rsidR="001358AF" w:rsidRPr="00C3174E" w14:paraId="3E05EFF3" w14:textId="77777777" w:rsidTr="001358AF">
        <w:tc>
          <w:tcPr>
            <w:tcW w:w="1256" w:type="pct"/>
            <w:tcBorders>
              <w:top w:val="single" w:sz="4" w:space="0" w:color="auto"/>
              <w:left w:val="single" w:sz="4" w:space="0" w:color="auto"/>
              <w:bottom w:val="single" w:sz="4" w:space="0" w:color="auto"/>
              <w:right w:val="single" w:sz="4" w:space="0" w:color="auto"/>
            </w:tcBorders>
            <w:shd w:val="clear" w:color="auto" w:fill="auto"/>
          </w:tcPr>
          <w:p w14:paraId="25AB69B4" w14:textId="77777777" w:rsidR="001358AF" w:rsidRPr="00A812AD" w:rsidRDefault="001358AF" w:rsidP="001358AF">
            <w:pPr>
              <w:pStyle w:val="NoSpacing"/>
              <w:rPr>
                <w:sz w:val="20"/>
                <w:szCs w:val="20"/>
                <w:lang w:val="en-GB"/>
              </w:rPr>
            </w:pPr>
            <w:r w:rsidRPr="00A812AD">
              <w:rPr>
                <w:sz w:val="20"/>
                <w:szCs w:val="20"/>
                <w:lang w:val="en-GB"/>
              </w:rPr>
              <w:t>Lakes</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C02E799" w14:textId="77777777" w:rsidR="001358AF" w:rsidRPr="00A812AD" w:rsidRDefault="001358AF" w:rsidP="001358AF">
            <w:pPr>
              <w:pStyle w:val="NoSpacing"/>
              <w:jc w:val="right"/>
              <w:rPr>
                <w:sz w:val="20"/>
                <w:szCs w:val="20"/>
                <w:lang w:val="en-GB"/>
              </w:rPr>
            </w:pPr>
            <w:r w:rsidRPr="00A812AD">
              <w:rPr>
                <w:sz w:val="20"/>
                <w:szCs w:val="20"/>
                <w:lang w:val="en-GB"/>
              </w:rPr>
              <w:t>23</w:t>
            </w:r>
          </w:p>
        </w:tc>
        <w:tc>
          <w:tcPr>
            <w:tcW w:w="981" w:type="pct"/>
            <w:tcBorders>
              <w:top w:val="single" w:sz="4" w:space="0" w:color="auto"/>
              <w:left w:val="single" w:sz="4" w:space="0" w:color="auto"/>
              <w:bottom w:val="single" w:sz="4" w:space="0" w:color="auto"/>
              <w:right w:val="single" w:sz="4" w:space="0" w:color="auto"/>
            </w:tcBorders>
            <w:shd w:val="clear" w:color="auto" w:fill="auto"/>
          </w:tcPr>
          <w:p w14:paraId="567B9DD1" w14:textId="77777777" w:rsidR="001358AF" w:rsidRPr="00A812AD" w:rsidRDefault="001358AF" w:rsidP="001358AF">
            <w:pPr>
              <w:pStyle w:val="NoSpacing"/>
              <w:jc w:val="right"/>
              <w:rPr>
                <w:sz w:val="20"/>
                <w:szCs w:val="20"/>
                <w:lang w:val="en-GB"/>
              </w:rPr>
            </w:pPr>
            <w:r w:rsidRPr="00A812AD">
              <w:rPr>
                <w:sz w:val="20"/>
                <w:szCs w:val="20"/>
                <w:lang w:val="en-GB"/>
              </w:rPr>
              <w:t>18165</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F622E78" w14:textId="77777777" w:rsidR="001358AF" w:rsidRPr="00A812AD" w:rsidRDefault="001358AF" w:rsidP="001358AF">
            <w:pPr>
              <w:pStyle w:val="NoSpacing"/>
              <w:jc w:val="right"/>
              <w:rPr>
                <w:sz w:val="20"/>
                <w:szCs w:val="20"/>
                <w:lang w:val="en-GB"/>
              </w:rPr>
            </w:pPr>
            <w:r w:rsidRPr="00A812AD">
              <w:rPr>
                <w:sz w:val="20"/>
                <w:szCs w:val="20"/>
                <w:lang w:val="en-GB"/>
              </w:rPr>
              <w:t>81 800 km</w:t>
            </w:r>
            <w:r w:rsidRPr="00A812AD">
              <w:rPr>
                <w:sz w:val="20"/>
                <w:szCs w:val="20"/>
                <w:vertAlign w:val="superscript"/>
                <w:lang w:val="en-GB"/>
              </w:rPr>
              <w:t>2</w:t>
            </w:r>
          </w:p>
        </w:tc>
        <w:tc>
          <w:tcPr>
            <w:tcW w:w="928" w:type="pct"/>
            <w:tcBorders>
              <w:top w:val="single" w:sz="4" w:space="0" w:color="auto"/>
              <w:left w:val="single" w:sz="4" w:space="0" w:color="auto"/>
              <w:bottom w:val="single" w:sz="4" w:space="0" w:color="auto"/>
              <w:right w:val="single" w:sz="4" w:space="0" w:color="auto"/>
            </w:tcBorders>
          </w:tcPr>
          <w:p w14:paraId="549D9FBD" w14:textId="77777777" w:rsidR="001358AF" w:rsidRPr="00A812AD" w:rsidRDefault="001358AF" w:rsidP="001358AF">
            <w:pPr>
              <w:pStyle w:val="NoSpacing"/>
              <w:jc w:val="right"/>
              <w:rPr>
                <w:sz w:val="20"/>
                <w:szCs w:val="20"/>
                <w:lang w:val="en-GB"/>
              </w:rPr>
            </w:pPr>
            <w:r w:rsidRPr="00A812AD">
              <w:rPr>
                <w:sz w:val="20"/>
                <w:szCs w:val="20"/>
                <w:lang w:val="en-GB"/>
              </w:rPr>
              <w:t>4.5 km</w:t>
            </w:r>
            <w:r w:rsidRPr="00A812AD">
              <w:rPr>
                <w:sz w:val="20"/>
                <w:szCs w:val="20"/>
                <w:vertAlign w:val="superscript"/>
                <w:lang w:val="en-GB"/>
              </w:rPr>
              <w:t>2</w:t>
            </w:r>
          </w:p>
        </w:tc>
      </w:tr>
      <w:tr w:rsidR="001358AF" w:rsidRPr="00C3174E" w14:paraId="5CFBECAC" w14:textId="77777777" w:rsidTr="001358AF">
        <w:tc>
          <w:tcPr>
            <w:tcW w:w="1256" w:type="pct"/>
            <w:tcBorders>
              <w:top w:val="single" w:sz="4" w:space="0" w:color="auto"/>
              <w:left w:val="single" w:sz="4" w:space="0" w:color="auto"/>
              <w:bottom w:val="single" w:sz="4" w:space="0" w:color="auto"/>
              <w:right w:val="single" w:sz="4" w:space="0" w:color="auto"/>
            </w:tcBorders>
            <w:shd w:val="clear" w:color="auto" w:fill="auto"/>
          </w:tcPr>
          <w:p w14:paraId="04D31266" w14:textId="77777777" w:rsidR="001358AF" w:rsidRPr="00A812AD" w:rsidRDefault="001358AF" w:rsidP="001358AF">
            <w:pPr>
              <w:pStyle w:val="NoSpacing"/>
              <w:rPr>
                <w:sz w:val="20"/>
                <w:szCs w:val="20"/>
                <w:lang w:val="en-GB"/>
              </w:rPr>
            </w:pPr>
            <w:r w:rsidRPr="00A812AD">
              <w:rPr>
                <w:sz w:val="20"/>
                <w:szCs w:val="20"/>
                <w:lang w:val="en-GB"/>
              </w:rPr>
              <w:t>Transitional</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07593B8" w14:textId="77777777" w:rsidR="001358AF" w:rsidRPr="00A812AD" w:rsidRDefault="001358AF" w:rsidP="001358AF">
            <w:pPr>
              <w:pStyle w:val="NoSpacing"/>
              <w:jc w:val="right"/>
              <w:rPr>
                <w:sz w:val="20"/>
                <w:szCs w:val="20"/>
                <w:lang w:val="en-GB"/>
              </w:rPr>
            </w:pPr>
            <w:r w:rsidRPr="00A812AD">
              <w:rPr>
                <w:sz w:val="20"/>
                <w:szCs w:val="20"/>
                <w:lang w:val="en-GB"/>
              </w:rPr>
              <w:t>14</w:t>
            </w:r>
          </w:p>
        </w:tc>
        <w:tc>
          <w:tcPr>
            <w:tcW w:w="981" w:type="pct"/>
            <w:tcBorders>
              <w:top w:val="single" w:sz="4" w:space="0" w:color="auto"/>
              <w:left w:val="single" w:sz="4" w:space="0" w:color="auto"/>
              <w:bottom w:val="single" w:sz="4" w:space="0" w:color="auto"/>
              <w:right w:val="single" w:sz="4" w:space="0" w:color="auto"/>
            </w:tcBorders>
            <w:shd w:val="clear" w:color="auto" w:fill="auto"/>
          </w:tcPr>
          <w:p w14:paraId="29B0CA52" w14:textId="77777777" w:rsidR="001358AF" w:rsidRPr="00A812AD" w:rsidRDefault="001358AF" w:rsidP="001358AF">
            <w:pPr>
              <w:pStyle w:val="NoSpacing"/>
              <w:jc w:val="right"/>
              <w:rPr>
                <w:sz w:val="20"/>
                <w:szCs w:val="20"/>
                <w:lang w:val="en-GB"/>
              </w:rPr>
            </w:pPr>
            <w:r w:rsidRPr="00A812AD">
              <w:rPr>
                <w:sz w:val="20"/>
                <w:szCs w:val="20"/>
                <w:lang w:val="en-GB"/>
              </w:rPr>
              <w:t>782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E4E6269" w14:textId="77777777" w:rsidR="001358AF" w:rsidRPr="00A812AD" w:rsidRDefault="001358AF" w:rsidP="001358AF">
            <w:pPr>
              <w:pStyle w:val="NoSpacing"/>
              <w:jc w:val="right"/>
              <w:rPr>
                <w:sz w:val="20"/>
                <w:szCs w:val="20"/>
                <w:lang w:val="en-GB"/>
              </w:rPr>
            </w:pPr>
            <w:r w:rsidRPr="00A812AD">
              <w:rPr>
                <w:sz w:val="20"/>
                <w:szCs w:val="20"/>
                <w:lang w:val="en-GB"/>
              </w:rPr>
              <w:t>14 600 km</w:t>
            </w:r>
            <w:r w:rsidRPr="00A812AD">
              <w:rPr>
                <w:sz w:val="20"/>
                <w:szCs w:val="20"/>
                <w:vertAlign w:val="superscript"/>
                <w:lang w:val="en-GB"/>
              </w:rPr>
              <w:t>2</w:t>
            </w:r>
          </w:p>
        </w:tc>
        <w:tc>
          <w:tcPr>
            <w:tcW w:w="928" w:type="pct"/>
            <w:tcBorders>
              <w:top w:val="single" w:sz="4" w:space="0" w:color="auto"/>
              <w:left w:val="single" w:sz="4" w:space="0" w:color="auto"/>
              <w:bottom w:val="single" w:sz="4" w:space="0" w:color="auto"/>
              <w:right w:val="single" w:sz="4" w:space="0" w:color="auto"/>
            </w:tcBorders>
          </w:tcPr>
          <w:p w14:paraId="20223FF2" w14:textId="77777777" w:rsidR="001358AF" w:rsidRPr="00A812AD" w:rsidRDefault="001358AF" w:rsidP="001358AF">
            <w:pPr>
              <w:pStyle w:val="NoSpacing"/>
              <w:jc w:val="right"/>
              <w:rPr>
                <w:sz w:val="20"/>
                <w:szCs w:val="20"/>
                <w:lang w:val="en-GB"/>
              </w:rPr>
            </w:pPr>
            <w:r w:rsidRPr="00A812AD">
              <w:rPr>
                <w:sz w:val="20"/>
                <w:szCs w:val="20"/>
                <w:lang w:val="en-GB"/>
              </w:rPr>
              <w:t>19 km</w:t>
            </w:r>
            <w:r w:rsidRPr="00A812AD">
              <w:rPr>
                <w:sz w:val="20"/>
                <w:szCs w:val="20"/>
                <w:vertAlign w:val="superscript"/>
                <w:lang w:val="en-GB"/>
              </w:rPr>
              <w:t>2</w:t>
            </w:r>
          </w:p>
        </w:tc>
      </w:tr>
      <w:tr w:rsidR="001358AF" w:rsidRPr="00C3174E" w14:paraId="5797C1B3" w14:textId="77777777" w:rsidTr="001358AF">
        <w:tc>
          <w:tcPr>
            <w:tcW w:w="1256" w:type="pct"/>
            <w:tcBorders>
              <w:top w:val="single" w:sz="4" w:space="0" w:color="auto"/>
              <w:left w:val="single" w:sz="4" w:space="0" w:color="auto"/>
              <w:bottom w:val="single" w:sz="4" w:space="0" w:color="auto"/>
              <w:right w:val="single" w:sz="4" w:space="0" w:color="auto"/>
            </w:tcBorders>
            <w:shd w:val="clear" w:color="auto" w:fill="auto"/>
          </w:tcPr>
          <w:p w14:paraId="47B36072" w14:textId="77777777" w:rsidR="001358AF" w:rsidRPr="00A812AD" w:rsidRDefault="001358AF" w:rsidP="001358AF">
            <w:pPr>
              <w:pStyle w:val="NoSpacing"/>
              <w:rPr>
                <w:sz w:val="20"/>
                <w:szCs w:val="20"/>
                <w:lang w:val="en-GB"/>
              </w:rPr>
            </w:pPr>
            <w:r w:rsidRPr="00A812AD">
              <w:rPr>
                <w:sz w:val="20"/>
                <w:szCs w:val="20"/>
                <w:lang w:val="en-GB"/>
              </w:rPr>
              <w:t>Coastal waters</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4787C6B6" w14:textId="77777777" w:rsidR="001358AF" w:rsidRPr="00A812AD" w:rsidRDefault="001358AF" w:rsidP="001358AF">
            <w:pPr>
              <w:pStyle w:val="NoSpacing"/>
              <w:jc w:val="right"/>
              <w:rPr>
                <w:sz w:val="20"/>
                <w:szCs w:val="20"/>
                <w:lang w:val="en-GB"/>
              </w:rPr>
            </w:pPr>
            <w:r w:rsidRPr="00A812AD">
              <w:rPr>
                <w:sz w:val="20"/>
                <w:szCs w:val="20"/>
                <w:lang w:val="en-GB"/>
              </w:rPr>
              <w:t>20</w:t>
            </w:r>
          </w:p>
        </w:tc>
        <w:tc>
          <w:tcPr>
            <w:tcW w:w="981" w:type="pct"/>
            <w:tcBorders>
              <w:top w:val="single" w:sz="4" w:space="0" w:color="auto"/>
              <w:left w:val="single" w:sz="4" w:space="0" w:color="auto"/>
              <w:bottom w:val="single" w:sz="4" w:space="0" w:color="auto"/>
              <w:right w:val="single" w:sz="4" w:space="0" w:color="auto"/>
            </w:tcBorders>
            <w:shd w:val="clear" w:color="auto" w:fill="auto"/>
          </w:tcPr>
          <w:p w14:paraId="3EDF1107" w14:textId="77777777" w:rsidR="001358AF" w:rsidRPr="00A812AD" w:rsidRDefault="001358AF" w:rsidP="001358AF">
            <w:pPr>
              <w:pStyle w:val="NoSpacing"/>
              <w:jc w:val="right"/>
              <w:rPr>
                <w:sz w:val="20"/>
                <w:szCs w:val="20"/>
                <w:lang w:val="en-GB"/>
              </w:rPr>
            </w:pPr>
            <w:r w:rsidRPr="00A812AD">
              <w:rPr>
                <w:sz w:val="20"/>
                <w:szCs w:val="20"/>
                <w:lang w:val="en-GB"/>
              </w:rPr>
              <w:t>2835</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E9D1C60" w14:textId="77777777" w:rsidR="001358AF" w:rsidRPr="00A812AD" w:rsidRDefault="001358AF" w:rsidP="001358AF">
            <w:pPr>
              <w:pStyle w:val="NoSpacing"/>
              <w:jc w:val="right"/>
              <w:rPr>
                <w:sz w:val="20"/>
                <w:szCs w:val="20"/>
                <w:lang w:val="en-GB"/>
              </w:rPr>
            </w:pPr>
            <w:r w:rsidRPr="00A812AD">
              <w:rPr>
                <w:sz w:val="20"/>
                <w:szCs w:val="20"/>
                <w:lang w:val="en-GB"/>
              </w:rPr>
              <w:t>290 000 km</w:t>
            </w:r>
            <w:r w:rsidRPr="00A812AD">
              <w:rPr>
                <w:sz w:val="20"/>
                <w:szCs w:val="20"/>
                <w:vertAlign w:val="superscript"/>
                <w:lang w:val="en-GB"/>
              </w:rPr>
              <w:t>2</w:t>
            </w:r>
          </w:p>
        </w:tc>
        <w:tc>
          <w:tcPr>
            <w:tcW w:w="928" w:type="pct"/>
            <w:tcBorders>
              <w:top w:val="single" w:sz="4" w:space="0" w:color="auto"/>
              <w:left w:val="single" w:sz="4" w:space="0" w:color="auto"/>
              <w:bottom w:val="single" w:sz="4" w:space="0" w:color="auto"/>
              <w:right w:val="single" w:sz="4" w:space="0" w:color="auto"/>
            </w:tcBorders>
          </w:tcPr>
          <w:p w14:paraId="3C5658C1" w14:textId="77777777" w:rsidR="001358AF" w:rsidRPr="00A812AD" w:rsidRDefault="001358AF" w:rsidP="001358AF">
            <w:pPr>
              <w:pStyle w:val="NoSpacing"/>
              <w:jc w:val="right"/>
              <w:rPr>
                <w:sz w:val="20"/>
                <w:szCs w:val="20"/>
                <w:lang w:val="en-GB"/>
              </w:rPr>
            </w:pPr>
            <w:r w:rsidRPr="00A812AD">
              <w:rPr>
                <w:sz w:val="20"/>
                <w:szCs w:val="20"/>
                <w:lang w:val="en-GB"/>
              </w:rPr>
              <w:t>102 km</w:t>
            </w:r>
            <w:r w:rsidRPr="00A812AD">
              <w:rPr>
                <w:sz w:val="20"/>
                <w:szCs w:val="20"/>
                <w:vertAlign w:val="superscript"/>
                <w:lang w:val="en-GB"/>
              </w:rPr>
              <w:t>2</w:t>
            </w:r>
          </w:p>
        </w:tc>
      </w:tr>
      <w:tr w:rsidR="001358AF" w:rsidRPr="00C3174E" w14:paraId="3118AD00" w14:textId="77777777" w:rsidTr="001358AF">
        <w:tc>
          <w:tcPr>
            <w:tcW w:w="1256" w:type="pct"/>
            <w:tcBorders>
              <w:top w:val="single" w:sz="4" w:space="0" w:color="auto"/>
              <w:left w:val="single" w:sz="4" w:space="0" w:color="auto"/>
              <w:bottom w:val="single" w:sz="4" w:space="0" w:color="auto"/>
              <w:right w:val="single" w:sz="4" w:space="0" w:color="auto"/>
            </w:tcBorders>
            <w:shd w:val="clear" w:color="auto" w:fill="auto"/>
          </w:tcPr>
          <w:p w14:paraId="73EEC4D8" w14:textId="77777777" w:rsidR="001358AF" w:rsidRPr="00A812AD" w:rsidRDefault="001358AF" w:rsidP="001358AF">
            <w:pPr>
              <w:pStyle w:val="NoSpacing"/>
              <w:rPr>
                <w:sz w:val="20"/>
                <w:szCs w:val="20"/>
                <w:lang w:val="en-GB"/>
              </w:rPr>
            </w:pPr>
            <w:r w:rsidRPr="00A812AD">
              <w:rPr>
                <w:sz w:val="20"/>
                <w:szCs w:val="20"/>
                <w:lang w:val="en-GB"/>
              </w:rPr>
              <w:t>Territorial waters</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2A0283FD" w14:textId="77777777" w:rsidR="001358AF" w:rsidRPr="00A812AD" w:rsidRDefault="001358AF" w:rsidP="001358AF">
            <w:pPr>
              <w:pStyle w:val="NoSpacing"/>
              <w:jc w:val="right"/>
              <w:rPr>
                <w:sz w:val="20"/>
                <w:szCs w:val="20"/>
                <w:lang w:val="en-GB"/>
              </w:rPr>
            </w:pPr>
            <w:r w:rsidRPr="00A812AD">
              <w:rPr>
                <w:sz w:val="20"/>
                <w:szCs w:val="20"/>
                <w:lang w:val="en-GB"/>
              </w:rPr>
              <w:t>7</w:t>
            </w:r>
          </w:p>
        </w:tc>
        <w:tc>
          <w:tcPr>
            <w:tcW w:w="981" w:type="pct"/>
            <w:tcBorders>
              <w:top w:val="single" w:sz="4" w:space="0" w:color="auto"/>
              <w:left w:val="single" w:sz="4" w:space="0" w:color="auto"/>
              <w:bottom w:val="single" w:sz="4" w:space="0" w:color="auto"/>
              <w:right w:val="single" w:sz="4" w:space="0" w:color="auto"/>
            </w:tcBorders>
            <w:shd w:val="clear" w:color="auto" w:fill="auto"/>
          </w:tcPr>
          <w:p w14:paraId="3D8E3B94" w14:textId="77777777" w:rsidR="001358AF" w:rsidRPr="00A812AD" w:rsidRDefault="001358AF" w:rsidP="001358AF">
            <w:pPr>
              <w:pStyle w:val="NoSpacing"/>
              <w:jc w:val="right"/>
              <w:rPr>
                <w:sz w:val="20"/>
                <w:szCs w:val="20"/>
                <w:lang w:val="en-GB"/>
              </w:rPr>
            </w:pPr>
            <w:r w:rsidRPr="00A812AD">
              <w:rPr>
                <w:sz w:val="20"/>
                <w:szCs w:val="20"/>
                <w:lang w:val="en-GB"/>
              </w:rPr>
              <w:t>46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4907F39" w14:textId="77777777" w:rsidR="001358AF" w:rsidRPr="00A812AD" w:rsidRDefault="001358AF" w:rsidP="001358AF">
            <w:pPr>
              <w:pStyle w:val="NoSpacing"/>
              <w:jc w:val="right"/>
              <w:rPr>
                <w:sz w:val="20"/>
                <w:szCs w:val="20"/>
                <w:lang w:val="en-GB"/>
              </w:rPr>
            </w:pPr>
            <w:r w:rsidRPr="00A812AD">
              <w:rPr>
                <w:sz w:val="20"/>
                <w:szCs w:val="20"/>
                <w:lang w:val="en-GB"/>
              </w:rPr>
              <w:t>214 000 km</w:t>
            </w:r>
            <w:r w:rsidRPr="00A812AD">
              <w:rPr>
                <w:sz w:val="20"/>
                <w:szCs w:val="20"/>
                <w:vertAlign w:val="superscript"/>
                <w:lang w:val="en-GB"/>
              </w:rPr>
              <w:t>2</w:t>
            </w:r>
            <w:r w:rsidRPr="00A812AD">
              <w:rPr>
                <w:sz w:val="20"/>
                <w:szCs w:val="20"/>
                <w:lang w:val="en-GB"/>
              </w:rPr>
              <w:t xml:space="preserve"> </w:t>
            </w:r>
          </w:p>
        </w:tc>
        <w:tc>
          <w:tcPr>
            <w:tcW w:w="928" w:type="pct"/>
            <w:tcBorders>
              <w:top w:val="single" w:sz="4" w:space="0" w:color="auto"/>
              <w:left w:val="single" w:sz="4" w:space="0" w:color="auto"/>
              <w:bottom w:val="single" w:sz="4" w:space="0" w:color="auto"/>
              <w:right w:val="single" w:sz="4" w:space="0" w:color="auto"/>
            </w:tcBorders>
          </w:tcPr>
          <w:p w14:paraId="066D7B1D" w14:textId="77777777" w:rsidR="001358AF" w:rsidRPr="00A812AD" w:rsidRDefault="001358AF" w:rsidP="001358AF">
            <w:pPr>
              <w:pStyle w:val="NoSpacing"/>
              <w:jc w:val="right"/>
              <w:rPr>
                <w:sz w:val="20"/>
                <w:szCs w:val="20"/>
                <w:lang w:val="en-GB"/>
              </w:rPr>
            </w:pPr>
            <w:r w:rsidRPr="00A812AD">
              <w:rPr>
                <w:sz w:val="20"/>
                <w:szCs w:val="20"/>
                <w:lang w:val="en-GB"/>
              </w:rPr>
              <w:t>13 400 km</w:t>
            </w:r>
            <w:r w:rsidRPr="00A812AD">
              <w:rPr>
                <w:sz w:val="20"/>
                <w:szCs w:val="20"/>
                <w:vertAlign w:val="superscript"/>
                <w:lang w:val="en-GB"/>
              </w:rPr>
              <w:t>2</w:t>
            </w:r>
          </w:p>
        </w:tc>
      </w:tr>
    </w:tbl>
    <w:p w14:paraId="2ABD00FB" w14:textId="785C56B0" w:rsidR="00807486" w:rsidRPr="00C3174E" w:rsidRDefault="00807486" w:rsidP="00807486">
      <w:pPr>
        <w:rPr>
          <w:sz w:val="20"/>
          <w:lang w:val="en-GB"/>
        </w:rPr>
      </w:pPr>
      <w:r w:rsidRPr="00C3174E">
        <w:rPr>
          <w:sz w:val="20"/>
          <w:lang w:val="en-GB"/>
        </w:rPr>
        <w:t xml:space="preserve">Source: Extract from WISE </w:t>
      </w:r>
      <w:r w:rsidR="00BC7EA7">
        <w:rPr>
          <w:sz w:val="20"/>
          <w:lang w:val="en-GB"/>
        </w:rPr>
        <w:t xml:space="preserve">SoW </w:t>
      </w:r>
      <w:r w:rsidRPr="00C3174E">
        <w:rPr>
          <w:sz w:val="20"/>
          <w:lang w:val="en-GB"/>
        </w:rPr>
        <w:t>database</w:t>
      </w:r>
      <w:r>
        <w:rPr>
          <w:sz w:val="20"/>
          <w:lang w:val="en-GB"/>
        </w:rPr>
        <w:t>, 25 Member States</w:t>
      </w:r>
      <w:r w:rsidR="0021796C">
        <w:rPr>
          <w:sz w:val="20"/>
          <w:lang w:val="en-GB"/>
        </w:rPr>
        <w:t xml:space="preserve"> (EU28 excluding Greece, Ireland and Lithuania)</w:t>
      </w:r>
      <w:r>
        <w:rPr>
          <w:sz w:val="20"/>
          <w:lang w:val="en-GB"/>
        </w:rPr>
        <w:t xml:space="preserve">. </w:t>
      </w:r>
    </w:p>
    <w:p w14:paraId="2FDB56E1" w14:textId="47EC80C8" w:rsidR="00807486" w:rsidRPr="00C3174E" w:rsidRDefault="00807486" w:rsidP="00807486">
      <w:pPr>
        <w:rPr>
          <w:lang w:val="en-GB"/>
        </w:rPr>
      </w:pPr>
      <w:r w:rsidRPr="00C3174E">
        <w:rPr>
          <w:lang w:val="en-GB"/>
        </w:rPr>
        <w:t xml:space="preserve">The number of water bodies varies considerably between Member States due to the size of their territory but also due </w:t>
      </w:r>
      <w:r w:rsidR="00662B95">
        <w:rPr>
          <w:lang w:val="en-GB"/>
        </w:rPr>
        <w:t>to their approach to delineate</w:t>
      </w:r>
      <w:r w:rsidRPr="00C3174E">
        <w:rPr>
          <w:lang w:val="en-GB"/>
        </w:rPr>
        <w:t xml:space="preserve"> water bodies. Sweden has by far the largest number of surface water bodies, followed by France, Germany, Un</w:t>
      </w:r>
      <w:r>
        <w:rPr>
          <w:lang w:val="en-GB"/>
        </w:rPr>
        <w:t>ited Kingdom and Italy</w:t>
      </w:r>
      <w:r w:rsidRPr="00C3174E">
        <w:rPr>
          <w:lang w:val="en-GB"/>
        </w:rPr>
        <w:t xml:space="preserve">. Sweden and Finland show the highest number of lake water bodies. Coastal water bodies are the most numerous in Italy, Sweden and United Kingdom. </w:t>
      </w:r>
    </w:p>
    <w:p w14:paraId="0CA0CA56" w14:textId="77777777" w:rsidR="00807486" w:rsidRPr="00C3174E" w:rsidRDefault="00807486" w:rsidP="00807486">
      <w:pPr>
        <w:rPr>
          <w:lang w:val="en-GB"/>
        </w:rPr>
      </w:pPr>
      <w:r w:rsidRPr="00107212">
        <w:rPr>
          <w:lang w:val="en-GB"/>
        </w:rPr>
        <w:t>A similar disparity can be seen for groundwater bodies. France reported 30 % of the total groundwater area in the EU, and Germany and Spain 9 % each. Groundwater bodies can occur in different horizons, and some groundwater bodies overlay others. The average size of groundwater bodies also differs significantly. In Sweden and</w:t>
      </w:r>
      <w:r w:rsidRPr="00C3174E">
        <w:rPr>
          <w:lang w:val="en-GB"/>
        </w:rPr>
        <w:t xml:space="preserve"> Finland, </w:t>
      </w:r>
      <w:r>
        <w:rPr>
          <w:lang w:val="en-GB"/>
        </w:rPr>
        <w:t xml:space="preserve">the average </w:t>
      </w:r>
      <w:r w:rsidR="008D120C">
        <w:rPr>
          <w:lang w:val="en-GB"/>
        </w:rPr>
        <w:t>area</w:t>
      </w:r>
      <w:r>
        <w:rPr>
          <w:lang w:val="en-GB"/>
        </w:rPr>
        <w:t xml:space="preserve"> </w:t>
      </w:r>
      <w:r w:rsidRPr="00C3174E">
        <w:rPr>
          <w:lang w:val="en-GB"/>
        </w:rPr>
        <w:t xml:space="preserve">is 7 </w:t>
      </w:r>
      <w:r w:rsidRPr="008D120C">
        <w:rPr>
          <w:lang w:val="en-GB"/>
        </w:rPr>
        <w:t>km</w:t>
      </w:r>
      <w:r w:rsidR="008D120C" w:rsidRPr="008D120C">
        <w:rPr>
          <w:vertAlign w:val="superscript"/>
          <w:lang w:val="en-GB"/>
        </w:rPr>
        <w:t>2</w:t>
      </w:r>
      <w:r w:rsidR="008D120C">
        <w:rPr>
          <w:lang w:val="en-GB"/>
        </w:rPr>
        <w:t xml:space="preserve">, </w:t>
      </w:r>
      <w:r w:rsidRPr="008D120C">
        <w:rPr>
          <w:lang w:val="en-GB"/>
        </w:rPr>
        <w:t>while</w:t>
      </w:r>
      <w:r w:rsidRPr="00C3174E">
        <w:rPr>
          <w:lang w:val="en-GB"/>
        </w:rPr>
        <w:t xml:space="preserve"> in </w:t>
      </w:r>
      <w:r w:rsidR="008D120C">
        <w:rPr>
          <w:lang w:val="en-GB"/>
        </w:rPr>
        <w:t xml:space="preserve">the </w:t>
      </w:r>
      <w:r w:rsidRPr="00C3174E">
        <w:rPr>
          <w:lang w:val="en-GB"/>
        </w:rPr>
        <w:t>other Member States</w:t>
      </w:r>
      <w:r w:rsidR="008D120C">
        <w:rPr>
          <w:lang w:val="en-GB"/>
        </w:rPr>
        <w:t xml:space="preserve"> the average area</w:t>
      </w:r>
      <w:r>
        <w:rPr>
          <w:lang w:val="en-GB"/>
        </w:rPr>
        <w:t xml:space="preserve"> </w:t>
      </w:r>
      <w:r w:rsidRPr="00C3174E">
        <w:rPr>
          <w:lang w:val="en-GB"/>
        </w:rPr>
        <w:t>is nearly 700 km</w:t>
      </w:r>
      <w:r w:rsidRPr="00C3174E">
        <w:rPr>
          <w:vertAlign w:val="superscript"/>
          <w:lang w:val="en-GB"/>
        </w:rPr>
        <w:t>2</w:t>
      </w:r>
      <w:r w:rsidRPr="00C3174E">
        <w:rPr>
          <w:lang w:val="en-GB"/>
        </w:rPr>
        <w:t xml:space="preserve">. </w:t>
      </w:r>
    </w:p>
    <w:p w14:paraId="0F7EFB7E" w14:textId="0109FB8A" w:rsidR="00807486" w:rsidRPr="00ED0DF4" w:rsidRDefault="00662B95" w:rsidP="00807486">
      <w:pPr>
        <w:rPr>
          <w:lang w:val="en-GB"/>
        </w:rPr>
      </w:pPr>
      <w:r w:rsidRPr="00C3174E">
        <w:rPr>
          <w:lang w:val="en-GB"/>
        </w:rPr>
        <w:t>S</w:t>
      </w:r>
      <w:r>
        <w:rPr>
          <w:lang w:val="en-GB"/>
        </w:rPr>
        <w:t>ome</w:t>
      </w:r>
      <w:r w:rsidRPr="00C3174E">
        <w:rPr>
          <w:lang w:val="en-GB"/>
        </w:rPr>
        <w:t xml:space="preserve"> Member States have re-delineated </w:t>
      </w:r>
      <w:r>
        <w:rPr>
          <w:lang w:val="en-GB"/>
        </w:rPr>
        <w:t xml:space="preserve">some of </w:t>
      </w:r>
      <w:r w:rsidRPr="00C3174E">
        <w:rPr>
          <w:lang w:val="en-GB"/>
        </w:rPr>
        <w:t xml:space="preserve">their water bodies for the </w:t>
      </w:r>
      <w:r>
        <w:rPr>
          <w:lang w:val="en-GB"/>
        </w:rPr>
        <w:t>second</w:t>
      </w:r>
      <w:r w:rsidRPr="00C3174E">
        <w:rPr>
          <w:lang w:val="en-GB"/>
        </w:rPr>
        <w:t xml:space="preserve"> </w:t>
      </w:r>
      <w:r>
        <w:rPr>
          <w:lang w:val="en-GB"/>
        </w:rPr>
        <w:t>RBMPs</w:t>
      </w:r>
      <w:r w:rsidRPr="00C3174E">
        <w:rPr>
          <w:lang w:val="en-GB"/>
        </w:rPr>
        <w:t>.</w:t>
      </w:r>
      <w:r>
        <w:rPr>
          <w:lang w:val="en-GB"/>
        </w:rPr>
        <w:t xml:space="preserve"> </w:t>
      </w:r>
      <w:r w:rsidRPr="0016127C">
        <w:rPr>
          <w:lang w:val="en-GB"/>
        </w:rPr>
        <w:t xml:space="preserve">About 90 </w:t>
      </w:r>
      <w:r w:rsidRPr="00ED0DF4">
        <w:rPr>
          <w:lang w:val="en-GB"/>
        </w:rPr>
        <w:t xml:space="preserve">% of the </w:t>
      </w:r>
      <w:r w:rsidRPr="00ED0DF4">
        <w:rPr>
          <w:i/>
          <w:lang w:val="en-GB"/>
        </w:rPr>
        <w:t>surface water bodies</w:t>
      </w:r>
      <w:r w:rsidRPr="00ED0DF4">
        <w:rPr>
          <w:lang w:val="en-GB"/>
        </w:rPr>
        <w:t xml:space="preserve"> are unchanged from the first to the second RBMPs. About 10 % have either been deleted, markedly modified (split or aggregated) or newly created.</w:t>
      </w:r>
      <w:r w:rsidR="008E72F7" w:rsidRPr="00ED0DF4">
        <w:rPr>
          <w:lang w:val="en-GB"/>
        </w:rPr>
        <w:t xml:space="preserve"> </w:t>
      </w:r>
      <w:r w:rsidR="00807486" w:rsidRPr="00ED0DF4">
        <w:rPr>
          <w:lang w:val="en-GB"/>
        </w:rPr>
        <w:t xml:space="preserve">In </w:t>
      </w:r>
      <w:r w:rsidR="008645DC" w:rsidRPr="00ED0DF4">
        <w:rPr>
          <w:lang w:val="en-GB"/>
        </w:rPr>
        <w:t>most of</w:t>
      </w:r>
      <w:r w:rsidR="00807486" w:rsidRPr="00ED0DF4">
        <w:rPr>
          <w:lang w:val="en-GB"/>
        </w:rPr>
        <w:t xml:space="preserve"> countries, there </w:t>
      </w:r>
      <w:r w:rsidR="00807486" w:rsidRPr="00ED0DF4">
        <w:rPr>
          <w:lang w:val="en-GB"/>
        </w:rPr>
        <w:lastRenderedPageBreak/>
        <w:t>were only minor changes in number and length/area</w:t>
      </w:r>
      <w:r w:rsidRPr="00ED0DF4">
        <w:rPr>
          <w:lang w:val="en-GB"/>
        </w:rPr>
        <w:t xml:space="preserve"> of surface water bodies but in some Member States water body delineation has been completely revised</w:t>
      </w:r>
      <w:r w:rsidR="00BC7EA7" w:rsidRPr="00ED0DF4">
        <w:rPr>
          <w:lang w:val="en-GB"/>
        </w:rPr>
        <w:t xml:space="preserve"> and replaced by new groundwater bodies</w:t>
      </w:r>
      <w:r w:rsidRPr="00ED0DF4">
        <w:rPr>
          <w:lang w:val="en-GB"/>
        </w:rPr>
        <w:t xml:space="preserve">. </w:t>
      </w:r>
      <w:r w:rsidR="00807486" w:rsidRPr="00ED0DF4">
        <w:rPr>
          <w:lang w:val="en-GB"/>
        </w:rPr>
        <w:t xml:space="preserve"> </w:t>
      </w:r>
    </w:p>
    <w:p w14:paraId="1582D7BC" w14:textId="5C21B036" w:rsidR="00807486" w:rsidRPr="00ED0DF4" w:rsidRDefault="00807486" w:rsidP="00807486">
      <w:pPr>
        <w:spacing w:after="0" w:line="240" w:lineRule="auto"/>
        <w:jc w:val="both"/>
        <w:rPr>
          <w:lang w:val="en-GB" w:eastAsia="da-DK"/>
        </w:rPr>
      </w:pPr>
      <w:r w:rsidRPr="00ED0DF4">
        <w:rPr>
          <w:lang w:val="en-GB" w:eastAsia="da-DK"/>
        </w:rPr>
        <w:t xml:space="preserve">The area of reported </w:t>
      </w:r>
      <w:r w:rsidRPr="00ED0DF4">
        <w:rPr>
          <w:i/>
          <w:lang w:val="en-GB" w:eastAsia="da-DK"/>
        </w:rPr>
        <w:t>groundwater bodies</w:t>
      </w:r>
      <w:r w:rsidRPr="00ED0DF4">
        <w:rPr>
          <w:lang w:val="en-GB" w:eastAsia="da-DK"/>
        </w:rPr>
        <w:t xml:space="preserve"> was nearly the same for the first and the second RBMPs.  Around 70 % of the groundwater bodies (by area) were not changed, while 29</w:t>
      </w:r>
      <w:r w:rsidR="00BC7EA7" w:rsidRPr="00ED0DF4">
        <w:rPr>
          <w:lang w:val="en-GB" w:eastAsia="da-DK"/>
        </w:rPr>
        <w:t xml:space="preserve"> </w:t>
      </w:r>
      <w:r w:rsidRPr="00ED0DF4">
        <w:rPr>
          <w:lang w:val="en-GB" w:eastAsia="da-DK"/>
        </w:rPr>
        <w:t>% of the groundwater bodies from the first RBMPs were deleted</w:t>
      </w:r>
      <w:r w:rsidR="00107212" w:rsidRPr="00ED0DF4">
        <w:rPr>
          <w:lang w:val="en-GB" w:eastAsia="da-DK"/>
        </w:rPr>
        <w:t xml:space="preserve"> and replaced by new groundwater bodies</w:t>
      </w:r>
      <w:r w:rsidRPr="00ED0DF4">
        <w:rPr>
          <w:lang w:val="en-GB" w:eastAsia="da-DK"/>
        </w:rPr>
        <w:t xml:space="preserve">. </w:t>
      </w:r>
    </w:p>
    <w:p w14:paraId="579AFB4C" w14:textId="77777777" w:rsidR="00F12F62" w:rsidRPr="00ED0DF4" w:rsidRDefault="00F12F62" w:rsidP="00807486">
      <w:pPr>
        <w:spacing w:after="0" w:line="240" w:lineRule="auto"/>
        <w:jc w:val="both"/>
        <w:rPr>
          <w:lang w:val="en-GB"/>
        </w:rPr>
      </w:pPr>
    </w:p>
    <w:p w14:paraId="33913A86" w14:textId="77777777" w:rsidR="00662B95" w:rsidRPr="00ED0DF4" w:rsidRDefault="00662B95" w:rsidP="00107212">
      <w:pPr>
        <w:spacing w:after="0" w:line="240" w:lineRule="auto"/>
        <w:rPr>
          <w:lang w:val="en-GB"/>
        </w:rPr>
      </w:pPr>
      <w:r w:rsidRPr="00ED0DF4">
        <w:rPr>
          <w:lang w:val="en-GB"/>
        </w:rPr>
        <w:t>In the comparison of results from the first and second RBMPs EEA has in general only compared those water bodies that are unchanged or have only minor changes that do not hamper the comparison. For water bodies that have been deleted, aggregated, split or newly created, a comparison is not possible.</w:t>
      </w:r>
    </w:p>
    <w:p w14:paraId="054E8593" w14:textId="53E8CE39" w:rsidR="008D120C" w:rsidRPr="00ED0DF4" w:rsidRDefault="008D120C" w:rsidP="00807486">
      <w:pPr>
        <w:spacing w:after="0" w:line="240" w:lineRule="auto"/>
        <w:jc w:val="both"/>
        <w:rPr>
          <w:lang w:val="en-GB"/>
        </w:rPr>
      </w:pPr>
    </w:p>
    <w:tbl>
      <w:tblPr>
        <w:tblStyle w:val="TableGrid"/>
        <w:tblW w:w="0" w:type="auto"/>
        <w:tblLook w:val="04A0" w:firstRow="1" w:lastRow="0" w:firstColumn="1" w:lastColumn="0" w:noHBand="0" w:noVBand="1"/>
      </w:tblPr>
      <w:tblGrid>
        <w:gridCol w:w="9016"/>
      </w:tblGrid>
      <w:tr w:rsidR="00897667" w:rsidRPr="00ED0DF4" w14:paraId="7661187B" w14:textId="77777777" w:rsidTr="00C56EC1">
        <w:tc>
          <w:tcPr>
            <w:tcW w:w="9016" w:type="dxa"/>
            <w:shd w:val="clear" w:color="auto" w:fill="DEEAF6" w:themeFill="accent1" w:themeFillTint="33"/>
          </w:tcPr>
          <w:p w14:paraId="25E090BC" w14:textId="77777777" w:rsidR="00897667" w:rsidRPr="00ED0DF4" w:rsidRDefault="00897667" w:rsidP="00C56EC1">
            <w:pPr>
              <w:rPr>
                <w:sz w:val="20"/>
                <w:szCs w:val="20"/>
                <w:lang w:val="en-US"/>
              </w:rPr>
            </w:pPr>
            <w:r w:rsidRPr="00ED0DF4">
              <w:rPr>
                <w:sz w:val="20"/>
                <w:szCs w:val="20"/>
                <w:lang w:val="en-US"/>
              </w:rPr>
              <w:t>Further and detailed information on delineation of RBDs and water bodies is available in WISE:</w:t>
            </w:r>
          </w:p>
          <w:p w14:paraId="331D3060" w14:textId="05E9D959" w:rsidR="00897667" w:rsidRPr="00ED0DF4" w:rsidRDefault="00897667" w:rsidP="00C56EC1">
            <w:pPr>
              <w:pStyle w:val="NoSpacing"/>
              <w:numPr>
                <w:ilvl w:val="0"/>
                <w:numId w:val="6"/>
              </w:numPr>
              <w:rPr>
                <w:sz w:val="20"/>
                <w:szCs w:val="20"/>
                <w:lang w:val="en-GB"/>
              </w:rPr>
            </w:pPr>
            <w:r w:rsidRPr="00ED0DF4">
              <w:rPr>
                <w:sz w:val="20"/>
                <w:szCs w:val="20"/>
                <w:lang w:val="en-GB"/>
              </w:rPr>
              <w:t>Map RBMPs and relevant RBD statistics (</w:t>
            </w:r>
            <w:r w:rsidR="00A812AD" w:rsidRPr="00ED0DF4">
              <w:rPr>
                <w:sz w:val="20"/>
                <w:szCs w:val="20"/>
                <w:lang w:val="en-GB"/>
              </w:rPr>
              <w:t xml:space="preserve">update of </w:t>
            </w:r>
            <w:hyperlink r:id="rId24" w:history="1">
              <w:r w:rsidR="00A812AD" w:rsidRPr="00ED0DF4">
                <w:rPr>
                  <w:rStyle w:val="Hyperlink"/>
                  <w:sz w:val="20"/>
                  <w:szCs w:val="20"/>
                  <w:lang w:val="en-GB"/>
                </w:rPr>
                <w:t>2012 map</w:t>
              </w:r>
            </w:hyperlink>
            <w:r w:rsidRPr="00ED0DF4">
              <w:rPr>
                <w:sz w:val="20"/>
                <w:szCs w:val="20"/>
                <w:lang w:val="en-GB"/>
              </w:rPr>
              <w:t>)</w:t>
            </w:r>
          </w:p>
          <w:p w14:paraId="01D58F92" w14:textId="77777777" w:rsidR="00897667" w:rsidRPr="00ED0DF4" w:rsidRDefault="00897667" w:rsidP="00C56EC1">
            <w:pPr>
              <w:pStyle w:val="NoSpacing"/>
              <w:numPr>
                <w:ilvl w:val="0"/>
                <w:numId w:val="6"/>
              </w:numPr>
              <w:rPr>
                <w:sz w:val="20"/>
                <w:szCs w:val="20"/>
                <w:lang w:val="en-GB"/>
              </w:rPr>
            </w:pPr>
            <w:r w:rsidRPr="00ED0DF4">
              <w:rPr>
                <w:sz w:val="20"/>
                <w:szCs w:val="20"/>
                <w:lang w:val="en-GB"/>
              </w:rPr>
              <w:t xml:space="preserve">Surface water bodies: </w:t>
            </w:r>
            <w:hyperlink r:id="rId25" w:history="1">
              <w:r w:rsidRPr="00ED0DF4">
                <w:rPr>
                  <w:rStyle w:val="Hyperlink"/>
                  <w:sz w:val="20"/>
                  <w:szCs w:val="20"/>
                  <w:lang w:val="en-GB"/>
                </w:rPr>
                <w:t>Number and Size</w:t>
              </w:r>
            </w:hyperlink>
            <w:r w:rsidRPr="00ED0DF4">
              <w:rPr>
                <w:sz w:val="20"/>
                <w:szCs w:val="20"/>
                <w:lang w:val="en-GB"/>
              </w:rPr>
              <w:t xml:space="preserve">; </w:t>
            </w:r>
            <w:hyperlink r:id="rId26" w:history="1">
              <w:r w:rsidRPr="00ED0DF4">
                <w:rPr>
                  <w:rStyle w:val="Hyperlink"/>
                  <w:sz w:val="20"/>
                  <w:szCs w:val="20"/>
                  <w:lang w:val="en-GB"/>
                </w:rPr>
                <w:t>Number or Size, by Category</w:t>
              </w:r>
            </w:hyperlink>
          </w:p>
          <w:p w14:paraId="78F18C75" w14:textId="77777777" w:rsidR="00897667" w:rsidRPr="00ED0DF4" w:rsidRDefault="00897667" w:rsidP="00C56EC1">
            <w:pPr>
              <w:pStyle w:val="NoSpacing"/>
              <w:numPr>
                <w:ilvl w:val="0"/>
                <w:numId w:val="6"/>
              </w:numPr>
              <w:rPr>
                <w:sz w:val="20"/>
                <w:szCs w:val="20"/>
                <w:lang w:val="en-GB"/>
              </w:rPr>
            </w:pPr>
            <w:r w:rsidRPr="00ED0DF4">
              <w:rPr>
                <w:sz w:val="20"/>
                <w:szCs w:val="20"/>
                <w:lang w:val="en-GB"/>
              </w:rPr>
              <w:t xml:space="preserve">Groundwater bodies: </w:t>
            </w:r>
            <w:hyperlink r:id="rId27" w:history="1">
              <w:r w:rsidRPr="00ED0DF4">
                <w:rPr>
                  <w:rStyle w:val="Hyperlink"/>
                  <w:sz w:val="20"/>
                  <w:szCs w:val="20"/>
                  <w:lang w:val="en-GB"/>
                </w:rPr>
                <w:t>Number and Size</w:t>
              </w:r>
            </w:hyperlink>
          </w:p>
          <w:p w14:paraId="65A65C17" w14:textId="1D9879A6" w:rsidR="00897667" w:rsidRPr="00ED0DF4" w:rsidRDefault="00897667" w:rsidP="00C56EC1">
            <w:pPr>
              <w:pStyle w:val="NoSpacing"/>
              <w:numPr>
                <w:ilvl w:val="0"/>
                <w:numId w:val="6"/>
              </w:numPr>
              <w:rPr>
                <w:sz w:val="20"/>
                <w:szCs w:val="20"/>
                <w:lang w:val="en-GB"/>
              </w:rPr>
            </w:pPr>
            <w:r w:rsidRPr="00ED0DF4">
              <w:rPr>
                <w:sz w:val="20"/>
                <w:szCs w:val="20"/>
                <w:lang w:val="en-GB"/>
              </w:rPr>
              <w:t xml:space="preserve">Comparison of delineation of water bodies first and second RBMP: </w:t>
            </w:r>
            <w:hyperlink r:id="rId28" w:history="1">
              <w:r w:rsidRPr="00ED0DF4">
                <w:rPr>
                  <w:rStyle w:val="Hyperlink"/>
                  <w:sz w:val="20"/>
                  <w:szCs w:val="20"/>
                  <w:lang w:val="en-GB"/>
                </w:rPr>
                <w:t>surface water bodies</w:t>
              </w:r>
            </w:hyperlink>
            <w:r w:rsidR="00F31911" w:rsidRPr="00ED0DF4">
              <w:rPr>
                <w:rStyle w:val="Hyperlink"/>
                <w:sz w:val="20"/>
                <w:szCs w:val="20"/>
                <w:lang w:val="en-GB"/>
              </w:rPr>
              <w:t>*</w:t>
            </w:r>
            <w:r w:rsidR="00D82C14" w:rsidRPr="00ED0DF4">
              <w:rPr>
                <w:sz w:val="20"/>
                <w:szCs w:val="20"/>
                <w:lang w:val="en-GB"/>
              </w:rPr>
              <w:t xml:space="preserve">  </w:t>
            </w:r>
          </w:p>
          <w:p w14:paraId="326A0B5B" w14:textId="4FD933D2" w:rsidR="00DC1435" w:rsidRPr="00ED0DF4" w:rsidRDefault="00897667" w:rsidP="00DC1435">
            <w:pPr>
              <w:pStyle w:val="NoSpacing"/>
              <w:numPr>
                <w:ilvl w:val="0"/>
                <w:numId w:val="6"/>
              </w:numPr>
              <w:rPr>
                <w:sz w:val="20"/>
                <w:szCs w:val="20"/>
                <w:lang w:val="en-GB"/>
              </w:rPr>
            </w:pPr>
            <w:r w:rsidRPr="00ED0DF4">
              <w:rPr>
                <w:sz w:val="20"/>
                <w:szCs w:val="20"/>
                <w:lang w:val="en-GB"/>
              </w:rPr>
              <w:t>WISEevolutiontype – change in delineation of WBs</w:t>
            </w:r>
            <w:r w:rsidR="00F31911" w:rsidRPr="00ED0DF4">
              <w:rPr>
                <w:sz w:val="20"/>
                <w:szCs w:val="20"/>
                <w:lang w:val="en-GB"/>
              </w:rPr>
              <w:t>:</w:t>
            </w:r>
            <w:r w:rsidRPr="00ED0DF4">
              <w:rPr>
                <w:sz w:val="20"/>
                <w:szCs w:val="20"/>
                <w:lang w:val="en-GB"/>
              </w:rPr>
              <w:t xml:space="preserve"> </w:t>
            </w:r>
            <w:r w:rsidR="00F31911" w:rsidRPr="00ED0DF4">
              <w:rPr>
                <w:sz w:val="20"/>
                <w:szCs w:val="20"/>
                <w:lang w:val="en-GB"/>
              </w:rPr>
              <w:t xml:space="preserve">surface water bodies </w:t>
            </w:r>
            <w:hyperlink r:id="rId29" w:history="1">
              <w:r w:rsidR="00F31911" w:rsidRPr="00ED0DF4">
                <w:rPr>
                  <w:rStyle w:val="Hyperlink"/>
                  <w:sz w:val="20"/>
                  <w:szCs w:val="20"/>
                  <w:lang w:val="en-GB"/>
                </w:rPr>
                <w:t>Link</w:t>
              </w:r>
            </w:hyperlink>
            <w:r w:rsidR="00F31911" w:rsidRPr="00ED0DF4">
              <w:rPr>
                <w:sz w:val="20"/>
                <w:szCs w:val="20"/>
                <w:lang w:val="en-GB"/>
              </w:rPr>
              <w:t xml:space="preserve"> </w:t>
            </w:r>
            <w:r w:rsidR="00DC1435" w:rsidRPr="00ED0DF4">
              <w:rPr>
                <w:sz w:val="20"/>
                <w:szCs w:val="20"/>
                <w:lang w:val="en-GB"/>
              </w:rPr>
              <w:t xml:space="preserve">(details </w:t>
            </w:r>
            <w:hyperlink r:id="rId30" w:history="1">
              <w:r w:rsidR="00DC1435" w:rsidRPr="00ED0DF4">
                <w:rPr>
                  <w:rStyle w:val="Hyperlink"/>
                  <w:sz w:val="20"/>
                  <w:szCs w:val="20"/>
                  <w:lang w:val="en-GB"/>
                </w:rPr>
                <w:t>Link</w:t>
              </w:r>
            </w:hyperlink>
            <w:r w:rsidR="00DC1435" w:rsidRPr="00ED0DF4">
              <w:rPr>
                <w:sz w:val="20"/>
                <w:szCs w:val="20"/>
                <w:lang w:val="en-GB"/>
              </w:rPr>
              <w:t xml:space="preserve">) </w:t>
            </w:r>
            <w:r w:rsidR="00F31911" w:rsidRPr="00ED0DF4">
              <w:rPr>
                <w:sz w:val="20"/>
                <w:szCs w:val="20"/>
                <w:lang w:val="en-GB"/>
              </w:rPr>
              <w:t xml:space="preserve">and groundwater bodies </w:t>
            </w:r>
            <w:hyperlink r:id="rId31" w:history="1">
              <w:r w:rsidR="00F31911" w:rsidRPr="00ED0DF4">
                <w:rPr>
                  <w:rStyle w:val="Hyperlink"/>
                  <w:sz w:val="20"/>
                  <w:szCs w:val="20"/>
                  <w:lang w:val="en-GB"/>
                </w:rPr>
                <w:t>Link</w:t>
              </w:r>
            </w:hyperlink>
            <w:r w:rsidR="00DC1435" w:rsidRPr="00ED0DF4">
              <w:rPr>
                <w:sz w:val="20"/>
                <w:szCs w:val="20"/>
                <w:lang w:val="en-GB"/>
              </w:rPr>
              <w:t xml:space="preserve">  (details </w:t>
            </w:r>
            <w:hyperlink r:id="rId32" w:history="1">
              <w:r w:rsidR="00DC1435" w:rsidRPr="00ED0DF4">
                <w:rPr>
                  <w:rStyle w:val="Hyperlink"/>
                  <w:sz w:val="20"/>
                  <w:szCs w:val="20"/>
                  <w:lang w:val="en-GB"/>
                </w:rPr>
                <w:t>Link</w:t>
              </w:r>
            </w:hyperlink>
            <w:r w:rsidR="00DC1435" w:rsidRPr="00ED0DF4">
              <w:rPr>
                <w:sz w:val="20"/>
                <w:szCs w:val="20"/>
                <w:lang w:val="en-GB"/>
              </w:rPr>
              <w:t>)</w:t>
            </w:r>
          </w:p>
          <w:p w14:paraId="7FB8FA23" w14:textId="4019DDF4" w:rsidR="00897667" w:rsidRPr="00ED0DF4" w:rsidRDefault="00DC1435" w:rsidP="00DC1435">
            <w:pPr>
              <w:pStyle w:val="NoSpacing"/>
              <w:numPr>
                <w:ilvl w:val="0"/>
                <w:numId w:val="6"/>
              </w:numPr>
              <w:rPr>
                <w:sz w:val="20"/>
                <w:szCs w:val="20"/>
                <w:lang w:val="en-GB"/>
              </w:rPr>
            </w:pPr>
            <w:r w:rsidRPr="00ED0DF4">
              <w:rPr>
                <w:sz w:val="20"/>
                <w:szCs w:val="20"/>
                <w:lang w:val="en-GB"/>
              </w:rPr>
              <w:t>C</w:t>
            </w:r>
            <w:r w:rsidR="00897667" w:rsidRPr="00ED0DF4">
              <w:rPr>
                <w:sz w:val="20"/>
                <w:szCs w:val="20"/>
                <w:lang w:val="en-GB"/>
              </w:rPr>
              <w:t xml:space="preserve">IS Guidance Document No. 2: Identification of Water Bodies </w:t>
            </w:r>
            <w:hyperlink r:id="rId33" w:history="1">
              <w:r w:rsidR="00897667" w:rsidRPr="00ED0DF4">
                <w:rPr>
                  <w:rStyle w:val="Hyperlink"/>
                  <w:sz w:val="20"/>
                  <w:szCs w:val="20"/>
                  <w:lang w:val="en-GB"/>
                </w:rPr>
                <w:t>Link</w:t>
              </w:r>
            </w:hyperlink>
            <w:r w:rsidR="00897667" w:rsidRPr="00ED0DF4">
              <w:rPr>
                <w:lang w:val="en-GB"/>
              </w:rPr>
              <w:t xml:space="preserve"> </w:t>
            </w:r>
          </w:p>
        </w:tc>
      </w:tr>
    </w:tbl>
    <w:p w14:paraId="253C3D2C" w14:textId="0C641F38" w:rsidR="00897667" w:rsidRPr="00ED0DF4" w:rsidRDefault="00F31911" w:rsidP="00F31911">
      <w:pPr>
        <w:spacing w:after="0" w:line="240" w:lineRule="auto"/>
        <w:jc w:val="both"/>
        <w:rPr>
          <w:sz w:val="18"/>
          <w:szCs w:val="18"/>
          <w:lang w:val="en-GB"/>
        </w:rPr>
      </w:pPr>
      <w:r w:rsidRPr="00ED0DF4">
        <w:rPr>
          <w:sz w:val="18"/>
          <w:szCs w:val="18"/>
          <w:lang w:val="en-GB"/>
        </w:rPr>
        <w:t xml:space="preserve">* draft dashboards; </w:t>
      </w:r>
    </w:p>
    <w:p w14:paraId="306702E3" w14:textId="77777777" w:rsidR="00F12F62" w:rsidRPr="00ED0DF4" w:rsidRDefault="00F12F62" w:rsidP="00F12F62">
      <w:pPr>
        <w:pStyle w:val="Heading4"/>
        <w:rPr>
          <w:lang w:val="en-US"/>
        </w:rPr>
      </w:pPr>
      <w:r w:rsidRPr="00ED0DF4">
        <w:rPr>
          <w:lang w:val="en-US"/>
        </w:rPr>
        <w:t>Designation of heavily modified and artificial water bodies</w:t>
      </w:r>
    </w:p>
    <w:p w14:paraId="7AE697ED" w14:textId="7A3F779F" w:rsidR="00F12F62" w:rsidRPr="00ED0DF4" w:rsidRDefault="00F12F62" w:rsidP="00F12F62">
      <w:pPr>
        <w:rPr>
          <w:lang w:val="en-US"/>
        </w:rPr>
      </w:pPr>
      <w:r w:rsidRPr="00ED0DF4">
        <w:rPr>
          <w:lang w:val="en-US"/>
        </w:rPr>
        <w:t>In the case of water bodies that have undergone hydromorphological alteration, the WFD allows Member States to designate some of their surface waters as H</w:t>
      </w:r>
      <w:r w:rsidR="00662B95" w:rsidRPr="00ED0DF4">
        <w:rPr>
          <w:lang w:val="en-US"/>
        </w:rPr>
        <w:t>eavily</w:t>
      </w:r>
      <w:r w:rsidRPr="00ED0DF4">
        <w:rPr>
          <w:lang w:val="en-US"/>
        </w:rPr>
        <w:t xml:space="preserve"> Modified Water Bodies (HMWBs) or </w:t>
      </w:r>
      <w:r w:rsidR="008D120C" w:rsidRPr="00ED0DF4">
        <w:rPr>
          <w:lang w:val="en-US"/>
        </w:rPr>
        <w:t xml:space="preserve">Artificial Water Bodies </w:t>
      </w:r>
      <w:r w:rsidRPr="00ED0DF4">
        <w:rPr>
          <w:lang w:val="en-US"/>
        </w:rPr>
        <w:t>(</w:t>
      </w:r>
      <w:r w:rsidR="008D120C" w:rsidRPr="00ED0DF4">
        <w:rPr>
          <w:lang w:val="en-US"/>
        </w:rPr>
        <w:t>AWBs</w:t>
      </w:r>
      <w:r w:rsidRPr="00ED0DF4">
        <w:rPr>
          <w:lang w:val="en-US"/>
        </w:rPr>
        <w:t xml:space="preserve">). </w:t>
      </w:r>
    </w:p>
    <w:p w14:paraId="7B5F5AA7" w14:textId="54B2A89C" w:rsidR="00F12F62" w:rsidRPr="00ED0DF4" w:rsidRDefault="00F12F62" w:rsidP="00F12F62">
      <w:pPr>
        <w:rPr>
          <w:lang w:val="en-US"/>
        </w:rPr>
      </w:pPr>
      <w:r w:rsidRPr="00ED0DF4">
        <w:rPr>
          <w:lang w:val="en-US"/>
        </w:rPr>
        <w:t>In many river basins, the upper stretches in mountainous areas, highland areas, and often in forest areas remain largely in their natural state</w:t>
      </w:r>
      <w:r w:rsidR="00662B95" w:rsidRPr="00ED0DF4">
        <w:rPr>
          <w:lang w:val="en-US"/>
        </w:rPr>
        <w:t xml:space="preserve"> except when hydropower </w:t>
      </w:r>
      <w:r w:rsidR="00270A79" w:rsidRPr="00ED0DF4">
        <w:rPr>
          <w:lang w:val="en-US"/>
        </w:rPr>
        <w:t xml:space="preserve">and irrigation </w:t>
      </w:r>
      <w:r w:rsidR="00662B95" w:rsidRPr="00ED0DF4">
        <w:rPr>
          <w:lang w:val="en-US"/>
        </w:rPr>
        <w:t>reservoirs have changed the system</w:t>
      </w:r>
      <w:r w:rsidRPr="00ED0DF4">
        <w:rPr>
          <w:lang w:val="en-US"/>
        </w:rPr>
        <w:t>. However,</w:t>
      </w:r>
      <w:r w:rsidR="00662B95" w:rsidRPr="00ED0DF4">
        <w:rPr>
          <w:lang w:val="en-US"/>
        </w:rPr>
        <w:t xml:space="preserve"> lower</w:t>
      </w:r>
      <w:r w:rsidRPr="00ED0DF4">
        <w:rPr>
          <w:lang w:val="en-US"/>
        </w:rPr>
        <w:t xml:space="preserve"> stretches, often passing large cities and intensive agricultural land, are modified by embankments</w:t>
      </w:r>
      <w:r w:rsidR="00662B95" w:rsidRPr="00ED0DF4">
        <w:rPr>
          <w:lang w:val="en-US"/>
        </w:rPr>
        <w:t xml:space="preserve"> and other public works. These </w:t>
      </w:r>
      <w:r w:rsidRPr="00ED0DF4">
        <w:rPr>
          <w:lang w:val="en-US"/>
        </w:rPr>
        <w:t xml:space="preserve">areas are usually designated as heavily modified waters. Other examples of heavily modified water </w:t>
      </w:r>
      <w:r w:rsidRPr="00ED0DF4">
        <w:rPr>
          <w:lang w:val="en-US"/>
        </w:rPr>
        <w:lastRenderedPageBreak/>
        <w:t>bodies are rivers with flood defenses, inland waterways, and reservoirs on rivers, or lakes. Heavily modified transitional and coastal water have often been altered by land reclamation or dredging due to urban, transport, and agricultural developments.</w:t>
      </w:r>
    </w:p>
    <w:p w14:paraId="1425A6BE" w14:textId="79B64F67" w:rsidR="00F12F62" w:rsidRPr="00ED0DF4" w:rsidRDefault="00F12F62" w:rsidP="00F12F62">
      <w:pPr>
        <w:rPr>
          <w:lang w:val="en-US"/>
        </w:rPr>
      </w:pPr>
      <w:r w:rsidRPr="00ED0DF4">
        <w:rPr>
          <w:lang w:val="en-US"/>
        </w:rPr>
        <w:t>Overall, 17 % of European water bodies were designated as HMWBs (13</w:t>
      </w:r>
      <w:r w:rsidR="00897667" w:rsidRPr="00ED0DF4">
        <w:rPr>
          <w:lang w:val="en-US"/>
        </w:rPr>
        <w:t xml:space="preserve"> </w:t>
      </w:r>
      <w:r w:rsidRPr="00ED0DF4">
        <w:rPr>
          <w:lang w:val="en-US"/>
        </w:rPr>
        <w:t>%) or AWBs (4 %) during the second RBMPs. Around 30 % of the transitional water bodies were designate</w:t>
      </w:r>
      <w:r w:rsidR="00422E9B" w:rsidRPr="00ED0DF4">
        <w:rPr>
          <w:lang w:val="en-US"/>
        </w:rPr>
        <w:t xml:space="preserve">d as heavily modified and 14 % </w:t>
      </w:r>
      <w:r w:rsidRPr="00ED0DF4">
        <w:rPr>
          <w:lang w:val="en-US"/>
        </w:rPr>
        <w:t xml:space="preserve">and 10 % of the river and lake water bodies, respectively. </w:t>
      </w:r>
    </w:p>
    <w:p w14:paraId="037A740F" w14:textId="77777777" w:rsidR="00F12F62" w:rsidRPr="00ED0DF4" w:rsidRDefault="00F12F62" w:rsidP="00F12F62">
      <w:pPr>
        <w:rPr>
          <w:lang w:val="en-US"/>
        </w:rPr>
      </w:pPr>
      <w:r w:rsidRPr="00ED0DF4">
        <w:rPr>
          <w:lang w:val="en-US"/>
        </w:rPr>
        <w:t>Artificial water bodies can include canals, reservoirs or open-cast mining lakes. More than 6 % of lakes and around 4 % of river water bodies have been identified as artificial. However, only a few of the transitional and coastal waters are listed as being AWBs.</w:t>
      </w:r>
    </w:p>
    <w:p w14:paraId="0BC31D4C" w14:textId="61A64A61" w:rsidR="00F12F62" w:rsidRPr="00ED0DF4" w:rsidRDefault="00270A79" w:rsidP="00F12F62">
      <w:pPr>
        <w:rPr>
          <w:lang w:val="en-US"/>
        </w:rPr>
      </w:pPr>
      <w:r w:rsidRPr="00ED0DF4">
        <w:rPr>
          <w:lang w:val="en-US"/>
        </w:rPr>
        <w:t xml:space="preserve">The main reasons for designating European water bodies as heavily modified are land drainage, urban infrastructure, agriculture, but also water regulation and flood protections. </w:t>
      </w:r>
    </w:p>
    <w:tbl>
      <w:tblPr>
        <w:tblStyle w:val="TableGrid"/>
        <w:tblW w:w="0" w:type="auto"/>
        <w:tblLook w:val="04A0" w:firstRow="1" w:lastRow="0" w:firstColumn="1" w:lastColumn="0" w:noHBand="0" w:noVBand="1"/>
      </w:tblPr>
      <w:tblGrid>
        <w:gridCol w:w="9016"/>
      </w:tblGrid>
      <w:tr w:rsidR="00807486" w:rsidRPr="00ED0DF4" w14:paraId="654D65B6" w14:textId="77777777" w:rsidTr="00AF6843">
        <w:tc>
          <w:tcPr>
            <w:tcW w:w="9016" w:type="dxa"/>
            <w:shd w:val="clear" w:color="auto" w:fill="DEEAF6" w:themeFill="accent1" w:themeFillTint="33"/>
          </w:tcPr>
          <w:p w14:paraId="5747A8C7" w14:textId="3B3AEB0B" w:rsidR="00807486" w:rsidRPr="00ED0DF4" w:rsidRDefault="00807486" w:rsidP="00AF6843">
            <w:pPr>
              <w:rPr>
                <w:sz w:val="20"/>
                <w:szCs w:val="20"/>
                <w:lang w:val="en-US"/>
              </w:rPr>
            </w:pPr>
            <w:r w:rsidRPr="00ED0DF4">
              <w:rPr>
                <w:sz w:val="20"/>
                <w:szCs w:val="20"/>
                <w:lang w:val="en-US"/>
              </w:rPr>
              <w:t xml:space="preserve">Further and detailed information on </w:t>
            </w:r>
            <w:r w:rsidR="00897667" w:rsidRPr="00ED0DF4">
              <w:rPr>
                <w:sz w:val="20"/>
                <w:szCs w:val="20"/>
                <w:lang w:val="en-US"/>
              </w:rPr>
              <w:t xml:space="preserve">designation of natural, heavily modified and artificial water bodies </w:t>
            </w:r>
            <w:r w:rsidR="00D30841" w:rsidRPr="00ED0DF4">
              <w:rPr>
                <w:sz w:val="20"/>
                <w:szCs w:val="20"/>
                <w:lang w:val="en-US"/>
              </w:rPr>
              <w:t>is</w:t>
            </w:r>
            <w:r w:rsidR="00D63094" w:rsidRPr="00ED0DF4">
              <w:rPr>
                <w:sz w:val="20"/>
                <w:szCs w:val="20"/>
                <w:lang w:val="en-US"/>
              </w:rPr>
              <w:t xml:space="preserve"> available</w:t>
            </w:r>
            <w:r w:rsidR="00D30841" w:rsidRPr="00ED0DF4">
              <w:rPr>
                <w:sz w:val="20"/>
                <w:szCs w:val="20"/>
                <w:lang w:val="en-US"/>
              </w:rPr>
              <w:t xml:space="preserve"> in WISE</w:t>
            </w:r>
            <w:r w:rsidR="00D63094" w:rsidRPr="00ED0DF4">
              <w:rPr>
                <w:sz w:val="20"/>
                <w:szCs w:val="20"/>
                <w:lang w:val="en-US"/>
              </w:rPr>
              <w:t>:</w:t>
            </w:r>
          </w:p>
          <w:p w14:paraId="68A12EC1" w14:textId="77777777" w:rsidR="00D82C14" w:rsidRPr="00ED0DF4" w:rsidRDefault="00F12F62" w:rsidP="00D82C14">
            <w:pPr>
              <w:pStyle w:val="NoSpacing"/>
              <w:numPr>
                <w:ilvl w:val="0"/>
                <w:numId w:val="6"/>
              </w:numPr>
              <w:rPr>
                <w:rStyle w:val="Hyperlink"/>
                <w:color w:val="auto"/>
                <w:sz w:val="20"/>
                <w:szCs w:val="20"/>
                <w:u w:val="none"/>
                <w:lang w:val="en-GB"/>
              </w:rPr>
            </w:pPr>
            <w:r w:rsidRPr="00ED0DF4">
              <w:rPr>
                <w:sz w:val="20"/>
                <w:szCs w:val="20"/>
                <w:lang w:val="en-GB"/>
              </w:rPr>
              <w:t xml:space="preserve">Designation of natural, heavily modified and artificial water bodies,  </w:t>
            </w:r>
            <w:hyperlink r:id="rId34" w:history="1">
              <w:r w:rsidRPr="00ED0DF4">
                <w:rPr>
                  <w:rStyle w:val="Hyperlink"/>
                  <w:sz w:val="20"/>
                  <w:szCs w:val="20"/>
                  <w:lang w:val="en-GB"/>
                </w:rPr>
                <w:t>Number or Size, by Category and Type</w:t>
              </w:r>
            </w:hyperlink>
          </w:p>
          <w:p w14:paraId="7940C6B3" w14:textId="0B1DFF51" w:rsidR="00D82C14" w:rsidRPr="00ED0DF4" w:rsidRDefault="00D82C14" w:rsidP="00D82C14">
            <w:pPr>
              <w:pStyle w:val="NoSpacing"/>
              <w:numPr>
                <w:ilvl w:val="0"/>
                <w:numId w:val="6"/>
              </w:numPr>
              <w:rPr>
                <w:rStyle w:val="Hyperlink"/>
                <w:color w:val="auto"/>
                <w:sz w:val="20"/>
                <w:szCs w:val="20"/>
                <w:u w:val="none"/>
                <w:lang w:val="en-GB"/>
              </w:rPr>
            </w:pPr>
            <w:r w:rsidRPr="00ED0DF4">
              <w:rPr>
                <w:sz w:val="20"/>
                <w:szCs w:val="20"/>
                <w:lang w:val="en-GB"/>
              </w:rPr>
              <w:t xml:space="preserve">HMWB physical alterations </w:t>
            </w:r>
            <w:hyperlink r:id="rId35" w:history="1">
              <w:r w:rsidRPr="00ED0DF4">
                <w:rPr>
                  <w:rStyle w:val="Hyperlink"/>
                  <w:sz w:val="20"/>
                  <w:szCs w:val="20"/>
                  <w:lang w:val="en-GB"/>
                </w:rPr>
                <w:t>Table</w:t>
              </w:r>
            </w:hyperlink>
            <w:r w:rsidRPr="00ED0DF4">
              <w:rPr>
                <w:rStyle w:val="Hyperlink"/>
                <w:sz w:val="20"/>
                <w:szCs w:val="20"/>
                <w:lang w:val="en-GB"/>
              </w:rPr>
              <w:t>*</w:t>
            </w:r>
          </w:p>
          <w:p w14:paraId="429F48E6" w14:textId="03268F1A" w:rsidR="00D82C14" w:rsidRPr="00ED0DF4" w:rsidRDefault="00D82C14" w:rsidP="00D82C14">
            <w:pPr>
              <w:pStyle w:val="NoSpacing"/>
              <w:numPr>
                <w:ilvl w:val="0"/>
                <w:numId w:val="6"/>
              </w:numPr>
              <w:rPr>
                <w:sz w:val="20"/>
                <w:szCs w:val="20"/>
                <w:lang w:val="en-GB"/>
              </w:rPr>
            </w:pPr>
            <w:r w:rsidRPr="00ED0DF4">
              <w:rPr>
                <w:sz w:val="20"/>
                <w:szCs w:val="20"/>
                <w:lang w:val="en-GB"/>
              </w:rPr>
              <w:t xml:space="preserve">HMWB water uses  </w:t>
            </w:r>
            <w:hyperlink r:id="rId36" w:history="1">
              <w:r w:rsidRPr="00ED0DF4">
                <w:rPr>
                  <w:rStyle w:val="Hyperlink"/>
                  <w:sz w:val="20"/>
                  <w:szCs w:val="20"/>
                  <w:lang w:val="en-GB"/>
                </w:rPr>
                <w:t>Table</w:t>
              </w:r>
            </w:hyperlink>
            <w:r w:rsidRPr="00ED0DF4">
              <w:rPr>
                <w:rStyle w:val="Hyperlink"/>
                <w:sz w:val="20"/>
                <w:szCs w:val="20"/>
                <w:lang w:val="en-GB"/>
              </w:rPr>
              <w:t>*</w:t>
            </w:r>
          </w:p>
          <w:p w14:paraId="37F24BA9" w14:textId="4B252722" w:rsidR="008951CC" w:rsidRPr="00ED0DF4" w:rsidRDefault="008951CC" w:rsidP="00897667">
            <w:pPr>
              <w:pStyle w:val="NoSpacing"/>
              <w:numPr>
                <w:ilvl w:val="0"/>
                <w:numId w:val="6"/>
              </w:numPr>
              <w:rPr>
                <w:lang w:val="en-GB"/>
              </w:rPr>
            </w:pPr>
            <w:r w:rsidRPr="00ED0DF4">
              <w:rPr>
                <w:sz w:val="20"/>
                <w:szCs w:val="20"/>
                <w:lang w:val="en-GB"/>
              </w:rPr>
              <w:t xml:space="preserve">CIS Guidance Document </w:t>
            </w:r>
            <w:r w:rsidR="003F0C20" w:rsidRPr="00ED0DF4">
              <w:rPr>
                <w:sz w:val="20"/>
                <w:szCs w:val="20"/>
                <w:lang w:val="en-GB"/>
              </w:rPr>
              <w:t xml:space="preserve">Heavily modified water bodies – HMWB </w:t>
            </w:r>
            <w:hyperlink r:id="rId37" w:history="1">
              <w:r w:rsidRPr="00ED0DF4">
                <w:rPr>
                  <w:rStyle w:val="Hyperlink"/>
                  <w:sz w:val="20"/>
                  <w:szCs w:val="20"/>
                  <w:lang w:val="en-GB"/>
                </w:rPr>
                <w:t>Link</w:t>
              </w:r>
            </w:hyperlink>
            <w:r w:rsidRPr="00ED0DF4">
              <w:rPr>
                <w:lang w:val="en-GB"/>
              </w:rPr>
              <w:t xml:space="preserve"> </w:t>
            </w:r>
          </w:p>
        </w:tc>
      </w:tr>
    </w:tbl>
    <w:p w14:paraId="28A4E506" w14:textId="77777777" w:rsidR="00D82C14" w:rsidRPr="00ED0DF4" w:rsidRDefault="00D82C14" w:rsidP="00D82C14">
      <w:pPr>
        <w:spacing w:after="0" w:line="240" w:lineRule="auto"/>
        <w:jc w:val="both"/>
        <w:rPr>
          <w:sz w:val="18"/>
          <w:szCs w:val="18"/>
          <w:lang w:val="en-GB"/>
        </w:rPr>
      </w:pPr>
      <w:bookmarkStart w:id="7" w:name="_Toc488763771"/>
      <w:r w:rsidRPr="00ED0DF4">
        <w:rPr>
          <w:sz w:val="18"/>
          <w:szCs w:val="18"/>
          <w:lang w:val="en-GB"/>
        </w:rPr>
        <w:t xml:space="preserve">* draft dashboards; </w:t>
      </w:r>
    </w:p>
    <w:p w14:paraId="7A2CE5CE" w14:textId="77777777" w:rsidR="00D82C14" w:rsidRPr="00ED0DF4" w:rsidRDefault="00D82C14" w:rsidP="00D82C14">
      <w:pPr>
        <w:pStyle w:val="NoSpacing"/>
        <w:rPr>
          <w:lang w:val="en-GB"/>
        </w:rPr>
      </w:pPr>
    </w:p>
    <w:p w14:paraId="7B5CD77E" w14:textId="45C38E0A" w:rsidR="006051BC" w:rsidRPr="00ED0DF4" w:rsidRDefault="006051BC" w:rsidP="00422E9B">
      <w:pPr>
        <w:pStyle w:val="Heading4"/>
        <w:rPr>
          <w:lang w:val="en-GB"/>
        </w:rPr>
      </w:pPr>
      <w:r w:rsidRPr="00ED0DF4">
        <w:rPr>
          <w:lang w:val="en-GB"/>
        </w:rPr>
        <w:t>Improvements in monitoring and assessment</w:t>
      </w:r>
      <w:bookmarkEnd w:id="7"/>
      <w:r w:rsidRPr="00ED0DF4">
        <w:rPr>
          <w:lang w:val="en-GB"/>
        </w:rPr>
        <w:t xml:space="preserve"> </w:t>
      </w:r>
    </w:p>
    <w:p w14:paraId="33C3F722" w14:textId="1B07EB08" w:rsidR="006051BC" w:rsidRPr="00ED0DF4" w:rsidRDefault="006051BC" w:rsidP="006051BC">
      <w:pPr>
        <w:rPr>
          <w:lang w:val="en-GB"/>
        </w:rPr>
      </w:pPr>
      <w:r w:rsidRPr="00ED0DF4">
        <w:rPr>
          <w:lang w:val="en-GB"/>
        </w:rPr>
        <w:t xml:space="preserve">The data reported for the second RBMPs shows that the quantity and quality of available evidence </w:t>
      </w:r>
      <w:r w:rsidR="00270A79" w:rsidRPr="00ED0DF4">
        <w:rPr>
          <w:lang w:val="en-GB"/>
        </w:rPr>
        <w:t xml:space="preserve">on status and pressures </w:t>
      </w:r>
      <w:r w:rsidRPr="00ED0DF4">
        <w:rPr>
          <w:lang w:val="en-GB"/>
        </w:rPr>
        <w:t>has grown significantly due to significant investments into monitoring and assessment. This has resulted in markedly improved RBMPs providing a better understanding of the status (ecological, chemical and quantitative status)</w:t>
      </w:r>
      <w:r w:rsidR="000368A6" w:rsidRPr="00ED0DF4">
        <w:rPr>
          <w:lang w:val="en-GB"/>
        </w:rPr>
        <w:t>,</w:t>
      </w:r>
      <w:r w:rsidRPr="00ED0DF4">
        <w:rPr>
          <w:lang w:val="en-GB"/>
        </w:rPr>
        <w:t xml:space="preserve"> the pressures causing failure to achieve good status</w:t>
      </w:r>
      <w:r w:rsidR="000368A6" w:rsidRPr="00ED0DF4">
        <w:rPr>
          <w:lang w:val="en-GB"/>
        </w:rPr>
        <w:t>,</w:t>
      </w:r>
      <w:r w:rsidRPr="00ED0DF4">
        <w:rPr>
          <w:lang w:val="en-GB"/>
        </w:rPr>
        <w:t xml:space="preserve"> and the needed measures.</w:t>
      </w:r>
    </w:p>
    <w:p w14:paraId="7FEC9EA7" w14:textId="52F16D10" w:rsidR="006051BC" w:rsidRPr="00ED0DF4" w:rsidRDefault="006051BC" w:rsidP="006051BC">
      <w:pPr>
        <w:rPr>
          <w:lang w:val="en-GB"/>
        </w:rPr>
      </w:pPr>
      <w:bookmarkStart w:id="8" w:name="_Toc487466191"/>
      <w:bookmarkStart w:id="9" w:name="_Toc487469052"/>
      <w:r w:rsidRPr="00ED0DF4">
        <w:rPr>
          <w:lang w:val="en-GB"/>
        </w:rPr>
        <w:lastRenderedPageBreak/>
        <w:t xml:space="preserve">Surface waters and groundwater have been monitored at </w:t>
      </w:r>
      <w:r w:rsidR="00031383" w:rsidRPr="00ED0DF4">
        <w:rPr>
          <w:lang w:val="en-GB"/>
        </w:rPr>
        <w:t>over 130 000</w:t>
      </w:r>
      <w:r w:rsidRPr="00ED0DF4">
        <w:rPr>
          <w:lang w:val="en-GB"/>
        </w:rPr>
        <w:t xml:space="preserve"> monitoring sites over the past six years</w:t>
      </w:r>
      <w:r w:rsidR="000368A6" w:rsidRPr="00ED0DF4">
        <w:rPr>
          <w:lang w:val="en-GB"/>
        </w:rPr>
        <w:t xml:space="preserve"> (Table </w:t>
      </w:r>
      <w:r w:rsidR="00D63094" w:rsidRPr="00ED0DF4">
        <w:rPr>
          <w:lang w:val="en-GB"/>
        </w:rPr>
        <w:t>1.</w:t>
      </w:r>
      <w:r w:rsidR="009B265C" w:rsidRPr="00ED0DF4">
        <w:rPr>
          <w:lang w:val="en-GB"/>
        </w:rPr>
        <w:t>2</w:t>
      </w:r>
      <w:r w:rsidR="000368A6" w:rsidRPr="00ED0DF4">
        <w:rPr>
          <w:lang w:val="en-GB"/>
        </w:rPr>
        <w:t>)</w:t>
      </w:r>
      <w:r w:rsidRPr="00ED0DF4">
        <w:rPr>
          <w:lang w:val="en-GB"/>
        </w:rPr>
        <w:t>. The number of surface water monitoring sites, quality elements and pollutants assessed have increased relative to the first management cycle</w:t>
      </w:r>
      <w:r w:rsidR="000368A6" w:rsidRPr="00ED0DF4">
        <w:rPr>
          <w:lang w:val="en-GB"/>
        </w:rPr>
        <w:t xml:space="preserve"> (see following status chapters</w:t>
      </w:r>
      <w:r w:rsidRPr="00ED0DF4">
        <w:rPr>
          <w:lang w:val="en-GB"/>
        </w:rPr>
        <w:t xml:space="preserve">). </w:t>
      </w:r>
    </w:p>
    <w:p w14:paraId="338F5B90" w14:textId="7892E737" w:rsidR="006051BC" w:rsidRPr="00ED0DF4" w:rsidRDefault="009B265C" w:rsidP="006051BC">
      <w:pPr>
        <w:pStyle w:val="NoSpacing"/>
        <w:rPr>
          <w:lang w:val="en-US"/>
        </w:rPr>
      </w:pPr>
      <w:r w:rsidRPr="00ED0DF4">
        <w:rPr>
          <w:lang w:val="en-US"/>
        </w:rPr>
        <w:t>Table</w:t>
      </w:r>
      <w:r w:rsidR="00D63094" w:rsidRPr="00ED0DF4">
        <w:rPr>
          <w:lang w:val="en-US"/>
        </w:rPr>
        <w:t xml:space="preserve"> 1.</w:t>
      </w:r>
      <w:r w:rsidRPr="00ED0DF4">
        <w:rPr>
          <w:lang w:val="en-US"/>
        </w:rPr>
        <w:t>2</w:t>
      </w:r>
      <w:r w:rsidR="006051BC" w:rsidRPr="00ED0DF4">
        <w:rPr>
          <w:lang w:val="en-US"/>
        </w:rPr>
        <w:t>: Overview of monitoring sites and monitored water bodies</w:t>
      </w:r>
    </w:p>
    <w:tbl>
      <w:tblPr>
        <w:tblStyle w:val="TableGrid"/>
        <w:tblW w:w="0" w:type="auto"/>
        <w:tblLook w:val="04A0" w:firstRow="1" w:lastRow="0" w:firstColumn="1" w:lastColumn="0" w:noHBand="0" w:noVBand="1"/>
      </w:tblPr>
      <w:tblGrid>
        <w:gridCol w:w="3681"/>
        <w:gridCol w:w="1843"/>
        <w:gridCol w:w="3260"/>
      </w:tblGrid>
      <w:tr w:rsidR="006051BC" w:rsidRPr="00ED0DF4" w14:paraId="65779384" w14:textId="77777777" w:rsidTr="00647B3E">
        <w:tc>
          <w:tcPr>
            <w:tcW w:w="3681" w:type="dxa"/>
          </w:tcPr>
          <w:p w14:paraId="1DB8768F" w14:textId="77777777" w:rsidR="006051BC" w:rsidRPr="00ED0DF4" w:rsidRDefault="006051BC" w:rsidP="00647B3E">
            <w:pPr>
              <w:rPr>
                <w:sz w:val="20"/>
                <w:szCs w:val="20"/>
                <w:lang w:val="en-US"/>
              </w:rPr>
            </w:pPr>
          </w:p>
        </w:tc>
        <w:tc>
          <w:tcPr>
            <w:tcW w:w="1843" w:type="dxa"/>
          </w:tcPr>
          <w:p w14:paraId="48A91E38" w14:textId="77777777" w:rsidR="006051BC" w:rsidRPr="00ED0DF4" w:rsidRDefault="006051BC" w:rsidP="00647B3E">
            <w:pPr>
              <w:jc w:val="center"/>
              <w:rPr>
                <w:sz w:val="20"/>
                <w:szCs w:val="20"/>
                <w:lang w:val="en-US"/>
              </w:rPr>
            </w:pPr>
            <w:r w:rsidRPr="00ED0DF4">
              <w:rPr>
                <w:sz w:val="20"/>
                <w:szCs w:val="20"/>
                <w:lang w:val="en-US"/>
              </w:rPr>
              <w:t>Monitoring sites</w:t>
            </w:r>
          </w:p>
        </w:tc>
        <w:tc>
          <w:tcPr>
            <w:tcW w:w="3260" w:type="dxa"/>
          </w:tcPr>
          <w:p w14:paraId="1AF9351F" w14:textId="77777777" w:rsidR="006051BC" w:rsidRPr="00ED0DF4" w:rsidRDefault="006051BC" w:rsidP="00647B3E">
            <w:pPr>
              <w:jc w:val="center"/>
              <w:rPr>
                <w:sz w:val="20"/>
                <w:szCs w:val="20"/>
                <w:lang w:val="en-US"/>
              </w:rPr>
            </w:pPr>
            <w:r w:rsidRPr="00ED0DF4">
              <w:rPr>
                <w:sz w:val="20"/>
                <w:szCs w:val="20"/>
                <w:lang w:val="en-US"/>
              </w:rPr>
              <w:t>Monitored water bodies</w:t>
            </w:r>
          </w:p>
        </w:tc>
      </w:tr>
      <w:tr w:rsidR="006051BC" w:rsidRPr="00ED0DF4" w14:paraId="3DCE0973" w14:textId="77777777" w:rsidTr="00647B3E">
        <w:tc>
          <w:tcPr>
            <w:tcW w:w="3681" w:type="dxa"/>
          </w:tcPr>
          <w:p w14:paraId="37632411" w14:textId="77777777" w:rsidR="006051BC" w:rsidRPr="00ED0DF4" w:rsidRDefault="006051BC" w:rsidP="00647B3E">
            <w:pPr>
              <w:rPr>
                <w:sz w:val="20"/>
                <w:szCs w:val="20"/>
                <w:lang w:val="en-US"/>
              </w:rPr>
            </w:pPr>
            <w:r w:rsidRPr="00ED0DF4">
              <w:rPr>
                <w:sz w:val="20"/>
                <w:szCs w:val="20"/>
                <w:lang w:val="en-US"/>
              </w:rPr>
              <w:t xml:space="preserve">Surface water ecological status </w:t>
            </w:r>
          </w:p>
        </w:tc>
        <w:tc>
          <w:tcPr>
            <w:tcW w:w="1843" w:type="dxa"/>
          </w:tcPr>
          <w:p w14:paraId="716B7657" w14:textId="77777777" w:rsidR="006051BC" w:rsidRPr="00ED0DF4" w:rsidRDefault="006051BC" w:rsidP="00647B3E">
            <w:pPr>
              <w:jc w:val="center"/>
              <w:rPr>
                <w:sz w:val="20"/>
                <w:szCs w:val="20"/>
                <w:lang w:val="en-US"/>
              </w:rPr>
            </w:pPr>
            <w:r w:rsidRPr="00ED0DF4">
              <w:rPr>
                <w:sz w:val="20"/>
                <w:szCs w:val="20"/>
                <w:lang w:val="en-US"/>
              </w:rPr>
              <w:t>92243</w:t>
            </w:r>
          </w:p>
        </w:tc>
        <w:tc>
          <w:tcPr>
            <w:tcW w:w="3260" w:type="dxa"/>
          </w:tcPr>
          <w:p w14:paraId="42A7E376" w14:textId="77777777" w:rsidR="006051BC" w:rsidRPr="00ED0DF4" w:rsidRDefault="006051BC" w:rsidP="00647B3E">
            <w:pPr>
              <w:jc w:val="center"/>
              <w:rPr>
                <w:sz w:val="20"/>
                <w:szCs w:val="20"/>
                <w:lang w:val="en-US"/>
              </w:rPr>
            </w:pPr>
            <w:r w:rsidRPr="00ED0DF4">
              <w:rPr>
                <w:sz w:val="20"/>
                <w:szCs w:val="20"/>
                <w:lang w:val="en-US"/>
              </w:rPr>
              <w:t>51762 (46 %)</w:t>
            </w:r>
          </w:p>
        </w:tc>
      </w:tr>
      <w:tr w:rsidR="006051BC" w:rsidRPr="00ED0DF4" w14:paraId="1E314270" w14:textId="77777777" w:rsidTr="00647B3E">
        <w:tc>
          <w:tcPr>
            <w:tcW w:w="3681" w:type="dxa"/>
          </w:tcPr>
          <w:p w14:paraId="244D439E" w14:textId="77777777" w:rsidR="006051BC" w:rsidRPr="00ED0DF4" w:rsidRDefault="006051BC" w:rsidP="00647B3E">
            <w:pPr>
              <w:rPr>
                <w:sz w:val="20"/>
                <w:szCs w:val="20"/>
                <w:lang w:val="en-US"/>
              </w:rPr>
            </w:pPr>
            <w:r w:rsidRPr="00ED0DF4">
              <w:rPr>
                <w:sz w:val="20"/>
                <w:szCs w:val="20"/>
                <w:lang w:val="en-US"/>
              </w:rPr>
              <w:t>Surface water chemical status</w:t>
            </w:r>
          </w:p>
        </w:tc>
        <w:tc>
          <w:tcPr>
            <w:tcW w:w="1843" w:type="dxa"/>
            <w:vAlign w:val="bottom"/>
          </w:tcPr>
          <w:p w14:paraId="4327B8C6" w14:textId="77777777" w:rsidR="006051BC" w:rsidRPr="00ED0DF4" w:rsidRDefault="006051BC" w:rsidP="00647B3E">
            <w:pPr>
              <w:jc w:val="center"/>
              <w:rPr>
                <w:rFonts w:ascii="Calibri" w:hAnsi="Calibri" w:cs="Calibri"/>
                <w:color w:val="000000"/>
                <w:sz w:val="20"/>
                <w:szCs w:val="20"/>
              </w:rPr>
            </w:pPr>
            <w:r w:rsidRPr="00ED0DF4">
              <w:rPr>
                <w:rFonts w:ascii="Calibri" w:hAnsi="Calibri" w:cs="Calibri"/>
                <w:color w:val="000000"/>
                <w:sz w:val="20"/>
                <w:szCs w:val="20"/>
              </w:rPr>
              <w:t>36221</w:t>
            </w:r>
          </w:p>
        </w:tc>
        <w:tc>
          <w:tcPr>
            <w:tcW w:w="3260" w:type="dxa"/>
            <w:vAlign w:val="bottom"/>
          </w:tcPr>
          <w:p w14:paraId="65E85C7E" w14:textId="77777777" w:rsidR="006051BC" w:rsidRPr="00ED0DF4" w:rsidRDefault="006051BC" w:rsidP="00647B3E">
            <w:pPr>
              <w:jc w:val="center"/>
              <w:rPr>
                <w:rFonts w:ascii="Calibri" w:hAnsi="Calibri" w:cs="Calibri"/>
                <w:color w:val="000000"/>
                <w:sz w:val="20"/>
                <w:szCs w:val="20"/>
              </w:rPr>
            </w:pPr>
            <w:r w:rsidRPr="00ED0DF4">
              <w:rPr>
                <w:rFonts w:ascii="Calibri" w:hAnsi="Calibri" w:cs="Calibri"/>
                <w:color w:val="000000"/>
                <w:sz w:val="20"/>
                <w:szCs w:val="20"/>
              </w:rPr>
              <w:t xml:space="preserve">26481 </w:t>
            </w:r>
            <w:r w:rsidRPr="00ED0DF4">
              <w:rPr>
                <w:sz w:val="20"/>
                <w:szCs w:val="20"/>
                <w:lang w:val="en-US"/>
              </w:rPr>
              <w:t>(28 %)</w:t>
            </w:r>
          </w:p>
        </w:tc>
      </w:tr>
      <w:tr w:rsidR="006051BC" w:rsidRPr="00ED0DF4" w14:paraId="4C72FEF9" w14:textId="77777777" w:rsidTr="00647B3E">
        <w:tc>
          <w:tcPr>
            <w:tcW w:w="3681" w:type="dxa"/>
          </w:tcPr>
          <w:p w14:paraId="62CE9568" w14:textId="77777777" w:rsidR="006051BC" w:rsidRPr="00ED0DF4" w:rsidRDefault="006051BC" w:rsidP="00647B3E">
            <w:pPr>
              <w:rPr>
                <w:sz w:val="20"/>
                <w:szCs w:val="20"/>
                <w:lang w:val="en-US"/>
              </w:rPr>
            </w:pPr>
            <w:r w:rsidRPr="00ED0DF4">
              <w:rPr>
                <w:sz w:val="20"/>
                <w:szCs w:val="20"/>
                <w:lang w:val="en-US"/>
              </w:rPr>
              <w:t>Groundwater chemical status</w:t>
            </w:r>
          </w:p>
        </w:tc>
        <w:tc>
          <w:tcPr>
            <w:tcW w:w="1843" w:type="dxa"/>
          </w:tcPr>
          <w:p w14:paraId="2A46A501" w14:textId="77777777" w:rsidR="006051BC" w:rsidRPr="00ED0DF4" w:rsidRDefault="006051BC" w:rsidP="00647B3E">
            <w:pPr>
              <w:jc w:val="center"/>
              <w:rPr>
                <w:sz w:val="20"/>
                <w:szCs w:val="20"/>
                <w:lang w:val="en-US"/>
              </w:rPr>
            </w:pPr>
            <w:r w:rsidRPr="00ED0DF4">
              <w:rPr>
                <w:sz w:val="20"/>
                <w:szCs w:val="20"/>
                <w:lang w:val="en-US"/>
              </w:rPr>
              <w:t>47726</w:t>
            </w:r>
          </w:p>
        </w:tc>
        <w:tc>
          <w:tcPr>
            <w:tcW w:w="3260" w:type="dxa"/>
          </w:tcPr>
          <w:p w14:paraId="7334D241" w14:textId="77777777" w:rsidR="006051BC" w:rsidRPr="00ED0DF4" w:rsidRDefault="006051BC" w:rsidP="00647B3E">
            <w:pPr>
              <w:jc w:val="center"/>
              <w:rPr>
                <w:sz w:val="20"/>
                <w:szCs w:val="20"/>
                <w:lang w:val="en-US"/>
              </w:rPr>
            </w:pPr>
            <w:r w:rsidRPr="00ED0DF4">
              <w:rPr>
                <w:sz w:val="20"/>
                <w:szCs w:val="20"/>
                <w:lang w:val="en-US"/>
              </w:rPr>
              <w:t>6095 (47%/86*%)</w:t>
            </w:r>
          </w:p>
        </w:tc>
      </w:tr>
      <w:tr w:rsidR="006051BC" w:rsidRPr="00ED0DF4" w14:paraId="422BD1FD" w14:textId="77777777" w:rsidTr="00647B3E">
        <w:tc>
          <w:tcPr>
            <w:tcW w:w="3681" w:type="dxa"/>
          </w:tcPr>
          <w:p w14:paraId="72AC7DEE" w14:textId="77777777" w:rsidR="006051BC" w:rsidRPr="00ED0DF4" w:rsidRDefault="006051BC" w:rsidP="00647B3E">
            <w:pPr>
              <w:rPr>
                <w:sz w:val="20"/>
                <w:szCs w:val="20"/>
                <w:lang w:val="en-US"/>
              </w:rPr>
            </w:pPr>
            <w:r w:rsidRPr="00ED0DF4">
              <w:rPr>
                <w:sz w:val="20"/>
                <w:szCs w:val="20"/>
                <w:lang w:val="en-US"/>
              </w:rPr>
              <w:t>Groundwater quantitative status</w:t>
            </w:r>
          </w:p>
        </w:tc>
        <w:tc>
          <w:tcPr>
            <w:tcW w:w="1843" w:type="dxa"/>
          </w:tcPr>
          <w:p w14:paraId="5E680DBE" w14:textId="77777777" w:rsidR="006051BC" w:rsidRPr="00ED0DF4" w:rsidRDefault="006051BC" w:rsidP="00647B3E">
            <w:pPr>
              <w:jc w:val="center"/>
              <w:rPr>
                <w:sz w:val="20"/>
                <w:szCs w:val="20"/>
                <w:lang w:val="en-US"/>
              </w:rPr>
            </w:pPr>
            <w:r w:rsidRPr="00ED0DF4">
              <w:rPr>
                <w:sz w:val="20"/>
                <w:szCs w:val="20"/>
                <w:lang w:val="en-US"/>
              </w:rPr>
              <w:t>37151</w:t>
            </w:r>
          </w:p>
        </w:tc>
        <w:tc>
          <w:tcPr>
            <w:tcW w:w="3260" w:type="dxa"/>
          </w:tcPr>
          <w:p w14:paraId="58E41CA5" w14:textId="77777777" w:rsidR="006051BC" w:rsidRPr="00ED0DF4" w:rsidRDefault="006051BC" w:rsidP="00647B3E">
            <w:pPr>
              <w:jc w:val="center"/>
              <w:rPr>
                <w:sz w:val="20"/>
                <w:szCs w:val="20"/>
                <w:lang w:val="en-US"/>
              </w:rPr>
            </w:pPr>
            <w:r w:rsidRPr="00ED0DF4">
              <w:rPr>
                <w:sz w:val="20"/>
                <w:szCs w:val="20"/>
                <w:lang w:val="en-US"/>
              </w:rPr>
              <w:t>4863 (36%/77* )</w:t>
            </w:r>
          </w:p>
        </w:tc>
      </w:tr>
    </w:tbl>
    <w:p w14:paraId="2623ADE7" w14:textId="554F3AB6" w:rsidR="006051BC" w:rsidRPr="00ED0DF4" w:rsidRDefault="006051BC" w:rsidP="006051BC">
      <w:pPr>
        <w:pStyle w:val="NoSpacing"/>
        <w:rPr>
          <w:sz w:val="20"/>
          <w:szCs w:val="20"/>
          <w:lang w:val="en-US"/>
        </w:rPr>
      </w:pPr>
      <w:r w:rsidRPr="00ED0DF4">
        <w:rPr>
          <w:sz w:val="20"/>
          <w:szCs w:val="20"/>
          <w:lang w:val="en-US"/>
        </w:rPr>
        <w:t>Note: A monitoring site may be used both for ecological and chemical monitoring or chemica</w:t>
      </w:r>
      <w:r w:rsidR="001358AF" w:rsidRPr="00ED0DF4">
        <w:rPr>
          <w:sz w:val="20"/>
          <w:szCs w:val="20"/>
          <w:lang w:val="en-US"/>
        </w:rPr>
        <w:t>l and quantitative monitoring. The p</w:t>
      </w:r>
      <w:r w:rsidRPr="00ED0DF4">
        <w:rPr>
          <w:sz w:val="20"/>
          <w:szCs w:val="20"/>
          <w:lang w:val="en-US"/>
        </w:rPr>
        <w:t xml:space="preserve">ercentage indicate the proportion of surface water or groundwater bodies being monitored *percentage calculated excluding groundwater bodies from Finland and Sweden.  </w:t>
      </w:r>
    </w:p>
    <w:p w14:paraId="41D34C56" w14:textId="1741D235" w:rsidR="006051BC" w:rsidRPr="00ED0DF4" w:rsidRDefault="006051BC" w:rsidP="006051BC">
      <w:pPr>
        <w:rPr>
          <w:sz w:val="20"/>
          <w:szCs w:val="20"/>
          <w:lang w:val="en-GB"/>
        </w:rPr>
      </w:pPr>
      <w:r w:rsidRPr="00ED0DF4">
        <w:rPr>
          <w:sz w:val="20"/>
          <w:szCs w:val="20"/>
          <w:lang w:val="en-US"/>
        </w:rPr>
        <w:t>Source: WFD2016 database, 25 Member States</w:t>
      </w:r>
      <w:r w:rsidR="000368A6" w:rsidRPr="00ED0DF4">
        <w:rPr>
          <w:sz w:val="20"/>
          <w:szCs w:val="20"/>
          <w:lang w:val="en-US"/>
        </w:rPr>
        <w:t xml:space="preserve"> </w:t>
      </w:r>
      <w:r w:rsidR="000368A6" w:rsidRPr="00ED0DF4">
        <w:rPr>
          <w:sz w:val="20"/>
          <w:lang w:val="en-GB"/>
        </w:rPr>
        <w:t>(EU28 excluding Greece, Ireland and Lithuania).</w:t>
      </w:r>
    </w:p>
    <w:bookmarkEnd w:id="8"/>
    <w:bookmarkEnd w:id="9"/>
    <w:p w14:paraId="62245BC7" w14:textId="7668E145" w:rsidR="006051BC" w:rsidRPr="00ED0DF4" w:rsidRDefault="006051BC" w:rsidP="001C167D">
      <w:pPr>
        <w:rPr>
          <w:lang w:val="en-GB"/>
        </w:rPr>
      </w:pPr>
      <w:r w:rsidRPr="00ED0DF4">
        <w:rPr>
          <w:bCs/>
          <w:lang w:val="en-GB"/>
        </w:rPr>
        <w:t>There is a marked reduction in unknowns and improved confidence in assessment i</w:t>
      </w:r>
      <w:r w:rsidRPr="00ED0DF4">
        <w:rPr>
          <w:lang w:val="en-GB"/>
        </w:rPr>
        <w:t>n the second RBMPs</w:t>
      </w:r>
      <w:r w:rsidR="00031383" w:rsidRPr="00ED0DF4">
        <w:rPr>
          <w:lang w:val="en-GB"/>
        </w:rPr>
        <w:t xml:space="preserve">. </w:t>
      </w:r>
      <w:r w:rsidRPr="00ED0DF4">
        <w:rPr>
          <w:lang w:val="en-GB"/>
        </w:rPr>
        <w:t xml:space="preserve">For surface water bodies the proportion </w:t>
      </w:r>
      <w:r w:rsidR="00E75172" w:rsidRPr="00ED0DF4">
        <w:rPr>
          <w:lang w:val="en-GB"/>
        </w:rPr>
        <w:t>in</w:t>
      </w:r>
      <w:r w:rsidRPr="00ED0DF4">
        <w:rPr>
          <w:lang w:val="en-GB"/>
        </w:rPr>
        <w:t xml:space="preserve"> </w:t>
      </w:r>
      <w:r w:rsidRPr="00ED0DF4">
        <w:rPr>
          <w:i/>
          <w:lang w:val="en-GB"/>
        </w:rPr>
        <w:t>unknown</w:t>
      </w:r>
      <w:r w:rsidRPr="00ED0DF4">
        <w:rPr>
          <w:lang w:val="en-GB"/>
        </w:rPr>
        <w:t xml:space="preserve"> ecological status </w:t>
      </w:r>
      <w:r w:rsidR="00637367" w:rsidRPr="00ED0DF4">
        <w:rPr>
          <w:lang w:val="en-GB"/>
        </w:rPr>
        <w:t>and chemical status fell from 16 % to 4</w:t>
      </w:r>
      <w:r w:rsidRPr="00ED0DF4">
        <w:rPr>
          <w:lang w:val="en-GB"/>
        </w:rPr>
        <w:t xml:space="preserve"> % and f</w:t>
      </w:r>
      <w:r w:rsidR="00031383" w:rsidRPr="00ED0DF4">
        <w:rPr>
          <w:lang w:val="en-GB"/>
        </w:rPr>
        <w:t>rom 3</w:t>
      </w:r>
      <w:r w:rsidR="00637367" w:rsidRPr="00ED0DF4">
        <w:rPr>
          <w:lang w:val="en-GB"/>
        </w:rPr>
        <w:t>9 % to 16</w:t>
      </w:r>
      <w:r w:rsidR="00031383" w:rsidRPr="00ED0DF4">
        <w:rPr>
          <w:lang w:val="en-GB"/>
        </w:rPr>
        <w:t xml:space="preserve"> %, respectively, w</w:t>
      </w:r>
      <w:r w:rsidRPr="00ED0DF4">
        <w:rPr>
          <w:lang w:val="en-GB"/>
        </w:rPr>
        <w:t xml:space="preserve">hile for groundwater bodies, the proportion </w:t>
      </w:r>
      <w:r w:rsidR="00E75172" w:rsidRPr="00ED0DF4">
        <w:rPr>
          <w:lang w:val="en-GB"/>
        </w:rPr>
        <w:t>in</w:t>
      </w:r>
      <w:r w:rsidRPr="00ED0DF4">
        <w:rPr>
          <w:lang w:val="en-GB"/>
        </w:rPr>
        <w:t xml:space="preserve"> unknown chemical status and quantitative status decreased to </w:t>
      </w:r>
      <w:r w:rsidR="00E75172" w:rsidRPr="00ED0DF4">
        <w:rPr>
          <w:lang w:val="en-GB"/>
        </w:rPr>
        <w:t>only</w:t>
      </w:r>
      <w:r w:rsidRPr="00ED0DF4">
        <w:rPr>
          <w:lang w:val="en-GB"/>
        </w:rPr>
        <w:t xml:space="preserve"> 1 %.</w:t>
      </w:r>
    </w:p>
    <w:p w14:paraId="27E1C7A6" w14:textId="25730C0B" w:rsidR="006051BC" w:rsidRPr="00ED0DF4" w:rsidRDefault="006051BC" w:rsidP="00031383">
      <w:pPr>
        <w:rPr>
          <w:lang w:val="en-GB"/>
        </w:rPr>
      </w:pPr>
      <w:r w:rsidRPr="00ED0DF4">
        <w:rPr>
          <w:lang w:val="en-GB"/>
        </w:rPr>
        <w:t xml:space="preserve">The </w:t>
      </w:r>
      <w:r w:rsidRPr="00ED0DF4">
        <w:rPr>
          <w:i/>
          <w:lang w:val="en-GB"/>
        </w:rPr>
        <w:t>confidence</w:t>
      </w:r>
      <w:r w:rsidRPr="00ED0DF4">
        <w:rPr>
          <w:b/>
          <w:lang w:val="en-GB"/>
        </w:rPr>
        <w:t xml:space="preserve"> </w:t>
      </w:r>
      <w:r w:rsidRPr="00ED0DF4">
        <w:rPr>
          <w:lang w:val="en-GB"/>
        </w:rPr>
        <w:t>in the status assessments</w:t>
      </w:r>
      <w:r w:rsidRPr="00ED0DF4">
        <w:rPr>
          <w:rStyle w:val="FootnoteReference"/>
          <w:lang w:val="en-GB"/>
        </w:rPr>
        <w:footnoteReference w:id="14"/>
      </w:r>
      <w:r w:rsidRPr="00ED0DF4">
        <w:rPr>
          <w:lang w:val="en-GB"/>
        </w:rPr>
        <w:t xml:space="preserve"> ha</w:t>
      </w:r>
      <w:r w:rsidR="004B0888" w:rsidRPr="00ED0DF4">
        <w:rPr>
          <w:lang w:val="en-GB"/>
        </w:rPr>
        <w:t>s</w:t>
      </w:r>
      <w:r w:rsidRPr="00ED0DF4">
        <w:rPr>
          <w:lang w:val="en-GB"/>
        </w:rPr>
        <w:t xml:space="preserve"> also improved. In the first RBMPs Member States reported </w:t>
      </w:r>
      <w:r w:rsidR="00E75172" w:rsidRPr="00ED0DF4">
        <w:rPr>
          <w:lang w:val="en-GB"/>
        </w:rPr>
        <w:t>fewer</w:t>
      </w:r>
      <w:r w:rsidRPr="00ED0DF4">
        <w:rPr>
          <w:lang w:val="en-GB"/>
        </w:rPr>
        <w:t xml:space="preserve"> than one third of surface water bodies</w:t>
      </w:r>
      <w:r w:rsidR="004B0888" w:rsidRPr="00ED0DF4">
        <w:rPr>
          <w:lang w:val="en-GB"/>
        </w:rPr>
        <w:t>'</w:t>
      </w:r>
      <w:r w:rsidRPr="00ED0DF4">
        <w:rPr>
          <w:lang w:val="en-GB"/>
        </w:rPr>
        <w:t xml:space="preserve"> ecological status</w:t>
      </w:r>
      <w:r w:rsidR="00897667" w:rsidRPr="00ED0DF4">
        <w:rPr>
          <w:lang w:val="en-GB"/>
        </w:rPr>
        <w:t xml:space="preserve"> with high or medium confidence,</w:t>
      </w:r>
      <w:r w:rsidRPr="00ED0DF4">
        <w:rPr>
          <w:lang w:val="en-GB"/>
        </w:rPr>
        <w:t xml:space="preserve"> while in the second RBMPs this has improved to half of the water bodies. The confidence </w:t>
      </w:r>
      <w:r w:rsidR="00E75172" w:rsidRPr="00ED0DF4">
        <w:rPr>
          <w:lang w:val="en-GB"/>
        </w:rPr>
        <w:t>in</w:t>
      </w:r>
      <w:r w:rsidRPr="00ED0DF4">
        <w:rPr>
          <w:lang w:val="en-GB"/>
        </w:rPr>
        <w:t xml:space="preserve"> surface water body chemical status is relatively low compared to the other status assessment</w:t>
      </w:r>
      <w:r w:rsidR="00E75172" w:rsidRPr="00ED0DF4">
        <w:rPr>
          <w:lang w:val="en-GB"/>
        </w:rPr>
        <w:t>s,</w:t>
      </w:r>
      <w:r w:rsidRPr="00ED0DF4">
        <w:rPr>
          <w:lang w:val="en-GB"/>
        </w:rPr>
        <w:t xml:space="preserve"> with only 41 % of the water bodies in the second RBMPs having high or </w:t>
      </w:r>
      <w:r w:rsidRPr="00ED0DF4">
        <w:rPr>
          <w:lang w:val="en-GB"/>
        </w:rPr>
        <w:lastRenderedPageBreak/>
        <w:t xml:space="preserve">medium confidence. The confidence </w:t>
      </w:r>
      <w:r w:rsidR="00E75172" w:rsidRPr="00ED0DF4">
        <w:rPr>
          <w:lang w:val="en-GB"/>
        </w:rPr>
        <w:t>in</w:t>
      </w:r>
      <w:r w:rsidRPr="00ED0DF4">
        <w:rPr>
          <w:lang w:val="en-GB"/>
        </w:rPr>
        <w:t xml:space="preserve"> groundwater chemical and quantitative status assessments </w:t>
      </w:r>
      <w:r w:rsidR="000368A6" w:rsidRPr="00ED0DF4">
        <w:rPr>
          <w:lang w:val="en-GB"/>
        </w:rPr>
        <w:t>is</w:t>
      </w:r>
      <w:r w:rsidRPr="00ED0DF4">
        <w:rPr>
          <w:lang w:val="en-GB"/>
        </w:rPr>
        <w:t xml:space="preserve"> good with two thirds of the water bodies having high or medium confidence. </w:t>
      </w:r>
    </w:p>
    <w:p w14:paraId="1BB4E36E" w14:textId="2F96556D" w:rsidR="006051BC" w:rsidRPr="00ED0DF4" w:rsidRDefault="006051BC" w:rsidP="006051BC">
      <w:pPr>
        <w:rPr>
          <w:lang w:val="en-GB"/>
        </w:rPr>
      </w:pPr>
      <w:r w:rsidRPr="00ED0DF4">
        <w:rPr>
          <w:lang w:val="en-GB"/>
        </w:rPr>
        <w:t>Higher confidence is also ensured through intercalibration</w:t>
      </w:r>
      <w:r w:rsidR="004C139D" w:rsidRPr="00ED0DF4">
        <w:rPr>
          <w:rStyle w:val="FootnoteReference"/>
          <w:lang w:val="en-GB"/>
        </w:rPr>
        <w:footnoteReference w:id="15"/>
      </w:r>
      <w:r w:rsidRPr="00ED0DF4">
        <w:rPr>
          <w:lang w:val="en-GB"/>
        </w:rPr>
        <w:t xml:space="preserve"> of ecological status </w:t>
      </w:r>
      <w:r w:rsidR="00E57CCF" w:rsidRPr="00ED0DF4">
        <w:rPr>
          <w:lang w:val="en-GB"/>
        </w:rPr>
        <w:t xml:space="preserve">with </w:t>
      </w:r>
      <w:r w:rsidRPr="00ED0DF4">
        <w:rPr>
          <w:lang w:val="en-GB"/>
        </w:rPr>
        <w:t>the number of intercalibrated biological assessment methods</w:t>
      </w:r>
      <w:r w:rsidR="00E57CCF" w:rsidRPr="00ED0DF4">
        <w:rPr>
          <w:lang w:val="en-GB"/>
        </w:rPr>
        <w:t xml:space="preserve"> that </w:t>
      </w:r>
      <w:r w:rsidRPr="00ED0DF4">
        <w:rPr>
          <w:lang w:val="en-GB"/>
        </w:rPr>
        <w:t xml:space="preserve">has generally increased three-fold </w:t>
      </w:r>
      <w:r w:rsidR="00E57CCF" w:rsidRPr="00ED0DF4">
        <w:rPr>
          <w:lang w:val="en-GB"/>
        </w:rPr>
        <w:t xml:space="preserve">since 2008 </w:t>
      </w:r>
      <w:r w:rsidRPr="00ED0DF4">
        <w:rPr>
          <w:lang w:val="en-GB"/>
        </w:rPr>
        <w:t>making results much more comparable than for the first RBMPs</w:t>
      </w:r>
      <w:r w:rsidR="00FF5437" w:rsidRPr="00ED0DF4">
        <w:rPr>
          <w:lang w:val="en-GB"/>
        </w:rPr>
        <w:t xml:space="preserve"> (see chapter 2)</w:t>
      </w:r>
      <w:r w:rsidRPr="00ED0DF4">
        <w:rPr>
          <w:lang w:val="en-GB"/>
        </w:rPr>
        <w:t xml:space="preserve">. </w:t>
      </w:r>
    </w:p>
    <w:tbl>
      <w:tblPr>
        <w:tblStyle w:val="TableGrid"/>
        <w:tblW w:w="0" w:type="auto"/>
        <w:tblLook w:val="04A0" w:firstRow="1" w:lastRow="0" w:firstColumn="1" w:lastColumn="0" w:noHBand="0" w:noVBand="1"/>
      </w:tblPr>
      <w:tblGrid>
        <w:gridCol w:w="9016"/>
      </w:tblGrid>
      <w:tr w:rsidR="00416C47" w:rsidRPr="00ED0DF4" w14:paraId="7F311756" w14:textId="77777777" w:rsidTr="00AF6843">
        <w:tc>
          <w:tcPr>
            <w:tcW w:w="9016" w:type="dxa"/>
            <w:shd w:val="clear" w:color="auto" w:fill="DEEAF6" w:themeFill="accent1" w:themeFillTint="33"/>
          </w:tcPr>
          <w:p w14:paraId="10B8E425" w14:textId="77777777" w:rsidR="00D63094" w:rsidRPr="00ED0DF4" w:rsidRDefault="00416C47" w:rsidP="00D63094">
            <w:pPr>
              <w:rPr>
                <w:sz w:val="20"/>
                <w:szCs w:val="20"/>
                <w:lang w:val="en-US"/>
              </w:rPr>
            </w:pPr>
            <w:r w:rsidRPr="00ED0DF4">
              <w:rPr>
                <w:sz w:val="20"/>
                <w:szCs w:val="20"/>
                <w:lang w:val="en-US"/>
              </w:rPr>
              <w:t xml:space="preserve">Further and detailed information on monitoring and assessment </w:t>
            </w:r>
            <w:r w:rsidR="00D63094" w:rsidRPr="00ED0DF4">
              <w:rPr>
                <w:sz w:val="20"/>
                <w:szCs w:val="20"/>
                <w:lang w:val="en-US"/>
              </w:rPr>
              <w:t>is available in WISE:</w:t>
            </w:r>
          </w:p>
          <w:p w14:paraId="7396C520" w14:textId="4772BCBC" w:rsidR="00416C47" w:rsidRPr="00ED0DF4" w:rsidRDefault="00436F19" w:rsidP="003B3276">
            <w:pPr>
              <w:pStyle w:val="NoSpacing"/>
              <w:numPr>
                <w:ilvl w:val="0"/>
                <w:numId w:val="6"/>
              </w:numPr>
              <w:rPr>
                <w:sz w:val="20"/>
                <w:szCs w:val="20"/>
                <w:lang w:val="en-GB"/>
              </w:rPr>
            </w:pPr>
            <w:r w:rsidRPr="00ED0DF4">
              <w:rPr>
                <w:sz w:val="20"/>
                <w:szCs w:val="20"/>
                <w:lang w:val="en-GB"/>
              </w:rPr>
              <w:t>O</w:t>
            </w:r>
            <w:r w:rsidR="00416C47" w:rsidRPr="00ED0DF4">
              <w:rPr>
                <w:sz w:val="20"/>
                <w:szCs w:val="20"/>
                <w:lang w:val="en-GB"/>
              </w:rPr>
              <w:t>verview of monitoring statistics – (</w:t>
            </w:r>
            <w:r w:rsidRPr="00ED0DF4">
              <w:rPr>
                <w:sz w:val="20"/>
                <w:szCs w:val="20"/>
                <w:lang w:val="en-GB"/>
              </w:rPr>
              <w:t xml:space="preserve">Table &amp; </w:t>
            </w:r>
            <w:r w:rsidR="00D82C14" w:rsidRPr="00ED0DF4">
              <w:rPr>
                <w:sz w:val="20"/>
                <w:szCs w:val="20"/>
                <w:lang w:val="en-GB"/>
              </w:rPr>
              <w:t>maps</w:t>
            </w:r>
            <w:r w:rsidR="00416C47" w:rsidRPr="00ED0DF4">
              <w:rPr>
                <w:sz w:val="20"/>
                <w:szCs w:val="20"/>
                <w:lang w:val="en-GB"/>
              </w:rPr>
              <w:t>)</w:t>
            </w:r>
          </w:p>
          <w:p w14:paraId="2C06D92A" w14:textId="107624AE" w:rsidR="00D82C14" w:rsidRPr="00ED0DF4" w:rsidRDefault="00D82C14" w:rsidP="003B3276">
            <w:pPr>
              <w:pStyle w:val="ListParagraph"/>
              <w:numPr>
                <w:ilvl w:val="0"/>
                <w:numId w:val="6"/>
              </w:numPr>
              <w:rPr>
                <w:sz w:val="20"/>
                <w:szCs w:val="20"/>
                <w:lang w:val="en-GB"/>
              </w:rPr>
            </w:pPr>
            <w:r w:rsidRPr="00ED0DF4">
              <w:rPr>
                <w:sz w:val="20"/>
                <w:szCs w:val="20"/>
                <w:lang w:val="en-GB"/>
              </w:rPr>
              <w:t xml:space="preserve">Ecological status - Monitoring sites </w:t>
            </w:r>
            <w:hyperlink r:id="rId38" w:history="1">
              <w:r w:rsidRPr="00ED0DF4">
                <w:rPr>
                  <w:rStyle w:val="Hyperlink"/>
                  <w:sz w:val="20"/>
                  <w:szCs w:val="20"/>
                  <w:lang w:val="en-GB"/>
                </w:rPr>
                <w:t>Tables</w:t>
              </w:r>
            </w:hyperlink>
            <w:r w:rsidR="003B3276" w:rsidRPr="00ED0DF4">
              <w:rPr>
                <w:rStyle w:val="Hyperlink"/>
                <w:sz w:val="20"/>
                <w:szCs w:val="20"/>
                <w:lang w:val="en-GB"/>
              </w:rPr>
              <w:t>*</w:t>
            </w:r>
            <w:r w:rsidRPr="00ED0DF4">
              <w:rPr>
                <w:sz w:val="20"/>
                <w:szCs w:val="20"/>
                <w:lang w:val="en-GB"/>
              </w:rPr>
              <w:t xml:space="preserve"> &amp; Monitored water bodies </w:t>
            </w:r>
            <w:hyperlink r:id="rId39" w:history="1">
              <w:r w:rsidRPr="00ED0DF4">
                <w:rPr>
                  <w:rStyle w:val="Hyperlink"/>
                  <w:sz w:val="20"/>
                  <w:szCs w:val="20"/>
                  <w:lang w:val="en-GB"/>
                </w:rPr>
                <w:t>Tables</w:t>
              </w:r>
            </w:hyperlink>
            <w:r w:rsidR="003B3276" w:rsidRPr="00ED0DF4">
              <w:rPr>
                <w:rStyle w:val="Hyperlink"/>
                <w:sz w:val="20"/>
                <w:szCs w:val="20"/>
                <w:lang w:val="en-GB"/>
              </w:rPr>
              <w:t>*</w:t>
            </w:r>
            <w:r w:rsidR="003B3276" w:rsidRPr="00ED0DF4">
              <w:rPr>
                <w:sz w:val="20"/>
                <w:szCs w:val="20"/>
                <w:lang w:val="en-GB"/>
              </w:rPr>
              <w:t xml:space="preserve"> &amp; p</w:t>
            </w:r>
            <w:r w:rsidRPr="00ED0DF4">
              <w:rPr>
                <w:sz w:val="20"/>
                <w:szCs w:val="20"/>
                <w:lang w:val="en-GB"/>
              </w:rPr>
              <w:t xml:space="preserve">ercentage of classified water bodies using different quality elements. </w:t>
            </w:r>
            <w:r w:rsidR="003B3276" w:rsidRPr="00ED0DF4">
              <w:rPr>
                <w:sz w:val="20"/>
                <w:szCs w:val="20"/>
                <w:lang w:val="en-GB"/>
              </w:rPr>
              <w:t>(missing – see Figure 2.1)</w:t>
            </w:r>
          </w:p>
          <w:p w14:paraId="231D023A" w14:textId="52318338" w:rsidR="003B3276" w:rsidRPr="00ED0DF4" w:rsidRDefault="003B3276" w:rsidP="003B3276">
            <w:pPr>
              <w:pStyle w:val="ListParagraph"/>
              <w:numPr>
                <w:ilvl w:val="0"/>
                <w:numId w:val="6"/>
              </w:numPr>
              <w:rPr>
                <w:sz w:val="20"/>
                <w:szCs w:val="20"/>
                <w:lang w:val="en-US"/>
              </w:rPr>
            </w:pPr>
            <w:r w:rsidRPr="00ED0DF4">
              <w:rPr>
                <w:sz w:val="20"/>
                <w:szCs w:val="20"/>
                <w:lang w:val="en-US"/>
              </w:rPr>
              <w:t xml:space="preserve">Quality elements – monitored, grouping or expert judgement </w:t>
            </w:r>
            <w:hyperlink r:id="rId40" w:history="1">
              <w:r w:rsidRPr="00ED0DF4">
                <w:rPr>
                  <w:rStyle w:val="Hyperlink"/>
                  <w:sz w:val="20"/>
                  <w:szCs w:val="20"/>
                  <w:lang w:val="en-US"/>
                </w:rPr>
                <w:t>Table</w:t>
              </w:r>
            </w:hyperlink>
            <w:r w:rsidRPr="00ED0DF4">
              <w:rPr>
                <w:rStyle w:val="Hyperlink"/>
                <w:sz w:val="20"/>
                <w:szCs w:val="20"/>
                <w:lang w:val="en-US"/>
              </w:rPr>
              <w:t>*</w:t>
            </w:r>
            <w:r w:rsidRPr="00ED0DF4">
              <w:rPr>
                <w:sz w:val="20"/>
                <w:szCs w:val="20"/>
                <w:lang w:val="en-US"/>
              </w:rPr>
              <w:t xml:space="preserve"> - </w:t>
            </w:r>
            <w:hyperlink r:id="rId41" w:history="1">
              <w:r w:rsidRPr="00ED0DF4">
                <w:rPr>
                  <w:rStyle w:val="Hyperlink"/>
                  <w:sz w:val="20"/>
                  <w:szCs w:val="20"/>
                  <w:lang w:val="en-US"/>
                </w:rPr>
                <w:t>Graph</w:t>
              </w:r>
            </w:hyperlink>
            <w:r w:rsidRPr="00ED0DF4">
              <w:rPr>
                <w:rStyle w:val="Hyperlink"/>
                <w:sz w:val="20"/>
                <w:szCs w:val="20"/>
                <w:lang w:val="en-US"/>
              </w:rPr>
              <w:t>*</w:t>
            </w:r>
          </w:p>
          <w:p w14:paraId="0ABEE671" w14:textId="77777777" w:rsidR="00C804C3" w:rsidRPr="00ED0DF4" w:rsidRDefault="003B3276" w:rsidP="00C804C3">
            <w:pPr>
              <w:pStyle w:val="ListParagraph"/>
              <w:numPr>
                <w:ilvl w:val="0"/>
                <w:numId w:val="6"/>
              </w:numPr>
              <w:rPr>
                <w:sz w:val="20"/>
                <w:szCs w:val="20"/>
                <w:lang w:val="en-GB"/>
              </w:rPr>
            </w:pPr>
            <w:r w:rsidRPr="00ED0DF4">
              <w:rPr>
                <w:sz w:val="20"/>
                <w:szCs w:val="20"/>
                <w:lang w:val="en-GB"/>
              </w:rPr>
              <w:t>RBSPs (pollutants monitored, threshold values) (missing)</w:t>
            </w:r>
          </w:p>
          <w:p w14:paraId="13E1FA38" w14:textId="16E17C92" w:rsidR="00C804C3" w:rsidRPr="00ED0DF4" w:rsidRDefault="003B3276" w:rsidP="00C804C3">
            <w:pPr>
              <w:pStyle w:val="ListParagraph"/>
              <w:numPr>
                <w:ilvl w:val="0"/>
                <w:numId w:val="6"/>
              </w:numPr>
              <w:rPr>
                <w:sz w:val="20"/>
                <w:szCs w:val="20"/>
                <w:lang w:val="en-GB"/>
              </w:rPr>
            </w:pPr>
            <w:r w:rsidRPr="00ED0DF4">
              <w:rPr>
                <w:sz w:val="20"/>
                <w:szCs w:val="20"/>
                <w:lang w:val="en-GB"/>
              </w:rPr>
              <w:t xml:space="preserve">SWB Chemical status - </w:t>
            </w:r>
            <w:r w:rsidR="00C804C3" w:rsidRPr="00ED0DF4">
              <w:rPr>
                <w:sz w:val="20"/>
                <w:szCs w:val="20"/>
                <w:lang w:val="en-GB"/>
              </w:rPr>
              <w:t>(2</w:t>
            </w:r>
            <w:r w:rsidR="00C804C3" w:rsidRPr="00ED0DF4">
              <w:rPr>
                <w:sz w:val="20"/>
                <w:szCs w:val="20"/>
                <w:vertAlign w:val="superscript"/>
                <w:lang w:val="en-GB"/>
              </w:rPr>
              <w:t>nd</w:t>
            </w:r>
            <w:r w:rsidR="00C804C3" w:rsidRPr="00ED0DF4">
              <w:rPr>
                <w:sz w:val="20"/>
                <w:szCs w:val="20"/>
                <w:lang w:val="en-GB"/>
              </w:rPr>
              <w:t xml:space="preserve"> RBMP) Monitoring sites, by </w:t>
            </w:r>
            <w:hyperlink r:id="rId42" w:history="1">
              <w:r w:rsidR="00C804C3" w:rsidRPr="00ED0DF4">
                <w:rPr>
                  <w:rStyle w:val="Hyperlink"/>
                  <w:sz w:val="20"/>
                  <w:szCs w:val="20"/>
                  <w:lang w:val="en-GB"/>
                </w:rPr>
                <w:t>purposeMS</w:t>
              </w:r>
            </w:hyperlink>
            <w:r w:rsidR="00C804C3" w:rsidRPr="00ED0DF4">
              <w:rPr>
                <w:rStyle w:val="Hyperlink"/>
                <w:sz w:val="20"/>
                <w:szCs w:val="20"/>
                <w:lang w:val="en-GB"/>
              </w:rPr>
              <w:t>*</w:t>
            </w:r>
            <w:r w:rsidR="00C804C3" w:rsidRPr="00ED0DF4">
              <w:rPr>
                <w:sz w:val="20"/>
                <w:szCs w:val="20"/>
                <w:lang w:val="en-GB"/>
              </w:rPr>
              <w:t xml:space="preserve">, </w:t>
            </w:r>
            <w:hyperlink r:id="rId43" w:history="1">
              <w:r w:rsidR="00C804C3" w:rsidRPr="00ED0DF4">
                <w:rPr>
                  <w:rStyle w:val="Hyperlink"/>
                  <w:sz w:val="20"/>
                  <w:szCs w:val="20"/>
                  <w:lang w:val="en-GB"/>
                </w:rPr>
                <w:t>CategoryPurposeEU</w:t>
              </w:r>
            </w:hyperlink>
            <w:r w:rsidR="00C804C3" w:rsidRPr="00ED0DF4">
              <w:rPr>
                <w:rStyle w:val="Hyperlink"/>
                <w:sz w:val="20"/>
                <w:szCs w:val="20"/>
                <w:lang w:val="en-GB"/>
              </w:rPr>
              <w:t>*</w:t>
            </w:r>
            <w:r w:rsidR="00C804C3" w:rsidRPr="00ED0DF4">
              <w:rPr>
                <w:sz w:val="20"/>
                <w:szCs w:val="20"/>
                <w:lang w:val="en-GB"/>
              </w:rPr>
              <w:t xml:space="preserve">, </w:t>
            </w:r>
            <w:hyperlink r:id="rId44" w:history="1">
              <w:r w:rsidR="00C804C3" w:rsidRPr="00ED0DF4">
                <w:rPr>
                  <w:rStyle w:val="Hyperlink"/>
                  <w:sz w:val="20"/>
                  <w:szCs w:val="20"/>
                  <w:lang w:val="en-GB"/>
                </w:rPr>
                <w:t>categoryPurposeMS</w:t>
              </w:r>
            </w:hyperlink>
            <w:r w:rsidR="00C804C3" w:rsidRPr="00ED0DF4">
              <w:rPr>
                <w:rStyle w:val="Hyperlink"/>
                <w:sz w:val="20"/>
                <w:szCs w:val="20"/>
                <w:lang w:val="en-GB"/>
              </w:rPr>
              <w:t>*</w:t>
            </w:r>
            <w:r w:rsidR="00C804C3" w:rsidRPr="00ED0DF4">
              <w:rPr>
                <w:sz w:val="20"/>
                <w:szCs w:val="20"/>
                <w:lang w:val="en-GB"/>
              </w:rPr>
              <w:t xml:space="preserve"> (2</w:t>
            </w:r>
            <w:r w:rsidR="00C804C3" w:rsidRPr="00ED0DF4">
              <w:rPr>
                <w:sz w:val="20"/>
                <w:szCs w:val="20"/>
                <w:vertAlign w:val="superscript"/>
                <w:lang w:val="en-GB"/>
              </w:rPr>
              <w:t>nd</w:t>
            </w:r>
            <w:r w:rsidR="00C804C3" w:rsidRPr="00ED0DF4">
              <w:rPr>
                <w:sz w:val="20"/>
                <w:szCs w:val="20"/>
                <w:lang w:val="en-GB"/>
              </w:rPr>
              <w:t xml:space="preserve"> RBMP) Monitored water bodies </w:t>
            </w:r>
            <w:hyperlink r:id="rId45" w:history="1">
              <w:r w:rsidR="00C804C3" w:rsidRPr="00ED0DF4">
                <w:rPr>
                  <w:rStyle w:val="Hyperlink"/>
                  <w:sz w:val="20"/>
                  <w:szCs w:val="20"/>
                  <w:lang w:val="en-GB"/>
                </w:rPr>
                <w:t>purposeMS</w:t>
              </w:r>
            </w:hyperlink>
            <w:r w:rsidR="00C804C3" w:rsidRPr="00ED0DF4">
              <w:rPr>
                <w:rStyle w:val="Hyperlink"/>
                <w:sz w:val="20"/>
                <w:szCs w:val="20"/>
                <w:lang w:val="en-GB"/>
              </w:rPr>
              <w:t>*</w:t>
            </w:r>
            <w:r w:rsidR="00C804C3" w:rsidRPr="00ED0DF4">
              <w:rPr>
                <w:sz w:val="20"/>
                <w:szCs w:val="20"/>
                <w:lang w:val="en-GB"/>
              </w:rPr>
              <w:t xml:space="preserve">, </w:t>
            </w:r>
            <w:hyperlink r:id="rId46" w:history="1">
              <w:r w:rsidR="00C804C3" w:rsidRPr="00ED0DF4">
                <w:rPr>
                  <w:rStyle w:val="Hyperlink"/>
                  <w:sz w:val="20"/>
                  <w:szCs w:val="20"/>
                  <w:lang w:val="en-GB"/>
                </w:rPr>
                <w:t>CategoryPurposeEU</w:t>
              </w:r>
            </w:hyperlink>
            <w:r w:rsidR="00C804C3" w:rsidRPr="00ED0DF4">
              <w:rPr>
                <w:rStyle w:val="Hyperlink"/>
                <w:sz w:val="20"/>
                <w:szCs w:val="20"/>
                <w:lang w:val="en-GB"/>
              </w:rPr>
              <w:t>*</w:t>
            </w:r>
            <w:r w:rsidR="00C804C3" w:rsidRPr="00ED0DF4">
              <w:rPr>
                <w:sz w:val="20"/>
                <w:szCs w:val="20"/>
                <w:lang w:val="en-GB"/>
              </w:rPr>
              <w:t xml:space="preserve">, </w:t>
            </w:r>
            <w:hyperlink r:id="rId47" w:history="1">
              <w:r w:rsidR="00C804C3" w:rsidRPr="00ED0DF4">
                <w:rPr>
                  <w:rStyle w:val="Hyperlink"/>
                  <w:sz w:val="20"/>
                  <w:szCs w:val="20"/>
                  <w:lang w:val="en-GB"/>
                </w:rPr>
                <w:t>categoryPurposeMS</w:t>
              </w:r>
            </w:hyperlink>
            <w:r w:rsidR="00C804C3" w:rsidRPr="00ED0DF4">
              <w:rPr>
                <w:rStyle w:val="Hyperlink"/>
                <w:sz w:val="20"/>
                <w:szCs w:val="20"/>
                <w:lang w:val="en-GB"/>
              </w:rPr>
              <w:t>*</w:t>
            </w:r>
            <w:r w:rsidR="00C804C3" w:rsidRPr="00ED0DF4">
              <w:rPr>
                <w:sz w:val="20"/>
                <w:szCs w:val="20"/>
                <w:lang w:val="en-GB"/>
              </w:rPr>
              <w:t xml:space="preserve"> </w:t>
            </w:r>
          </w:p>
          <w:p w14:paraId="17BF458E" w14:textId="0C648791" w:rsidR="00D82C14" w:rsidRPr="00ED0DF4" w:rsidRDefault="00C804C3" w:rsidP="003B3276">
            <w:pPr>
              <w:pStyle w:val="NoSpacing"/>
              <w:numPr>
                <w:ilvl w:val="0"/>
                <w:numId w:val="6"/>
              </w:numPr>
              <w:rPr>
                <w:sz w:val="20"/>
                <w:szCs w:val="20"/>
                <w:lang w:val="en-GB"/>
              </w:rPr>
            </w:pPr>
            <w:r w:rsidRPr="00ED0DF4">
              <w:rPr>
                <w:sz w:val="20"/>
                <w:szCs w:val="20"/>
                <w:lang w:val="en-GB"/>
              </w:rPr>
              <w:t>Groundwater monitoring (missing)</w:t>
            </w:r>
          </w:p>
          <w:p w14:paraId="7A154213" w14:textId="77777777" w:rsidR="000368A6" w:rsidRPr="00ED0DF4" w:rsidRDefault="000368A6" w:rsidP="003B3276">
            <w:pPr>
              <w:pStyle w:val="NoSpacing"/>
              <w:numPr>
                <w:ilvl w:val="0"/>
                <w:numId w:val="6"/>
              </w:numPr>
              <w:rPr>
                <w:sz w:val="20"/>
                <w:szCs w:val="20"/>
                <w:lang w:val="en-GB"/>
              </w:rPr>
            </w:pPr>
            <w:r w:rsidRPr="00ED0DF4">
              <w:rPr>
                <w:sz w:val="20"/>
                <w:szCs w:val="20"/>
                <w:lang w:val="en-GB"/>
              </w:rPr>
              <w:t xml:space="preserve">Surface water bodies: </w:t>
            </w:r>
            <w:hyperlink r:id="rId48" w:history="1">
              <w:r w:rsidRPr="00ED0DF4">
                <w:rPr>
                  <w:rStyle w:val="Hyperlink"/>
                  <w:sz w:val="20"/>
                  <w:szCs w:val="20"/>
                  <w:lang w:val="en-GB"/>
                </w:rPr>
                <w:t>unknown ecological status</w:t>
              </w:r>
            </w:hyperlink>
            <w:r w:rsidRPr="00ED0DF4">
              <w:rPr>
                <w:sz w:val="20"/>
                <w:szCs w:val="20"/>
                <w:lang w:val="en-GB"/>
              </w:rPr>
              <w:t xml:space="preserve"> and </w:t>
            </w:r>
            <w:hyperlink r:id="rId49" w:history="1">
              <w:r w:rsidR="009E5600" w:rsidRPr="00ED0DF4">
                <w:rPr>
                  <w:rStyle w:val="Hyperlink"/>
                  <w:sz w:val="20"/>
                  <w:szCs w:val="20"/>
                  <w:lang w:val="en-GB"/>
                </w:rPr>
                <w:t>unknown chemical status</w:t>
              </w:r>
            </w:hyperlink>
          </w:p>
          <w:p w14:paraId="1C94D102" w14:textId="77777777" w:rsidR="00416C47" w:rsidRPr="00ED0DF4" w:rsidRDefault="000368A6" w:rsidP="003B3276">
            <w:pPr>
              <w:pStyle w:val="NoSpacing"/>
              <w:numPr>
                <w:ilvl w:val="0"/>
                <w:numId w:val="6"/>
              </w:numPr>
              <w:rPr>
                <w:sz w:val="20"/>
                <w:szCs w:val="20"/>
                <w:lang w:val="en-GB"/>
              </w:rPr>
            </w:pPr>
            <w:r w:rsidRPr="00ED0DF4">
              <w:rPr>
                <w:sz w:val="20"/>
                <w:szCs w:val="20"/>
                <w:lang w:val="en-GB"/>
              </w:rPr>
              <w:t xml:space="preserve">Groundwater unknown </w:t>
            </w:r>
            <w:hyperlink r:id="rId50" w:history="1">
              <w:r w:rsidR="00416C47" w:rsidRPr="00ED0DF4">
                <w:rPr>
                  <w:rStyle w:val="Hyperlink"/>
                  <w:sz w:val="20"/>
                  <w:szCs w:val="20"/>
                  <w:lang w:val="en-GB"/>
                </w:rPr>
                <w:t>GW chemical status</w:t>
              </w:r>
            </w:hyperlink>
            <w:r w:rsidR="00416C47" w:rsidRPr="00ED0DF4">
              <w:rPr>
                <w:sz w:val="20"/>
                <w:szCs w:val="20"/>
                <w:lang w:val="en-GB"/>
              </w:rPr>
              <w:t xml:space="preserve"> and </w:t>
            </w:r>
            <w:hyperlink r:id="rId51" w:history="1">
              <w:r w:rsidR="00AF6843" w:rsidRPr="00ED0DF4">
                <w:rPr>
                  <w:rStyle w:val="Hyperlink"/>
                  <w:sz w:val="20"/>
                  <w:szCs w:val="20"/>
                  <w:lang w:val="en-GB"/>
                </w:rPr>
                <w:t>GW quantitative status</w:t>
              </w:r>
            </w:hyperlink>
          </w:p>
          <w:p w14:paraId="1423082E" w14:textId="1BCFC1F4" w:rsidR="009D6F66" w:rsidRPr="00ED0DF4" w:rsidRDefault="00E57CCF" w:rsidP="003B3276">
            <w:pPr>
              <w:pStyle w:val="ListParagraph"/>
              <w:numPr>
                <w:ilvl w:val="0"/>
                <w:numId w:val="6"/>
              </w:numPr>
              <w:rPr>
                <w:sz w:val="20"/>
                <w:szCs w:val="20"/>
                <w:lang w:val="en-US"/>
              </w:rPr>
            </w:pPr>
            <w:r w:rsidRPr="00ED0DF4">
              <w:rPr>
                <w:sz w:val="20"/>
                <w:szCs w:val="20"/>
                <w:lang w:val="en-US"/>
              </w:rPr>
              <w:t xml:space="preserve">Confidence in: ecological status assessment </w:t>
            </w:r>
            <w:hyperlink r:id="rId52" w:history="1">
              <w:r w:rsidRPr="00ED0DF4">
                <w:rPr>
                  <w:rStyle w:val="Hyperlink"/>
                  <w:sz w:val="20"/>
                  <w:szCs w:val="20"/>
                  <w:lang w:val="en-US"/>
                </w:rPr>
                <w:t>Table</w:t>
              </w:r>
            </w:hyperlink>
            <w:r w:rsidRPr="00ED0DF4">
              <w:rPr>
                <w:sz w:val="20"/>
                <w:szCs w:val="20"/>
                <w:lang w:val="en-US"/>
              </w:rPr>
              <w:t xml:space="preserve"> and </w:t>
            </w:r>
            <w:hyperlink r:id="rId53" w:history="1">
              <w:r w:rsidRPr="00ED0DF4">
                <w:rPr>
                  <w:rStyle w:val="Hyperlink"/>
                  <w:sz w:val="20"/>
                  <w:szCs w:val="20"/>
                  <w:lang w:val="en-US"/>
                </w:rPr>
                <w:t>Graph</w:t>
              </w:r>
            </w:hyperlink>
            <w:r w:rsidR="004A440C" w:rsidRPr="00ED0DF4">
              <w:rPr>
                <w:rStyle w:val="Hyperlink"/>
                <w:sz w:val="20"/>
                <w:szCs w:val="20"/>
                <w:lang w:val="en-US"/>
              </w:rPr>
              <w:t>*</w:t>
            </w:r>
            <w:r w:rsidRPr="00ED0DF4">
              <w:rPr>
                <w:rStyle w:val="Hyperlink"/>
                <w:sz w:val="20"/>
                <w:szCs w:val="20"/>
                <w:lang w:val="en-US"/>
              </w:rPr>
              <w:t xml:space="preserve">; </w:t>
            </w:r>
            <w:r w:rsidRPr="00ED0DF4">
              <w:rPr>
                <w:sz w:val="20"/>
                <w:szCs w:val="20"/>
                <w:lang w:val="en-US"/>
              </w:rPr>
              <w:t xml:space="preserve">SWB chemical status assessment </w:t>
            </w:r>
            <w:hyperlink r:id="rId54" w:history="1">
              <w:r w:rsidRPr="00ED0DF4">
                <w:rPr>
                  <w:rStyle w:val="Hyperlink"/>
                  <w:sz w:val="20"/>
                  <w:szCs w:val="20"/>
                  <w:lang w:val="en-US"/>
                </w:rPr>
                <w:t>Table</w:t>
              </w:r>
            </w:hyperlink>
            <w:r w:rsidRPr="00ED0DF4">
              <w:rPr>
                <w:sz w:val="20"/>
                <w:szCs w:val="20"/>
                <w:lang w:val="en-US"/>
              </w:rPr>
              <w:t xml:space="preserve"> and </w:t>
            </w:r>
            <w:hyperlink r:id="rId55" w:history="1">
              <w:r w:rsidRPr="00ED0DF4">
                <w:rPr>
                  <w:rStyle w:val="Hyperlink"/>
                  <w:sz w:val="20"/>
                  <w:szCs w:val="20"/>
                  <w:lang w:val="en-US"/>
                </w:rPr>
                <w:t>Graph</w:t>
              </w:r>
            </w:hyperlink>
            <w:r w:rsidR="00291947" w:rsidRPr="00ED0DF4">
              <w:rPr>
                <w:sz w:val="20"/>
                <w:szCs w:val="20"/>
                <w:lang w:val="en-US"/>
              </w:rPr>
              <w:t>*</w:t>
            </w:r>
            <w:r w:rsidR="009D6F66" w:rsidRPr="00ED0DF4">
              <w:rPr>
                <w:sz w:val="20"/>
                <w:szCs w:val="20"/>
                <w:lang w:val="en-US"/>
              </w:rPr>
              <w:t xml:space="preserve">; GW chemical status assessment </w:t>
            </w:r>
            <w:hyperlink r:id="rId56" w:history="1">
              <w:r w:rsidR="009D6F66" w:rsidRPr="00ED0DF4">
                <w:rPr>
                  <w:rStyle w:val="Hyperlink"/>
                  <w:sz w:val="20"/>
                  <w:szCs w:val="20"/>
                  <w:lang w:val="en-US"/>
                </w:rPr>
                <w:t>Table</w:t>
              </w:r>
            </w:hyperlink>
            <w:r w:rsidR="009D6F66" w:rsidRPr="00ED0DF4">
              <w:rPr>
                <w:sz w:val="20"/>
                <w:szCs w:val="20"/>
                <w:lang w:val="en-US"/>
              </w:rPr>
              <w:t xml:space="preserve"> and </w:t>
            </w:r>
            <w:hyperlink r:id="rId57" w:history="1">
              <w:r w:rsidR="009D6F66" w:rsidRPr="00ED0DF4">
                <w:rPr>
                  <w:rStyle w:val="Hyperlink"/>
                  <w:sz w:val="20"/>
                  <w:szCs w:val="20"/>
                  <w:lang w:val="en-US"/>
                </w:rPr>
                <w:t>Graph</w:t>
              </w:r>
            </w:hyperlink>
            <w:r w:rsidR="00BB4155" w:rsidRPr="00ED0DF4">
              <w:rPr>
                <w:rStyle w:val="Hyperlink"/>
                <w:sz w:val="20"/>
                <w:szCs w:val="20"/>
                <w:lang w:val="en-US"/>
              </w:rPr>
              <w:t>*</w:t>
            </w:r>
            <w:r w:rsidR="009D6F66" w:rsidRPr="00ED0DF4">
              <w:rPr>
                <w:sz w:val="20"/>
                <w:szCs w:val="20"/>
                <w:lang w:val="en-US"/>
              </w:rPr>
              <w:t xml:space="preserve"> </w:t>
            </w:r>
            <w:r w:rsidR="009D6F66" w:rsidRPr="00ED0DF4">
              <w:rPr>
                <w:sz w:val="20"/>
                <w:szCs w:val="20"/>
                <w:lang w:val="en-GB"/>
              </w:rPr>
              <w:t xml:space="preserve">and </w:t>
            </w:r>
            <w:r w:rsidR="009D6F66" w:rsidRPr="00ED0DF4">
              <w:rPr>
                <w:sz w:val="20"/>
                <w:szCs w:val="20"/>
                <w:lang w:val="en-US"/>
              </w:rPr>
              <w:t xml:space="preserve">GW quantitative status assessment </w:t>
            </w:r>
            <w:hyperlink r:id="rId58" w:history="1">
              <w:r w:rsidR="009D6F66" w:rsidRPr="00ED0DF4">
                <w:rPr>
                  <w:rStyle w:val="Hyperlink"/>
                  <w:sz w:val="20"/>
                  <w:szCs w:val="20"/>
                  <w:lang w:val="en-US"/>
                </w:rPr>
                <w:t>Table</w:t>
              </w:r>
            </w:hyperlink>
            <w:r w:rsidR="009D6F66" w:rsidRPr="00ED0DF4">
              <w:rPr>
                <w:sz w:val="20"/>
                <w:szCs w:val="20"/>
                <w:lang w:val="en-US"/>
              </w:rPr>
              <w:t xml:space="preserve"> and </w:t>
            </w:r>
            <w:hyperlink r:id="rId59" w:history="1">
              <w:r w:rsidR="009D6F66" w:rsidRPr="00ED0DF4">
                <w:rPr>
                  <w:rStyle w:val="Hyperlink"/>
                  <w:sz w:val="20"/>
                  <w:szCs w:val="20"/>
                  <w:lang w:val="en-US"/>
                </w:rPr>
                <w:t>Graph</w:t>
              </w:r>
            </w:hyperlink>
            <w:r w:rsidR="00BB4155" w:rsidRPr="00ED0DF4">
              <w:rPr>
                <w:rStyle w:val="Hyperlink"/>
                <w:sz w:val="20"/>
                <w:szCs w:val="20"/>
                <w:lang w:val="en-US"/>
              </w:rPr>
              <w:t>*</w:t>
            </w:r>
          </w:p>
          <w:p w14:paraId="1EFD8702" w14:textId="5896C3D7" w:rsidR="00416C47" w:rsidRPr="00ED0DF4" w:rsidRDefault="002B1B38" w:rsidP="003B3276">
            <w:pPr>
              <w:pStyle w:val="NoSpacing"/>
              <w:numPr>
                <w:ilvl w:val="0"/>
                <w:numId w:val="6"/>
              </w:numPr>
              <w:rPr>
                <w:sz w:val="20"/>
                <w:szCs w:val="20"/>
                <w:lang w:val="en-GB"/>
              </w:rPr>
            </w:pPr>
            <w:r w:rsidRPr="00ED0DF4">
              <w:rPr>
                <w:sz w:val="20"/>
                <w:szCs w:val="20"/>
                <w:lang w:val="en-GB"/>
              </w:rPr>
              <w:t>CIS Guidance Document on monitoring: No. 7</w:t>
            </w:r>
            <w:r w:rsidR="00416C47" w:rsidRPr="00ED0DF4">
              <w:rPr>
                <w:sz w:val="20"/>
                <w:szCs w:val="20"/>
                <w:lang w:val="en-GB"/>
              </w:rPr>
              <w:t xml:space="preserve">: </w:t>
            </w:r>
            <w:r w:rsidRPr="00ED0DF4">
              <w:rPr>
                <w:sz w:val="20"/>
                <w:szCs w:val="20"/>
                <w:lang w:val="en-GB"/>
              </w:rPr>
              <w:t xml:space="preserve">Monitoring; No. 15 Groundwater monitoring; </w:t>
            </w:r>
            <w:r w:rsidR="00E170A8" w:rsidRPr="00ED0DF4">
              <w:rPr>
                <w:sz w:val="20"/>
                <w:szCs w:val="20"/>
                <w:lang w:val="en-GB"/>
              </w:rPr>
              <w:t>No 19 - Surface water chemical monitoring</w:t>
            </w:r>
            <w:r w:rsidR="005B3810" w:rsidRPr="00ED0DF4">
              <w:rPr>
                <w:sz w:val="20"/>
                <w:szCs w:val="20"/>
                <w:lang w:val="en-GB"/>
              </w:rPr>
              <w:t xml:space="preserve">; and </w:t>
            </w:r>
            <w:r w:rsidR="003F0C20" w:rsidRPr="00ED0DF4">
              <w:rPr>
                <w:sz w:val="20"/>
                <w:szCs w:val="20"/>
                <w:lang w:val="en-GB"/>
              </w:rPr>
              <w:t>No 25 - Chemical Monitoring of Sediment and Biota</w:t>
            </w:r>
            <w:r w:rsidR="00E170A8" w:rsidRPr="00ED0DF4">
              <w:rPr>
                <w:sz w:val="20"/>
                <w:szCs w:val="20"/>
                <w:lang w:val="en-GB"/>
              </w:rPr>
              <w:t xml:space="preserve"> </w:t>
            </w:r>
            <w:hyperlink r:id="rId60" w:history="1">
              <w:r w:rsidR="00897667" w:rsidRPr="00ED0DF4">
                <w:rPr>
                  <w:rStyle w:val="Hyperlink"/>
                  <w:sz w:val="20"/>
                  <w:szCs w:val="20"/>
                  <w:lang w:val="en-GB"/>
                </w:rPr>
                <w:t>Link</w:t>
              </w:r>
            </w:hyperlink>
          </w:p>
        </w:tc>
      </w:tr>
    </w:tbl>
    <w:p w14:paraId="59E2ABAA" w14:textId="77777777" w:rsidR="003B3276" w:rsidRPr="00ED0DF4" w:rsidRDefault="003B3276" w:rsidP="003B3276">
      <w:pPr>
        <w:spacing w:after="0" w:line="240" w:lineRule="auto"/>
        <w:jc w:val="both"/>
        <w:rPr>
          <w:sz w:val="18"/>
          <w:szCs w:val="18"/>
          <w:lang w:val="en-GB"/>
        </w:rPr>
      </w:pPr>
      <w:r w:rsidRPr="00ED0DF4">
        <w:rPr>
          <w:sz w:val="18"/>
          <w:szCs w:val="18"/>
          <w:lang w:val="en-GB"/>
        </w:rPr>
        <w:t xml:space="preserve">* draft dashboards; </w:t>
      </w:r>
    </w:p>
    <w:p w14:paraId="1959469D" w14:textId="77777777" w:rsidR="00E80A65" w:rsidRPr="00ED0DF4" w:rsidRDefault="00E80A65" w:rsidP="003B3276">
      <w:pPr>
        <w:pStyle w:val="NoSpacing"/>
        <w:rPr>
          <w:lang w:val="en-GB"/>
        </w:rPr>
      </w:pPr>
    </w:p>
    <w:p w14:paraId="10F6BEFE" w14:textId="219143B8" w:rsidR="00031383" w:rsidRPr="00ED0DF4" w:rsidRDefault="00031383" w:rsidP="00031383">
      <w:pPr>
        <w:pStyle w:val="Heading2"/>
        <w:rPr>
          <w:lang w:val="en-GB"/>
        </w:rPr>
      </w:pPr>
      <w:bookmarkStart w:id="10" w:name="_Toc488763769"/>
      <w:bookmarkStart w:id="11" w:name="_Toc503774872"/>
      <w:r w:rsidRPr="00ED0DF4">
        <w:rPr>
          <w:lang w:val="en-GB"/>
        </w:rPr>
        <w:t>1.</w:t>
      </w:r>
      <w:r w:rsidR="00796DD6" w:rsidRPr="00ED0DF4">
        <w:rPr>
          <w:lang w:val="en-GB"/>
        </w:rPr>
        <w:t>3</w:t>
      </w:r>
      <w:r w:rsidRPr="00ED0DF4">
        <w:rPr>
          <w:lang w:val="en-GB"/>
        </w:rPr>
        <w:t xml:space="preserve"> </w:t>
      </w:r>
      <w:bookmarkEnd w:id="10"/>
      <w:r w:rsidR="00270A79" w:rsidRPr="00ED0DF4">
        <w:rPr>
          <w:lang w:val="en-GB"/>
        </w:rPr>
        <w:t>Assessment methodologies</w:t>
      </w:r>
      <w:bookmarkEnd w:id="11"/>
    </w:p>
    <w:p w14:paraId="72539858" w14:textId="77777777" w:rsidR="00897667" w:rsidRPr="00ED0DF4" w:rsidRDefault="00897667" w:rsidP="00897667">
      <w:pPr>
        <w:rPr>
          <w:lang w:val="en-GB"/>
        </w:rPr>
      </w:pPr>
      <w:r w:rsidRPr="00ED0DF4">
        <w:rPr>
          <w:lang w:val="en-GB"/>
        </w:rPr>
        <w:t>The results in this report present a European overviews of the data reported by the second RBMPs and the status and pressures affecting Europe's waters. Caution is advised for Member State comparisons and comparison between first and second RBMPs, as the results are affected by the methodological approach used by the individual Member States. The following text describes some issues that may affect the interpretation of results.</w:t>
      </w:r>
    </w:p>
    <w:p w14:paraId="2EEB92A4" w14:textId="2546AF2C" w:rsidR="00270A79" w:rsidRPr="00ED0DF4" w:rsidRDefault="00270A79" w:rsidP="00270A79">
      <w:pPr>
        <w:pStyle w:val="Heading4"/>
        <w:rPr>
          <w:lang w:val="en-GB"/>
        </w:rPr>
      </w:pPr>
      <w:r w:rsidRPr="00ED0DF4">
        <w:rPr>
          <w:lang w:val="en-GB"/>
        </w:rPr>
        <w:lastRenderedPageBreak/>
        <w:t>Difficulties in assessing change from the first to the second RBMPs</w:t>
      </w:r>
    </w:p>
    <w:p w14:paraId="6509D476" w14:textId="1C51497D" w:rsidR="00031383" w:rsidRPr="00ED0DF4" w:rsidRDefault="00031383" w:rsidP="00031383">
      <w:pPr>
        <w:rPr>
          <w:lang w:val="en-GB"/>
        </w:rPr>
      </w:pPr>
      <w:r w:rsidRPr="00ED0DF4">
        <w:rPr>
          <w:lang w:val="en-GB"/>
        </w:rPr>
        <w:t xml:space="preserve">Comparisons between the two RBMPs are difficult for several reasons. Firstly, the WFD Reporting Guidance </w:t>
      </w:r>
      <w:r w:rsidR="00E75172" w:rsidRPr="00ED0DF4">
        <w:rPr>
          <w:lang w:val="en-GB"/>
        </w:rPr>
        <w:t>was</w:t>
      </w:r>
      <w:r w:rsidRPr="00ED0DF4">
        <w:rPr>
          <w:lang w:val="en-GB"/>
        </w:rPr>
        <w:t xml:space="preserve"> significantly revised and extended in 2016. There have been many changes in how Member States implement the </w:t>
      </w:r>
      <w:r w:rsidR="00E51559" w:rsidRPr="00ED0DF4">
        <w:rPr>
          <w:lang w:val="en-GB"/>
        </w:rPr>
        <w:t>D</w:t>
      </w:r>
      <w:r w:rsidRPr="00ED0DF4">
        <w:rPr>
          <w:lang w:val="en-GB"/>
        </w:rPr>
        <w:t>irective, e.g. water body re-delineation and improvement of assessment methods. Some of the issues relevant for the understanding of this report are discussed below.</w:t>
      </w:r>
    </w:p>
    <w:p w14:paraId="648AB5DC" w14:textId="77777777" w:rsidR="001358AF" w:rsidRPr="00ED0DF4" w:rsidRDefault="001358AF" w:rsidP="001358AF">
      <w:pPr>
        <w:pStyle w:val="Heading4"/>
        <w:spacing w:before="0"/>
        <w:rPr>
          <w:lang w:val="en-GB"/>
        </w:rPr>
      </w:pPr>
      <w:r w:rsidRPr="00ED0DF4">
        <w:rPr>
          <w:lang w:val="en-GB"/>
        </w:rPr>
        <w:t>Status classification up to 2012/13</w:t>
      </w:r>
    </w:p>
    <w:p w14:paraId="386FA5A5" w14:textId="0B900BFD" w:rsidR="001358AF" w:rsidRPr="00ED0DF4" w:rsidRDefault="001358AF" w:rsidP="001358AF">
      <w:pPr>
        <w:spacing w:after="120" w:line="240" w:lineRule="auto"/>
        <w:jc w:val="both"/>
        <w:rPr>
          <w:lang w:val="en-GB"/>
        </w:rPr>
      </w:pPr>
      <w:r w:rsidRPr="00ED0DF4">
        <w:rPr>
          <w:lang w:val="en-GB"/>
        </w:rPr>
        <w:t>The second RBMPs generally show status classification up to 2012/13 and at that time many measures were only in the process of being implemented. Lag times in the recovery of plant and animal communities and groundwater response times can also cause long delays in recovery of status after pressures have been reduced. With this in mind, the impact of the measures from the first RBMPs on the status reported in the second</w:t>
      </w:r>
      <w:r w:rsidR="004B0888" w:rsidRPr="00ED0DF4">
        <w:rPr>
          <w:lang w:val="en-GB"/>
        </w:rPr>
        <w:t xml:space="preserve"> </w:t>
      </w:r>
      <w:r w:rsidRPr="00ED0DF4">
        <w:rPr>
          <w:lang w:val="en-GB"/>
        </w:rPr>
        <w:t xml:space="preserve">RBMPs may be expected to be small. </w:t>
      </w:r>
    </w:p>
    <w:p w14:paraId="440BDAFD" w14:textId="77777777" w:rsidR="006051BC" w:rsidRPr="00ED0DF4" w:rsidRDefault="006051BC" w:rsidP="00E80A65">
      <w:pPr>
        <w:pStyle w:val="Heading4"/>
        <w:rPr>
          <w:lang w:val="en-GB"/>
        </w:rPr>
      </w:pPr>
      <w:bookmarkStart w:id="12" w:name="_Toc488763772"/>
      <w:r w:rsidRPr="00ED0DF4">
        <w:rPr>
          <w:lang w:val="en-GB"/>
        </w:rPr>
        <w:t>Comparability of overall status assessments</w:t>
      </w:r>
      <w:bookmarkEnd w:id="12"/>
    </w:p>
    <w:p w14:paraId="4F81CC7B" w14:textId="52400098" w:rsidR="00270A79" w:rsidRPr="00ED0DF4" w:rsidRDefault="00270A79" w:rsidP="00270A79">
      <w:pPr>
        <w:rPr>
          <w:lang w:val="en-GB"/>
        </w:rPr>
      </w:pPr>
      <w:r w:rsidRPr="00ED0DF4">
        <w:rPr>
          <w:lang w:val="en-GB"/>
        </w:rPr>
        <w:t>The WFD objectives for all water bodies are expressed as overall good water status, encompassing both chemical and ecological status for surface waters and chemical and quantitative status for groundwater. Each of these status assessments includes a number of quality elements/</w:t>
      </w:r>
      <w:r w:rsidR="002125E1" w:rsidRPr="00ED0DF4">
        <w:rPr>
          <w:lang w:val="en-GB"/>
        </w:rPr>
        <w:t>-determinants</w:t>
      </w:r>
      <w:r w:rsidRPr="00ED0DF4">
        <w:rPr>
          <w:lang w:val="en-GB"/>
        </w:rPr>
        <w:t xml:space="preserve">. The </w:t>
      </w:r>
      <w:r w:rsidR="002125E1" w:rsidRPr="00ED0DF4">
        <w:rPr>
          <w:lang w:val="en-GB"/>
        </w:rPr>
        <w:t>WFD</w:t>
      </w:r>
      <w:r w:rsidRPr="00ED0DF4">
        <w:rPr>
          <w:lang w:val="en-GB"/>
        </w:rPr>
        <w:t xml:space="preserve"> uses the “one-out-all-out” principle in assessing water bodies (i.e., the worst status of the elements used in the assessment determines the overall status of the water body). </w:t>
      </w:r>
    </w:p>
    <w:p w14:paraId="418E6798" w14:textId="57C740BA" w:rsidR="00270A79" w:rsidRPr="00ED0DF4" w:rsidRDefault="00270A79" w:rsidP="00270A79">
      <w:pPr>
        <w:rPr>
          <w:lang w:val="en-GB"/>
        </w:rPr>
      </w:pPr>
      <w:r w:rsidRPr="00ED0DF4">
        <w:rPr>
          <w:lang w:val="en-GB"/>
        </w:rPr>
        <w:t>If only the overall status assessment or the aggregated status (ecological and chemical) are used, the progress achieved in some quality elements/</w:t>
      </w:r>
      <w:r w:rsidR="002125E1" w:rsidRPr="00ED0DF4">
        <w:rPr>
          <w:lang w:val="en-GB"/>
        </w:rPr>
        <w:t>determinants</w:t>
      </w:r>
      <w:r w:rsidRPr="00ED0DF4">
        <w:rPr>
          <w:lang w:val="en-GB"/>
        </w:rPr>
        <w:t xml:space="preserve"> may be hidden by the lack of progress in others. This may result in an overly pessimistic view on the progress achieved by WFD implementation, in particular for those Member States, which have more developed, and comprehensive assessment schemes, which include many elements. In some cases, the </w:t>
      </w:r>
      <w:r w:rsidRPr="00ED0DF4">
        <w:rPr>
          <w:lang w:val="en-GB"/>
        </w:rPr>
        <w:lastRenderedPageBreak/>
        <w:t>lack of development of assessment methods in the first cycle, or from incomplete intercalibration may also have made the results from the first RBMPs less confident.</w:t>
      </w:r>
    </w:p>
    <w:p w14:paraId="0F29150D" w14:textId="77777777" w:rsidR="00270A79" w:rsidRPr="00ED0DF4" w:rsidRDefault="00270A79" w:rsidP="00270A79">
      <w:pPr>
        <w:rPr>
          <w:lang w:val="en-GB"/>
        </w:rPr>
      </w:pPr>
      <w:r w:rsidRPr="00ED0DF4">
        <w:rPr>
          <w:lang w:val="en-GB"/>
        </w:rPr>
        <w:t>In this report, the results of the overall ecological and chemical status assessments are supported by the analysis of status assessments at the level of quality elements or individual pollutants. Caution should be made in using the results for Member State comparisons. The Member States’ results depend on the monitoring activities and the number of quality elements used or chemicals assessed. The results have to be interpreted together with the results on confidence in status and the details on quality elements and chemicals and their threshold values.</w:t>
      </w:r>
    </w:p>
    <w:p w14:paraId="0F0B1216" w14:textId="77777777" w:rsidR="006051BC" w:rsidRPr="00ED0DF4" w:rsidRDefault="006051BC" w:rsidP="00E80A65">
      <w:pPr>
        <w:pStyle w:val="Heading4"/>
        <w:rPr>
          <w:lang w:val="en-GB"/>
        </w:rPr>
      </w:pPr>
      <w:bookmarkStart w:id="13" w:name="_Toc488763773"/>
      <w:r w:rsidRPr="00ED0DF4">
        <w:rPr>
          <w:lang w:val="en-GB"/>
        </w:rPr>
        <w:t>Full implementation of standards for chemical status assessment</w:t>
      </w:r>
      <w:bookmarkEnd w:id="13"/>
    </w:p>
    <w:p w14:paraId="36C19229" w14:textId="1CCA4958" w:rsidR="006051BC" w:rsidRPr="00ED0DF4" w:rsidRDefault="006051BC" w:rsidP="006051BC">
      <w:pPr>
        <w:rPr>
          <w:lang w:val="en-GB"/>
        </w:rPr>
      </w:pPr>
      <w:r w:rsidRPr="00ED0DF4">
        <w:rPr>
          <w:lang w:val="en-GB"/>
        </w:rPr>
        <w:t xml:space="preserve">The </w:t>
      </w:r>
      <w:r w:rsidR="00E80A65" w:rsidRPr="00ED0DF4">
        <w:rPr>
          <w:lang w:val="en-GB"/>
        </w:rPr>
        <w:t>Directive 2008/105/EC on Environmental Quality Standards (</w:t>
      </w:r>
      <w:r w:rsidRPr="00ED0DF4">
        <w:rPr>
          <w:lang w:val="en-GB"/>
        </w:rPr>
        <w:t>EQS Directive 2008/105/EC</w:t>
      </w:r>
      <w:r w:rsidR="00E80A65" w:rsidRPr="00ED0DF4">
        <w:rPr>
          <w:lang w:val="en-GB"/>
        </w:rPr>
        <w:t>)</w:t>
      </w:r>
      <w:r w:rsidR="00E80A65" w:rsidRPr="00ED0DF4">
        <w:rPr>
          <w:rStyle w:val="FootnoteReference"/>
          <w:lang w:val="en-GB"/>
        </w:rPr>
        <w:footnoteReference w:id="16"/>
      </w:r>
      <w:r w:rsidRPr="00ED0DF4">
        <w:rPr>
          <w:lang w:val="en-GB"/>
        </w:rPr>
        <w:t xml:space="preserve"> is fully in force for the second RBMPs</w:t>
      </w:r>
      <w:r w:rsidR="00E80A65" w:rsidRPr="00ED0DF4">
        <w:rPr>
          <w:lang w:val="en-GB"/>
        </w:rPr>
        <w:t xml:space="preserve"> and means stricter standards for some priority </w:t>
      </w:r>
      <w:r w:rsidR="008645DC" w:rsidRPr="00ED0DF4">
        <w:rPr>
          <w:lang w:val="en-GB"/>
        </w:rPr>
        <w:t>substances compared</w:t>
      </w:r>
      <w:r w:rsidR="00E80A65" w:rsidRPr="00ED0DF4">
        <w:rPr>
          <w:lang w:val="en-GB"/>
        </w:rPr>
        <w:t xml:space="preserve"> to the first RBMPs.  The </w:t>
      </w:r>
      <w:r w:rsidR="00E51559" w:rsidRPr="00ED0DF4">
        <w:rPr>
          <w:lang w:val="en-GB"/>
        </w:rPr>
        <w:t>D</w:t>
      </w:r>
      <w:r w:rsidR="00E80A65" w:rsidRPr="00ED0DF4">
        <w:rPr>
          <w:lang w:val="en-GB"/>
        </w:rPr>
        <w:t>irective also require</w:t>
      </w:r>
      <w:r w:rsidR="00E51559" w:rsidRPr="00ED0DF4">
        <w:rPr>
          <w:lang w:val="en-GB"/>
        </w:rPr>
        <w:t>s</w:t>
      </w:r>
      <w:r w:rsidR="00E80A65" w:rsidRPr="00ED0DF4">
        <w:rPr>
          <w:lang w:val="en-GB"/>
        </w:rPr>
        <w:t xml:space="preserve"> Member States to report an i</w:t>
      </w:r>
      <w:r w:rsidRPr="00ED0DF4">
        <w:rPr>
          <w:lang w:val="en-GB"/>
        </w:rPr>
        <w:t>nventory of emissions, discharges and losses</w:t>
      </w:r>
      <w:r w:rsidR="00E75172" w:rsidRPr="00ED0DF4">
        <w:rPr>
          <w:lang w:val="en-GB"/>
        </w:rPr>
        <w:t xml:space="preserve"> in their second RBMPs</w:t>
      </w:r>
      <w:r w:rsidR="00E80A65" w:rsidRPr="00ED0DF4">
        <w:rPr>
          <w:lang w:val="en-GB"/>
        </w:rPr>
        <w:t>.</w:t>
      </w:r>
    </w:p>
    <w:p w14:paraId="585B24CD" w14:textId="77777777" w:rsidR="00323F7E" w:rsidRPr="00ED0DF4" w:rsidRDefault="00E25F2B" w:rsidP="00323F7E">
      <w:pPr>
        <w:pStyle w:val="NoSpacing"/>
        <w:rPr>
          <w:lang w:val="en-GB"/>
        </w:rPr>
      </w:pPr>
      <w:r w:rsidRPr="00ED0DF4">
        <w:rPr>
          <w:lang w:val="en-GB"/>
        </w:rPr>
        <w:t>During our analysis, it has become clear that Member States have used a variety of approaches to determin</w:t>
      </w:r>
      <w:r w:rsidR="00E75172" w:rsidRPr="00ED0DF4">
        <w:rPr>
          <w:lang w:val="en-GB"/>
        </w:rPr>
        <w:t>e</w:t>
      </w:r>
      <w:r w:rsidRPr="00ED0DF4">
        <w:rPr>
          <w:lang w:val="en-GB"/>
        </w:rPr>
        <w:t xml:space="preserve"> chemical status, for instance, </w:t>
      </w:r>
    </w:p>
    <w:p w14:paraId="33785B94" w14:textId="78B2C59D" w:rsidR="00323F7E" w:rsidRPr="00ED0DF4" w:rsidRDefault="00323F7E" w:rsidP="00323F7E">
      <w:pPr>
        <w:pStyle w:val="ListParagraph"/>
        <w:numPr>
          <w:ilvl w:val="0"/>
          <w:numId w:val="7"/>
        </w:numPr>
        <w:rPr>
          <w:lang w:val="en-US"/>
        </w:rPr>
      </w:pPr>
      <w:r w:rsidRPr="00ED0DF4">
        <w:rPr>
          <w:lang w:val="en-GB"/>
        </w:rPr>
        <w:t>I</w:t>
      </w:r>
      <w:r w:rsidR="00E25F2B" w:rsidRPr="00ED0DF4">
        <w:rPr>
          <w:lang w:val="en-GB"/>
        </w:rPr>
        <w:t xml:space="preserve">n how they extrapolate monitoring results. </w:t>
      </w:r>
      <w:r w:rsidR="00E25F2B" w:rsidRPr="00ED0DF4">
        <w:rPr>
          <w:lang w:val="en-US"/>
        </w:rPr>
        <w:t>Several Member States (</w:t>
      </w:r>
      <w:r w:rsidRPr="00ED0DF4">
        <w:rPr>
          <w:lang w:val="en-US"/>
        </w:rPr>
        <w:t xml:space="preserve">Austria, </w:t>
      </w:r>
      <w:r w:rsidR="00E25F2B" w:rsidRPr="00ED0DF4">
        <w:rPr>
          <w:lang w:val="en-US"/>
        </w:rPr>
        <w:t>Belgium, Germany, Sweden, Luxembourg and Slovenia)</w:t>
      </w:r>
      <w:r w:rsidR="00E75172" w:rsidRPr="00ED0DF4">
        <w:rPr>
          <w:lang w:val="en-US"/>
        </w:rPr>
        <w:t>,</w:t>
      </w:r>
      <w:r w:rsidR="00E25F2B" w:rsidRPr="00ED0DF4">
        <w:rPr>
          <w:lang w:val="en-US"/>
        </w:rPr>
        <w:t xml:space="preserve"> hav</w:t>
      </w:r>
      <w:r w:rsidR="00E75172" w:rsidRPr="00ED0DF4">
        <w:rPr>
          <w:lang w:val="en-US"/>
        </w:rPr>
        <w:t>ing found</w:t>
      </w:r>
      <w:r w:rsidR="00E25F2B" w:rsidRPr="00ED0DF4">
        <w:rPr>
          <w:lang w:val="en-US"/>
        </w:rPr>
        <w:t xml:space="preserve"> that the environmental quality standard for mercury is exceeded in all monitoring samples</w:t>
      </w:r>
      <w:r w:rsidR="00E75172" w:rsidRPr="00ED0DF4">
        <w:rPr>
          <w:lang w:val="en-US"/>
        </w:rPr>
        <w:t>,</w:t>
      </w:r>
      <w:r w:rsidR="00E25F2B" w:rsidRPr="00ED0DF4">
        <w:rPr>
          <w:lang w:val="en-US"/>
        </w:rPr>
        <w:t xml:space="preserve"> </w:t>
      </w:r>
      <w:r w:rsidR="00E75172" w:rsidRPr="00ED0DF4">
        <w:rPr>
          <w:lang w:val="en-US"/>
        </w:rPr>
        <w:t xml:space="preserve">have </w:t>
      </w:r>
      <w:r w:rsidR="00E25F2B" w:rsidRPr="00ED0DF4">
        <w:rPr>
          <w:lang w:val="en-US"/>
        </w:rPr>
        <w:t xml:space="preserve">extrapolated </w:t>
      </w:r>
      <w:r w:rsidR="00E75172" w:rsidRPr="00ED0DF4">
        <w:rPr>
          <w:lang w:val="en-US"/>
        </w:rPr>
        <w:t>the assessment</w:t>
      </w:r>
      <w:r w:rsidR="00E25F2B" w:rsidRPr="00ED0DF4">
        <w:rPr>
          <w:lang w:val="en-US"/>
        </w:rPr>
        <w:t xml:space="preserve"> “failing to achieve good” </w:t>
      </w:r>
      <w:r w:rsidR="00E75172" w:rsidRPr="00ED0DF4">
        <w:rPr>
          <w:lang w:val="en-US"/>
        </w:rPr>
        <w:t>to</w:t>
      </w:r>
      <w:r w:rsidR="00DB3122" w:rsidRPr="00ED0DF4">
        <w:rPr>
          <w:lang w:val="en-US"/>
        </w:rPr>
        <w:t xml:space="preserve"> all </w:t>
      </w:r>
      <w:r w:rsidR="009E5E91" w:rsidRPr="00ED0DF4">
        <w:rPr>
          <w:lang w:val="en-US"/>
        </w:rPr>
        <w:t xml:space="preserve">surface </w:t>
      </w:r>
      <w:r w:rsidR="00DB3122" w:rsidRPr="00ED0DF4">
        <w:rPr>
          <w:lang w:val="en-US"/>
        </w:rPr>
        <w:t>water bodies</w:t>
      </w:r>
      <w:r w:rsidR="00E25F2B" w:rsidRPr="00ED0DF4">
        <w:rPr>
          <w:lang w:val="en-US"/>
        </w:rPr>
        <w:t>.</w:t>
      </w:r>
      <w:r w:rsidR="00E25F2B" w:rsidRPr="00ED0DF4">
        <w:rPr>
          <w:lang w:val="en-GB"/>
        </w:rPr>
        <w:t xml:space="preserve"> </w:t>
      </w:r>
    </w:p>
    <w:p w14:paraId="3B110344" w14:textId="6D64E160" w:rsidR="00E25F2B" w:rsidRPr="00ED0DF4" w:rsidRDefault="00323F7E" w:rsidP="00323F7E">
      <w:pPr>
        <w:pStyle w:val="ListParagraph"/>
        <w:numPr>
          <w:ilvl w:val="0"/>
          <w:numId w:val="7"/>
        </w:numPr>
        <w:rPr>
          <w:lang w:val="en-US"/>
        </w:rPr>
      </w:pPr>
      <w:r w:rsidRPr="00ED0DF4">
        <w:rPr>
          <w:lang w:val="en-GB"/>
        </w:rPr>
        <w:t xml:space="preserve">Using different standards for chemical status. </w:t>
      </w:r>
      <w:r w:rsidR="00E25F2B" w:rsidRPr="00ED0DF4">
        <w:rPr>
          <w:lang w:val="en-GB"/>
        </w:rPr>
        <w:t xml:space="preserve">According to the WFD2016 reporting guidance, Member States should have reported chemical status for 2015 using the standards laid down in the EQS Directive 2008/105/EC, but </w:t>
      </w:r>
      <w:r w:rsidR="00E25F2B" w:rsidRPr="00ED0DF4">
        <w:rPr>
          <w:lang w:val="en-GB"/>
        </w:rPr>
        <w:lastRenderedPageBreak/>
        <w:t xml:space="preserve">some Member States have reported chemical status by using the stricter standards in the 2013 </w:t>
      </w:r>
      <w:r w:rsidR="009E5E91" w:rsidRPr="00ED0DF4">
        <w:rPr>
          <w:lang w:val="en-GB"/>
        </w:rPr>
        <w:t xml:space="preserve">amendment to the </w:t>
      </w:r>
      <w:r w:rsidR="00E25F2B" w:rsidRPr="00ED0DF4">
        <w:rPr>
          <w:lang w:val="en-GB"/>
        </w:rPr>
        <w:t>Priority Substances Directive.</w:t>
      </w:r>
    </w:p>
    <w:p w14:paraId="16B70F6A" w14:textId="77777777" w:rsidR="006051BC" w:rsidRPr="00ED0DF4" w:rsidRDefault="006051BC" w:rsidP="006051BC">
      <w:pPr>
        <w:rPr>
          <w:lang w:val="en-GB"/>
        </w:rPr>
      </w:pPr>
      <w:r w:rsidRPr="00ED0DF4">
        <w:rPr>
          <w:lang w:val="en-GB"/>
        </w:rPr>
        <w:t>As regards the Groundwater Directive, the assessment of trends of pollutants in groundwater will be possible for the first time in the second RBMPs, by comparing the monitoring results with the results in the first RBMPs.</w:t>
      </w:r>
    </w:p>
    <w:p w14:paraId="07D70278" w14:textId="77777777" w:rsidR="006051BC" w:rsidRPr="00ED0DF4" w:rsidRDefault="006051BC" w:rsidP="00E80A65">
      <w:pPr>
        <w:pStyle w:val="Heading4"/>
        <w:rPr>
          <w:lang w:val="en-GB"/>
        </w:rPr>
      </w:pPr>
      <w:bookmarkStart w:id="14" w:name="_Toc488763774"/>
      <w:r w:rsidRPr="00ED0DF4">
        <w:rPr>
          <w:lang w:val="en-GB"/>
        </w:rPr>
        <w:t>Changes in reporting requirements in 2010 and 2016</w:t>
      </w:r>
      <w:bookmarkEnd w:id="14"/>
    </w:p>
    <w:p w14:paraId="5E866878" w14:textId="77777777" w:rsidR="006051BC" w:rsidRPr="00ED0DF4" w:rsidRDefault="006051BC" w:rsidP="006051BC">
      <w:pPr>
        <w:rPr>
          <w:lang w:val="en-GB"/>
        </w:rPr>
      </w:pPr>
      <w:r w:rsidRPr="00ED0DF4">
        <w:rPr>
          <w:lang w:val="en-GB"/>
        </w:rPr>
        <w:t xml:space="preserve">Besides the changes mentioned above, reporting of the second RBMPs also brings new elements into play: some due to legislation, which was not fully in force at the time the first RBMPs were adopted; others due to the fact that the second RBMPs can be compared with the first RBMPs, thereby allowing assessments of progress towards objectives. </w:t>
      </w:r>
    </w:p>
    <w:p w14:paraId="6562AA3E" w14:textId="77777777" w:rsidR="006051BC" w:rsidRPr="00ED0DF4" w:rsidRDefault="006051BC" w:rsidP="006051BC">
      <w:pPr>
        <w:rPr>
          <w:lang w:val="en-GB"/>
        </w:rPr>
      </w:pPr>
      <w:r w:rsidRPr="00ED0DF4">
        <w:rPr>
          <w:lang w:val="en-GB"/>
        </w:rPr>
        <w:t xml:space="preserve">Some of these new elements relevant for the State of Water assessments are listed below (extract from CIS Reporting Guidance). They provide possibilities for new assessments, but results cannot be compared to first RBMPs. </w:t>
      </w:r>
    </w:p>
    <w:p w14:paraId="152A06E2" w14:textId="354CF26C" w:rsidR="006051BC" w:rsidRPr="00ED0DF4" w:rsidRDefault="006051BC" w:rsidP="006051BC">
      <w:pPr>
        <w:pStyle w:val="NoSpacing"/>
        <w:rPr>
          <w:lang w:val="en-GB"/>
        </w:rPr>
      </w:pPr>
      <w:r w:rsidRPr="00ED0DF4">
        <w:rPr>
          <w:lang w:val="en-GB"/>
        </w:rPr>
        <w:t>Text Box</w:t>
      </w:r>
      <w:r w:rsidR="00D63094" w:rsidRPr="00ED0DF4">
        <w:rPr>
          <w:lang w:val="en-GB"/>
        </w:rPr>
        <w:t xml:space="preserve"> 1.1</w:t>
      </w:r>
      <w:r w:rsidRPr="00ED0DF4">
        <w:rPr>
          <w:lang w:val="en-GB"/>
        </w:rPr>
        <w:t xml:space="preserve">: Key changes in the Reporting Guidance between </w:t>
      </w:r>
      <w:r w:rsidR="00E25F2B" w:rsidRPr="00ED0DF4">
        <w:rPr>
          <w:lang w:val="en-GB"/>
        </w:rPr>
        <w:t>first and second RBMP</w:t>
      </w:r>
    </w:p>
    <w:tbl>
      <w:tblPr>
        <w:tblStyle w:val="TableGrid"/>
        <w:tblW w:w="0" w:type="auto"/>
        <w:tblLook w:val="04A0" w:firstRow="1" w:lastRow="0" w:firstColumn="1" w:lastColumn="0" w:noHBand="0" w:noVBand="1"/>
      </w:tblPr>
      <w:tblGrid>
        <w:gridCol w:w="9016"/>
      </w:tblGrid>
      <w:tr w:rsidR="006051BC" w:rsidRPr="00ED0DF4" w14:paraId="13DE73AE" w14:textId="77777777" w:rsidTr="00647B3E">
        <w:tc>
          <w:tcPr>
            <w:tcW w:w="9016" w:type="dxa"/>
          </w:tcPr>
          <w:p w14:paraId="0856D755" w14:textId="77777777" w:rsidR="006051BC" w:rsidRPr="00ED0DF4" w:rsidRDefault="006051BC" w:rsidP="00647B3E">
            <w:pPr>
              <w:pStyle w:val="NoSpacing"/>
              <w:rPr>
                <w:rFonts w:ascii="Calibri-Light" w:hAnsi="Calibri-Light" w:cs="Calibri-Light"/>
                <w:i/>
                <w:sz w:val="20"/>
                <w:szCs w:val="20"/>
                <w:lang w:val="en-GB"/>
              </w:rPr>
            </w:pPr>
            <w:r w:rsidRPr="00ED0DF4">
              <w:rPr>
                <w:i/>
                <w:lang w:val="en-GB"/>
              </w:rPr>
              <w:t>Heavily modified water bodies:</w:t>
            </w:r>
            <w:r w:rsidRPr="00ED0DF4">
              <w:rPr>
                <w:rFonts w:ascii="Calibri-Light" w:hAnsi="Calibri-Light" w:cs="Calibri-Light"/>
                <w:i/>
                <w:sz w:val="20"/>
                <w:szCs w:val="20"/>
                <w:lang w:val="en-GB"/>
              </w:rPr>
              <w:t xml:space="preserve"> </w:t>
            </w:r>
          </w:p>
          <w:p w14:paraId="068F9972" w14:textId="77777777" w:rsidR="006051BC" w:rsidRPr="00ED0DF4" w:rsidRDefault="006051BC" w:rsidP="00F256DC">
            <w:pPr>
              <w:pStyle w:val="NoSpacing"/>
              <w:numPr>
                <w:ilvl w:val="0"/>
                <w:numId w:val="2"/>
              </w:numPr>
              <w:rPr>
                <w:lang w:val="en-GB"/>
              </w:rPr>
            </w:pPr>
            <w:r w:rsidRPr="00ED0DF4">
              <w:rPr>
                <w:lang w:val="en-GB"/>
              </w:rPr>
              <w:t xml:space="preserve">Report the water use and type of physical modification, for which the HMWB has been designated. </w:t>
            </w:r>
          </w:p>
          <w:p w14:paraId="4DFE5B6B" w14:textId="77777777" w:rsidR="006051BC" w:rsidRPr="00ED0DF4" w:rsidRDefault="006051BC" w:rsidP="00647B3E">
            <w:pPr>
              <w:pStyle w:val="NoSpacing"/>
              <w:rPr>
                <w:i/>
                <w:lang w:val="en-GB"/>
              </w:rPr>
            </w:pPr>
            <w:r w:rsidRPr="00ED0DF4">
              <w:rPr>
                <w:i/>
                <w:lang w:val="en-GB"/>
              </w:rPr>
              <w:t xml:space="preserve">Pressures and impacts: </w:t>
            </w:r>
          </w:p>
          <w:p w14:paraId="3205E9C5" w14:textId="77777777" w:rsidR="006051BC" w:rsidRPr="00ED0DF4" w:rsidRDefault="006051BC" w:rsidP="00F256DC">
            <w:pPr>
              <w:pStyle w:val="NoSpacing"/>
              <w:numPr>
                <w:ilvl w:val="0"/>
                <w:numId w:val="2"/>
              </w:numPr>
              <w:rPr>
                <w:lang w:val="en-GB"/>
              </w:rPr>
            </w:pPr>
            <w:r w:rsidRPr="00ED0DF4">
              <w:rPr>
                <w:lang w:val="en-GB"/>
              </w:rPr>
              <w:t xml:space="preserve">Use new list of drivers, pressures and impacts common for surface and groundwater. </w:t>
            </w:r>
          </w:p>
          <w:p w14:paraId="27E5F280" w14:textId="77777777" w:rsidR="006051BC" w:rsidRPr="00ED0DF4" w:rsidRDefault="006051BC" w:rsidP="00647B3E">
            <w:pPr>
              <w:pStyle w:val="NoSpacing"/>
              <w:rPr>
                <w:i/>
                <w:lang w:val="en-GB"/>
              </w:rPr>
            </w:pPr>
            <w:r w:rsidRPr="00ED0DF4">
              <w:rPr>
                <w:i/>
                <w:lang w:val="en-GB"/>
              </w:rPr>
              <w:t xml:space="preserve">Ecological status: </w:t>
            </w:r>
          </w:p>
          <w:p w14:paraId="08CFEB95" w14:textId="2C2A29CF" w:rsidR="00DB3122" w:rsidRPr="00ED0DF4" w:rsidRDefault="00DB3122" w:rsidP="00F256DC">
            <w:pPr>
              <w:pStyle w:val="NoSpacing"/>
              <w:numPr>
                <w:ilvl w:val="0"/>
                <w:numId w:val="2"/>
              </w:numPr>
              <w:rPr>
                <w:lang w:val="en-GB"/>
              </w:rPr>
            </w:pPr>
            <w:r w:rsidRPr="00ED0DF4">
              <w:rPr>
                <w:lang w:val="en-GB"/>
              </w:rPr>
              <w:t>Provide status information at the more detailed quality element (QE) level (including reference year).</w:t>
            </w:r>
          </w:p>
          <w:p w14:paraId="3B94DA5D" w14:textId="7B806C84" w:rsidR="006051BC" w:rsidRPr="00ED0DF4" w:rsidRDefault="00DB3122" w:rsidP="00F256DC">
            <w:pPr>
              <w:pStyle w:val="NoSpacing"/>
              <w:numPr>
                <w:ilvl w:val="0"/>
                <w:numId w:val="2"/>
              </w:numPr>
              <w:rPr>
                <w:lang w:val="en-GB"/>
              </w:rPr>
            </w:pPr>
            <w:r w:rsidRPr="00ED0DF4">
              <w:rPr>
                <w:lang w:val="en-GB"/>
              </w:rPr>
              <w:t>Provide information on the change in class since the first RBMP was reported, if available. Changes in class should be reported as consistent (i.e. real) or as due to changes in methodology, e.g. monitoring and/or assessment methods</w:t>
            </w:r>
            <w:r w:rsidR="006051BC" w:rsidRPr="00ED0DF4">
              <w:rPr>
                <w:lang w:val="en-GB"/>
              </w:rPr>
              <w:t>.</w:t>
            </w:r>
          </w:p>
          <w:p w14:paraId="5889EEA9" w14:textId="77777777" w:rsidR="006051BC" w:rsidRPr="00ED0DF4" w:rsidRDefault="006051BC" w:rsidP="00F256DC">
            <w:pPr>
              <w:pStyle w:val="NoSpacing"/>
              <w:numPr>
                <w:ilvl w:val="0"/>
                <w:numId w:val="2"/>
              </w:numPr>
              <w:rPr>
                <w:lang w:val="en-GB"/>
              </w:rPr>
            </w:pPr>
            <w:r w:rsidRPr="00ED0DF4">
              <w:rPr>
                <w:lang w:val="en-GB"/>
              </w:rPr>
              <w:t>Report the River Basin Specific Pollutants (RBSP) causing failure.</w:t>
            </w:r>
          </w:p>
          <w:p w14:paraId="3E95B12C" w14:textId="77777777" w:rsidR="006051BC" w:rsidRPr="00ED0DF4" w:rsidRDefault="006051BC" w:rsidP="00647B3E">
            <w:pPr>
              <w:pStyle w:val="NoSpacing"/>
              <w:rPr>
                <w:i/>
                <w:lang w:val="en-GB"/>
              </w:rPr>
            </w:pPr>
            <w:r w:rsidRPr="00ED0DF4">
              <w:rPr>
                <w:i/>
                <w:lang w:val="en-GB"/>
              </w:rPr>
              <w:t>Surface water chemical status:</w:t>
            </w:r>
          </w:p>
          <w:p w14:paraId="0FBAAE6B" w14:textId="77777777" w:rsidR="006051BC" w:rsidRPr="00ED0DF4" w:rsidRDefault="006051BC" w:rsidP="00F256DC">
            <w:pPr>
              <w:pStyle w:val="NoSpacing"/>
              <w:numPr>
                <w:ilvl w:val="0"/>
                <w:numId w:val="3"/>
              </w:numPr>
              <w:rPr>
                <w:lang w:val="en-GB"/>
              </w:rPr>
            </w:pPr>
            <w:r w:rsidRPr="00ED0DF4">
              <w:rPr>
                <w:lang w:val="en-GB"/>
              </w:rPr>
              <w:t>Report failure of individual substances.</w:t>
            </w:r>
          </w:p>
          <w:p w14:paraId="07C1F2A6" w14:textId="77777777" w:rsidR="006051BC" w:rsidRPr="00ED0DF4" w:rsidRDefault="006051BC" w:rsidP="00F256DC">
            <w:pPr>
              <w:pStyle w:val="NoSpacing"/>
              <w:numPr>
                <w:ilvl w:val="0"/>
                <w:numId w:val="3"/>
              </w:numPr>
              <w:rPr>
                <w:lang w:val="en-GB"/>
              </w:rPr>
            </w:pPr>
            <w:r w:rsidRPr="00ED0DF4">
              <w:rPr>
                <w:lang w:val="en-GB"/>
              </w:rPr>
              <w:t>Provide a qualitative indication of the confidence in the chemical status assessment.</w:t>
            </w:r>
          </w:p>
          <w:p w14:paraId="3686917D" w14:textId="77777777" w:rsidR="006051BC" w:rsidRPr="00ED0DF4" w:rsidRDefault="006051BC" w:rsidP="00F256DC">
            <w:pPr>
              <w:pStyle w:val="NoSpacing"/>
              <w:numPr>
                <w:ilvl w:val="0"/>
                <w:numId w:val="3"/>
              </w:numPr>
              <w:rPr>
                <w:lang w:val="en-GB"/>
              </w:rPr>
            </w:pPr>
            <w:r w:rsidRPr="00ED0DF4">
              <w:rPr>
                <w:lang w:val="en-GB"/>
              </w:rPr>
              <w:t>Indicate the substances that have improved from poor to good chemical status since the first RBMP was reported.</w:t>
            </w:r>
          </w:p>
          <w:p w14:paraId="63883150" w14:textId="77777777" w:rsidR="006051BC" w:rsidRPr="00ED0DF4" w:rsidRDefault="006051BC" w:rsidP="00F256DC">
            <w:pPr>
              <w:pStyle w:val="NoSpacing"/>
              <w:numPr>
                <w:ilvl w:val="0"/>
                <w:numId w:val="3"/>
              </w:numPr>
              <w:rPr>
                <w:lang w:val="en-GB"/>
              </w:rPr>
            </w:pPr>
            <w:r w:rsidRPr="00ED0DF4">
              <w:rPr>
                <w:lang w:val="en-GB"/>
              </w:rPr>
              <w:t>Indicate if the more stringent EQSs introduced in 2013 for 7 substances change the status of water bodies.</w:t>
            </w:r>
          </w:p>
          <w:p w14:paraId="7AD8C025" w14:textId="77777777" w:rsidR="006051BC" w:rsidRPr="00ED0DF4" w:rsidRDefault="006051BC" w:rsidP="00647B3E">
            <w:pPr>
              <w:pStyle w:val="NoSpacing"/>
              <w:rPr>
                <w:i/>
                <w:lang w:val="en-GB"/>
              </w:rPr>
            </w:pPr>
            <w:r w:rsidRPr="00ED0DF4">
              <w:rPr>
                <w:i/>
                <w:lang w:val="en-GB"/>
              </w:rPr>
              <w:t>Groundwater chemical status:</w:t>
            </w:r>
          </w:p>
          <w:p w14:paraId="685055D5" w14:textId="77777777" w:rsidR="006051BC" w:rsidRPr="00ED0DF4" w:rsidRDefault="006051BC" w:rsidP="00F256DC">
            <w:pPr>
              <w:pStyle w:val="NoSpacing"/>
              <w:numPr>
                <w:ilvl w:val="0"/>
                <w:numId w:val="4"/>
              </w:numPr>
              <w:rPr>
                <w:lang w:val="en-GB"/>
              </w:rPr>
            </w:pPr>
            <w:r w:rsidRPr="00ED0DF4">
              <w:rPr>
                <w:lang w:val="en-GB"/>
              </w:rPr>
              <w:t>Report individual substances causing failure to chemical status.</w:t>
            </w:r>
          </w:p>
          <w:p w14:paraId="6CF9B919" w14:textId="77777777" w:rsidR="006051BC" w:rsidRPr="00ED0DF4" w:rsidRDefault="006051BC" w:rsidP="00F256DC">
            <w:pPr>
              <w:pStyle w:val="NoSpacing"/>
              <w:numPr>
                <w:ilvl w:val="0"/>
                <w:numId w:val="4"/>
              </w:numPr>
              <w:rPr>
                <w:lang w:val="en-GB"/>
              </w:rPr>
            </w:pPr>
            <w:r w:rsidRPr="00ED0DF4">
              <w:rPr>
                <w:lang w:val="en-GB"/>
              </w:rPr>
              <w:lastRenderedPageBreak/>
              <w:t>Provide a qualitative indication of the confidence in the classification of quantitative and chemical status (optional).</w:t>
            </w:r>
          </w:p>
          <w:p w14:paraId="433EE36D" w14:textId="77777777" w:rsidR="006051BC" w:rsidRPr="00ED0DF4" w:rsidRDefault="006051BC" w:rsidP="00F256DC">
            <w:pPr>
              <w:pStyle w:val="NoSpacing"/>
              <w:numPr>
                <w:ilvl w:val="0"/>
                <w:numId w:val="4"/>
              </w:numPr>
              <w:rPr>
                <w:lang w:val="en-GB"/>
              </w:rPr>
            </w:pPr>
            <w:r w:rsidRPr="00ED0DF4">
              <w:rPr>
                <w:lang w:val="en-GB"/>
              </w:rPr>
              <w:t>Report substances showing exceedance of quality standards or threshold values but not assessed as chemical status failures, i.e. cases in which Article 4(2)c of the GWD apply.</w:t>
            </w:r>
          </w:p>
          <w:p w14:paraId="7C8C84A8" w14:textId="77777777" w:rsidR="00DB3122" w:rsidRPr="00ED0DF4" w:rsidRDefault="00DB3122" w:rsidP="00DB3122">
            <w:pPr>
              <w:pStyle w:val="NoSpacing"/>
              <w:rPr>
                <w:i/>
                <w:lang w:val="en-GB"/>
              </w:rPr>
            </w:pPr>
            <w:r w:rsidRPr="00ED0DF4">
              <w:rPr>
                <w:i/>
                <w:lang w:val="en-GB"/>
              </w:rPr>
              <w:t>Objectives and exemptions:</w:t>
            </w:r>
          </w:p>
          <w:p w14:paraId="6035ED88" w14:textId="77777777" w:rsidR="006051BC" w:rsidRPr="00ED0DF4" w:rsidRDefault="006051BC" w:rsidP="00F256DC">
            <w:pPr>
              <w:pStyle w:val="NoSpacing"/>
              <w:numPr>
                <w:ilvl w:val="0"/>
                <w:numId w:val="5"/>
              </w:numPr>
              <w:rPr>
                <w:lang w:val="en-GB"/>
              </w:rPr>
            </w:pPr>
            <w:r w:rsidRPr="00ED0DF4">
              <w:rPr>
                <w:lang w:val="en-GB"/>
              </w:rPr>
              <w:t>Report whether the water body is expected to achieve good status in 2015 and if not, by when.</w:t>
            </w:r>
          </w:p>
          <w:p w14:paraId="0FE65F30" w14:textId="77777777" w:rsidR="006051BC" w:rsidRPr="00ED0DF4" w:rsidRDefault="006051BC" w:rsidP="00F256DC">
            <w:pPr>
              <w:pStyle w:val="NoSpacing"/>
              <w:numPr>
                <w:ilvl w:val="0"/>
                <w:numId w:val="5"/>
              </w:numPr>
              <w:rPr>
                <w:lang w:val="en-GB"/>
              </w:rPr>
            </w:pPr>
            <w:r w:rsidRPr="00ED0DF4">
              <w:rPr>
                <w:lang w:val="en-GB"/>
              </w:rPr>
              <w:t xml:space="preserve">Report the drivers behind exemptions at water body level for ecological status and groundwater quantitative status, at substance level for surface water and groundwater chemical status. </w:t>
            </w:r>
          </w:p>
        </w:tc>
      </w:tr>
    </w:tbl>
    <w:p w14:paraId="58089960" w14:textId="77777777" w:rsidR="00E25F2B" w:rsidRPr="00ED0DF4" w:rsidRDefault="00E25F2B" w:rsidP="006051BC">
      <w:pPr>
        <w:rPr>
          <w:lang w:val="en-GB"/>
        </w:rPr>
      </w:pPr>
    </w:p>
    <w:p w14:paraId="5CF0D66F" w14:textId="77777777" w:rsidR="00640B9A" w:rsidRPr="00ED0DF4" w:rsidRDefault="00640B9A">
      <w:pPr>
        <w:rPr>
          <w:lang w:val="en-GB"/>
        </w:rPr>
      </w:pPr>
    </w:p>
    <w:p w14:paraId="1E5F4302" w14:textId="77777777" w:rsidR="00C6099D" w:rsidRPr="00ED0DF4" w:rsidRDefault="00C6099D">
      <w:pPr>
        <w:rPr>
          <w:rFonts w:asciiTheme="majorHAnsi" w:eastAsiaTheme="majorEastAsia" w:hAnsiTheme="majorHAnsi" w:cstheme="majorBidi"/>
          <w:color w:val="2E74B5" w:themeColor="accent1" w:themeShade="BF"/>
          <w:sz w:val="32"/>
          <w:szCs w:val="32"/>
          <w:lang w:val="en-US"/>
        </w:rPr>
      </w:pPr>
      <w:bookmarkStart w:id="15" w:name="_Toc490144180"/>
      <w:bookmarkStart w:id="16" w:name="_Toc484231013"/>
      <w:r w:rsidRPr="00ED0DF4">
        <w:rPr>
          <w:lang w:val="en-US"/>
        </w:rPr>
        <w:br w:type="page"/>
      </w:r>
    </w:p>
    <w:p w14:paraId="479A5FAB" w14:textId="06C7F88B" w:rsidR="00640B9A" w:rsidRPr="00ED0DF4" w:rsidRDefault="00640B9A" w:rsidP="00640B9A">
      <w:pPr>
        <w:pStyle w:val="Heading1"/>
        <w:rPr>
          <w:lang w:val="en-US"/>
        </w:rPr>
      </w:pPr>
      <w:bookmarkStart w:id="17" w:name="_Toc503774873"/>
      <w:r w:rsidRPr="00ED0DF4">
        <w:rPr>
          <w:lang w:val="en-US"/>
        </w:rPr>
        <w:lastRenderedPageBreak/>
        <w:t>2.  Ecological status</w:t>
      </w:r>
      <w:r w:rsidR="00B359C1" w:rsidRPr="00ED0DF4">
        <w:rPr>
          <w:lang w:val="en-US"/>
        </w:rPr>
        <w:t xml:space="preserve"> </w:t>
      </w:r>
      <w:r w:rsidRPr="00ED0DF4">
        <w:rPr>
          <w:lang w:val="en-US"/>
        </w:rPr>
        <w:t>and pressures</w:t>
      </w:r>
      <w:bookmarkEnd w:id="15"/>
      <w:bookmarkEnd w:id="16"/>
      <w:bookmarkEnd w:id="17"/>
    </w:p>
    <w:tbl>
      <w:tblPr>
        <w:tblStyle w:val="TableGrid"/>
        <w:tblW w:w="0" w:type="auto"/>
        <w:tblLook w:val="04A0" w:firstRow="1" w:lastRow="0" w:firstColumn="1" w:lastColumn="0" w:noHBand="0" w:noVBand="1"/>
      </w:tblPr>
      <w:tblGrid>
        <w:gridCol w:w="9242"/>
      </w:tblGrid>
      <w:tr w:rsidR="00640B9A" w:rsidRPr="00ED0DF4" w14:paraId="6A7094ED" w14:textId="77777777" w:rsidTr="00A94E3C">
        <w:tc>
          <w:tcPr>
            <w:tcW w:w="10188" w:type="dxa"/>
            <w:shd w:val="clear" w:color="auto" w:fill="DEEAF6" w:themeFill="accent1" w:themeFillTint="33"/>
          </w:tcPr>
          <w:p w14:paraId="085508F4" w14:textId="77777777" w:rsidR="00640B9A" w:rsidRPr="00ED0DF4" w:rsidRDefault="00640B9A" w:rsidP="00A94E3C">
            <w:pPr>
              <w:spacing w:before="120" w:after="120"/>
              <w:jc w:val="both"/>
              <w:rPr>
                <w:b/>
                <w:lang w:val="en-US"/>
              </w:rPr>
            </w:pPr>
            <w:r w:rsidRPr="00ED0DF4">
              <w:rPr>
                <w:b/>
                <w:lang w:val="en-US"/>
              </w:rPr>
              <w:t>Key messages</w:t>
            </w:r>
          </w:p>
          <w:p w14:paraId="2D620951" w14:textId="3894E226" w:rsidR="00DB4745" w:rsidRPr="00ED0DF4" w:rsidRDefault="00DB4745" w:rsidP="00DB4745">
            <w:pPr>
              <w:pStyle w:val="ListParagraph"/>
              <w:numPr>
                <w:ilvl w:val="0"/>
                <w:numId w:val="8"/>
              </w:numPr>
              <w:rPr>
                <w:lang w:val="en-US"/>
              </w:rPr>
            </w:pPr>
            <w:r w:rsidRPr="00ED0DF4">
              <w:rPr>
                <w:lang w:val="en-US"/>
              </w:rPr>
              <w:t>On a European scale, around 40 % of the surface water bodies are in good or high ecological status, with lakes and coastal water bodies having better status than rivers and transitional waters bodies. The improvement in overall ecological status since the first RBMPs were reported is limited.</w:t>
            </w:r>
          </w:p>
          <w:p w14:paraId="250C3A40" w14:textId="3F76123D" w:rsidR="00DB4745" w:rsidRPr="00ED0DF4" w:rsidRDefault="00DB4745" w:rsidP="00DB4745">
            <w:pPr>
              <w:pStyle w:val="ListParagraph"/>
              <w:numPr>
                <w:ilvl w:val="0"/>
                <w:numId w:val="8"/>
              </w:numPr>
              <w:rPr>
                <w:lang w:val="en-GB"/>
              </w:rPr>
            </w:pPr>
            <w:r w:rsidRPr="00ED0DF4">
              <w:rPr>
                <w:lang w:val="en-GB"/>
              </w:rPr>
              <w:t xml:space="preserve">Marked efforts have been made by Member States to improve water quality </w:t>
            </w:r>
            <w:r w:rsidR="00EB2E3A" w:rsidRPr="00ED0DF4">
              <w:rPr>
                <w:lang w:val="en-GB"/>
              </w:rPr>
              <w:t xml:space="preserve">and </w:t>
            </w:r>
            <w:r w:rsidRPr="00ED0DF4">
              <w:rPr>
                <w:lang w:val="en-GB"/>
              </w:rPr>
              <w:t>hydromorphology. Some of the measures have immediate effect; others will result in improvement in the longer run. Results are usually visible at the level of individual quality elements but often do not translate into an overall improved ecological status.</w:t>
            </w:r>
          </w:p>
          <w:p w14:paraId="61236A36" w14:textId="6424D0B7" w:rsidR="00DB4745" w:rsidRPr="00ED0DF4" w:rsidRDefault="00DB4745" w:rsidP="00DB4745">
            <w:pPr>
              <w:pStyle w:val="ListParagraph"/>
              <w:numPr>
                <w:ilvl w:val="0"/>
                <w:numId w:val="8"/>
              </w:numPr>
              <w:rPr>
                <w:lang w:val="en-GB"/>
              </w:rPr>
            </w:pPr>
            <w:r w:rsidRPr="00ED0DF4">
              <w:rPr>
                <w:lang w:val="en-GB"/>
              </w:rPr>
              <w:t xml:space="preserve">However, for the individual quality elements (biological quality elements,  supporting physico-chemical and hydromorphological quality elements) that make up the overall status the situation has improved. </w:t>
            </w:r>
          </w:p>
          <w:p w14:paraId="26AE85F7" w14:textId="23184648" w:rsidR="00DB4745" w:rsidRPr="00ED0DF4" w:rsidRDefault="00DB4745" w:rsidP="00DB4745">
            <w:pPr>
              <w:pStyle w:val="ListParagraph"/>
              <w:numPr>
                <w:ilvl w:val="0"/>
                <w:numId w:val="8"/>
              </w:numPr>
              <w:rPr>
                <w:lang w:val="en-GB"/>
              </w:rPr>
            </w:pPr>
            <w:r w:rsidRPr="00ED0DF4">
              <w:rPr>
                <w:lang w:val="en-US"/>
              </w:rPr>
              <w:t>T</w:t>
            </w:r>
            <w:r w:rsidRPr="00ED0DF4">
              <w:rPr>
                <w:lang w:val="en-GB"/>
              </w:rPr>
              <w:t>he main pressures are point and diffuse source pollution, and various hydromorphological pressures.</w:t>
            </w:r>
            <w:r w:rsidRPr="00ED0DF4">
              <w:rPr>
                <w:lang w:val="en-US"/>
              </w:rPr>
              <w:t xml:space="preserve"> Diffuse pollution affects </w:t>
            </w:r>
            <w:r w:rsidR="001940FE" w:rsidRPr="00ED0DF4">
              <w:rPr>
                <w:lang w:val="en-US"/>
              </w:rPr>
              <w:t>37</w:t>
            </w:r>
            <w:r w:rsidRPr="00ED0DF4">
              <w:rPr>
                <w:lang w:val="en-US"/>
              </w:rPr>
              <w:t xml:space="preserve"> % and point source pollution 18 % of the surface water bodies, while hydrom</w:t>
            </w:r>
            <w:r w:rsidR="00EB2E3A" w:rsidRPr="00ED0DF4">
              <w:rPr>
                <w:lang w:val="en-US"/>
              </w:rPr>
              <w:t>orphological pressures affect 41</w:t>
            </w:r>
            <w:r w:rsidRPr="00ED0DF4">
              <w:rPr>
                <w:lang w:val="en-US"/>
              </w:rPr>
              <w:t xml:space="preserve"> % of water bodies.</w:t>
            </w:r>
          </w:p>
          <w:p w14:paraId="22EC9DDB" w14:textId="1056213C" w:rsidR="00640B9A" w:rsidRPr="00ED0DF4" w:rsidRDefault="00DB4745" w:rsidP="00DB4745">
            <w:pPr>
              <w:pStyle w:val="ListParagraph"/>
              <w:numPr>
                <w:ilvl w:val="0"/>
                <w:numId w:val="8"/>
              </w:numPr>
              <w:rPr>
                <w:lang w:val="en-GB"/>
              </w:rPr>
            </w:pPr>
            <w:r w:rsidRPr="00ED0DF4">
              <w:rPr>
                <w:lang w:val="en-GB"/>
              </w:rPr>
              <w:t>The main impacts on surface water bodies are nutrient enrichment, chemical pollution and altered habitats due to morphological changes.</w:t>
            </w:r>
          </w:p>
        </w:tc>
      </w:tr>
    </w:tbl>
    <w:p w14:paraId="7C0E350A" w14:textId="77777777" w:rsidR="00640B9A" w:rsidRPr="00ED0DF4" w:rsidRDefault="00640B9A" w:rsidP="001A6E30">
      <w:pPr>
        <w:pStyle w:val="NoSpacing"/>
        <w:rPr>
          <w:lang w:val="en-US"/>
        </w:rPr>
      </w:pPr>
      <w:bookmarkStart w:id="18" w:name="_Toc484231015"/>
      <w:bookmarkStart w:id="19" w:name="_Toc490144182"/>
    </w:p>
    <w:p w14:paraId="4815C4E2" w14:textId="77777777" w:rsidR="00640B9A" w:rsidRPr="00ED0DF4" w:rsidRDefault="00640B9A" w:rsidP="00640B9A">
      <w:pPr>
        <w:pStyle w:val="Heading2"/>
        <w:rPr>
          <w:lang w:val="en-US"/>
        </w:rPr>
      </w:pPr>
      <w:bookmarkStart w:id="20" w:name="_Toc503774874"/>
      <w:r w:rsidRPr="00ED0DF4">
        <w:rPr>
          <w:lang w:val="en-US"/>
        </w:rPr>
        <w:t>2.1 Introduction</w:t>
      </w:r>
      <w:bookmarkEnd w:id="18"/>
      <w:bookmarkEnd w:id="19"/>
      <w:bookmarkEnd w:id="20"/>
      <w:r w:rsidRPr="00ED0DF4">
        <w:rPr>
          <w:lang w:val="en-US"/>
        </w:rPr>
        <w:t xml:space="preserve"> </w:t>
      </w:r>
    </w:p>
    <w:p w14:paraId="062EDC82" w14:textId="51443FE2" w:rsidR="00640B9A" w:rsidRPr="00ED0DF4" w:rsidRDefault="00640B9A" w:rsidP="00640B9A">
      <w:pPr>
        <w:rPr>
          <w:lang w:val="en-GB"/>
        </w:rPr>
      </w:pPr>
      <w:r w:rsidRPr="00ED0DF4">
        <w:rPr>
          <w:lang w:val="en-US"/>
        </w:rPr>
        <w:t>Ecological status</w:t>
      </w:r>
      <w:r w:rsidR="00B359C1" w:rsidRPr="00ED0DF4">
        <w:rPr>
          <w:rStyle w:val="FootnoteReference"/>
          <w:lang w:val="en-US"/>
        </w:rPr>
        <w:footnoteReference w:id="17"/>
      </w:r>
      <w:r w:rsidR="00B359C1" w:rsidRPr="00ED0DF4">
        <w:rPr>
          <w:lang w:val="en-US"/>
        </w:rPr>
        <w:t xml:space="preserve"> </w:t>
      </w:r>
      <w:r w:rsidRPr="00ED0DF4">
        <w:rPr>
          <w:lang w:val="en-US"/>
        </w:rPr>
        <w:t xml:space="preserve"> is an assessment of the quality of the structure and functioning of surface water ecosystems. It shows the influence of </w:t>
      </w:r>
      <w:r w:rsidR="004B5E97" w:rsidRPr="00ED0DF4">
        <w:rPr>
          <w:lang w:val="en-US"/>
        </w:rPr>
        <w:t>pressures (</w:t>
      </w:r>
      <w:r w:rsidRPr="00ED0DF4">
        <w:rPr>
          <w:lang w:val="en-US"/>
        </w:rPr>
        <w:t>pollution</w:t>
      </w:r>
      <w:r w:rsidR="004B5E97" w:rsidRPr="00ED0DF4">
        <w:rPr>
          <w:lang w:val="en-US"/>
        </w:rPr>
        <w:t xml:space="preserve">, </w:t>
      </w:r>
      <w:r w:rsidRPr="00ED0DF4">
        <w:rPr>
          <w:lang w:val="en-US"/>
        </w:rPr>
        <w:t>habitat degradation</w:t>
      </w:r>
      <w:r w:rsidR="004B5E97" w:rsidRPr="00ED0DF4">
        <w:rPr>
          <w:lang w:val="en-US"/>
        </w:rPr>
        <w:t>, climate change, etc.) over the identified quality elements</w:t>
      </w:r>
      <w:r w:rsidRPr="00ED0DF4">
        <w:rPr>
          <w:lang w:val="en-US"/>
        </w:rPr>
        <w:t xml:space="preserve">. </w:t>
      </w:r>
      <w:r w:rsidRPr="00ED0DF4">
        <w:rPr>
          <w:rFonts w:eastAsia="Times New Roman"/>
          <w:noProof/>
          <w:lang w:val="en-GB" w:eastAsia="da-DK"/>
        </w:rPr>
        <w:t xml:space="preserve">Ecological status is determined for each of the </w:t>
      </w:r>
      <w:r w:rsidR="00184BE4" w:rsidRPr="00ED0DF4">
        <w:rPr>
          <w:rFonts w:eastAsia="Times New Roman"/>
          <w:noProof/>
          <w:lang w:val="en-GB" w:eastAsia="da-DK"/>
        </w:rPr>
        <w:t xml:space="preserve">surface </w:t>
      </w:r>
      <w:r w:rsidRPr="00ED0DF4">
        <w:rPr>
          <w:rFonts w:eastAsia="Times New Roman"/>
          <w:noProof/>
          <w:lang w:val="en-GB" w:eastAsia="da-DK"/>
        </w:rPr>
        <w:t>water bodies of rivers, lakes, transitional and coastal waters based on biological quality elements</w:t>
      </w:r>
      <w:r w:rsidR="00184BE4" w:rsidRPr="00ED0DF4">
        <w:rPr>
          <w:rFonts w:eastAsia="Times New Roman"/>
          <w:noProof/>
          <w:lang w:val="en-GB" w:eastAsia="da-DK"/>
        </w:rPr>
        <w:t xml:space="preserve">, </w:t>
      </w:r>
      <w:r w:rsidRPr="00ED0DF4">
        <w:rPr>
          <w:rFonts w:eastAsia="Times New Roman"/>
          <w:noProof/>
          <w:lang w:val="en-GB" w:eastAsia="da-DK"/>
        </w:rPr>
        <w:t xml:space="preserve"> supporting physico-chemical and hydromorphological quality elements (Figure </w:t>
      </w:r>
      <w:r w:rsidR="006203A3" w:rsidRPr="00ED0DF4">
        <w:rPr>
          <w:rFonts w:eastAsia="Times New Roman"/>
          <w:noProof/>
          <w:lang w:val="en-GB" w:eastAsia="da-DK"/>
        </w:rPr>
        <w:t>2.</w:t>
      </w:r>
      <w:r w:rsidRPr="00ED0DF4">
        <w:rPr>
          <w:rFonts w:eastAsia="Times New Roman"/>
          <w:noProof/>
          <w:lang w:val="en-GB" w:eastAsia="da-DK"/>
        </w:rPr>
        <w:t xml:space="preserve">1).  </w:t>
      </w:r>
      <w:r w:rsidRPr="00ED0DF4">
        <w:rPr>
          <w:lang w:val="en-GB"/>
        </w:rPr>
        <w:t>The overall ecological status classification for a water body is determined, according to the one-out-all-out</w:t>
      </w:r>
      <w:r w:rsidR="00184BE4" w:rsidRPr="00ED0DF4">
        <w:rPr>
          <w:lang w:val="en-GB"/>
        </w:rPr>
        <w:t xml:space="preserve"> </w:t>
      </w:r>
      <w:r w:rsidRPr="00ED0DF4">
        <w:rPr>
          <w:lang w:val="en-GB"/>
        </w:rPr>
        <w:t>principle, by the worst status of all the biological quality elements and the supporting quality elements.</w:t>
      </w:r>
    </w:p>
    <w:p w14:paraId="4ECE28DD" w14:textId="0606B590" w:rsidR="00640B9A" w:rsidRPr="00ED0DF4" w:rsidRDefault="00640B9A" w:rsidP="00640B9A">
      <w:pPr>
        <w:rPr>
          <w:lang w:val="en-GB"/>
        </w:rPr>
      </w:pPr>
      <w:r w:rsidRPr="00ED0DF4">
        <w:rPr>
          <w:lang w:val="en-GB"/>
        </w:rPr>
        <w:t xml:space="preserve">Figure </w:t>
      </w:r>
      <w:r w:rsidR="006203A3" w:rsidRPr="00ED0DF4">
        <w:rPr>
          <w:lang w:val="en-GB"/>
        </w:rPr>
        <w:t>2.</w:t>
      </w:r>
      <w:r w:rsidR="006E6CC8" w:rsidRPr="00ED0DF4">
        <w:rPr>
          <w:lang w:val="en-GB"/>
        </w:rPr>
        <w:t>X</w:t>
      </w:r>
      <w:r w:rsidRPr="00ED0DF4">
        <w:rPr>
          <w:lang w:val="en-GB"/>
        </w:rPr>
        <w:t>. Assessment of ecological status of surface water bodies</w:t>
      </w:r>
    </w:p>
    <w:p w14:paraId="5602849E" w14:textId="77777777" w:rsidR="00640B9A" w:rsidRPr="00ED0DF4" w:rsidRDefault="00640B9A" w:rsidP="00640B9A">
      <w:pPr>
        <w:rPr>
          <w:lang w:val="en-US"/>
        </w:rPr>
      </w:pPr>
      <w:r w:rsidRPr="00ED0DF4">
        <w:rPr>
          <w:noProof/>
          <w:lang w:val="en-GB" w:eastAsia="en-GB"/>
        </w:rPr>
        <w:lastRenderedPageBreak/>
        <w:drawing>
          <wp:inline distT="0" distB="0" distL="0" distR="0" wp14:anchorId="67992DBE" wp14:editId="7A7CBC1E">
            <wp:extent cx="4905375" cy="2088873"/>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3530" cy="2092346"/>
                    </a:xfrm>
                    <a:prstGeom prst="rect">
                      <a:avLst/>
                    </a:prstGeom>
                    <a:noFill/>
                  </pic:spPr>
                </pic:pic>
              </a:graphicData>
            </a:graphic>
          </wp:inline>
        </w:drawing>
      </w:r>
    </w:p>
    <w:p w14:paraId="39A6958A" w14:textId="77777777" w:rsidR="00640B9A" w:rsidRPr="00ED0DF4" w:rsidRDefault="00640B9A" w:rsidP="00640B9A">
      <w:pPr>
        <w:pStyle w:val="Heading4"/>
        <w:rPr>
          <w:lang w:val="en-US"/>
        </w:rPr>
      </w:pPr>
      <w:r w:rsidRPr="00ED0DF4">
        <w:rPr>
          <w:lang w:val="en-US"/>
        </w:rPr>
        <w:t>Significant pressures causing less than high or good ecological status</w:t>
      </w:r>
    </w:p>
    <w:p w14:paraId="46C39770" w14:textId="77777777" w:rsidR="00640B9A" w:rsidRPr="00ED0DF4" w:rsidRDefault="00640B9A" w:rsidP="00640B9A">
      <w:pPr>
        <w:rPr>
          <w:rFonts w:eastAsia="Times New Roman"/>
          <w:noProof/>
          <w:lang w:val="en-GB" w:eastAsia="da-DK"/>
        </w:rPr>
      </w:pPr>
      <w:r w:rsidRPr="00ED0DF4">
        <w:rPr>
          <w:rFonts w:eastAsia="Times New Roman"/>
          <w:noProof/>
          <w:lang w:val="en-GB" w:eastAsia="da-DK"/>
        </w:rPr>
        <w:t xml:space="preserve">Water bodies in moderate, poor or bad ecological status require action in terms of mitigation and restoration measures to achieve the WFD good status objective. To plan the measures, the pressures causing water bodies to fail good ecological status must be identified. </w:t>
      </w:r>
    </w:p>
    <w:p w14:paraId="58958864" w14:textId="6C7CA42A" w:rsidR="00640B9A" w:rsidRPr="00ED0DF4" w:rsidRDefault="00640B9A" w:rsidP="00640B9A">
      <w:pPr>
        <w:rPr>
          <w:rFonts w:eastAsia="Times New Roman"/>
          <w:lang w:val="en-GB" w:eastAsia="en-GB"/>
        </w:rPr>
      </w:pPr>
      <w:r w:rsidRPr="00ED0DF4">
        <w:rPr>
          <w:rFonts w:eastAsia="Times New Roman"/>
          <w:lang w:val="en-GB" w:eastAsia="en-GB"/>
        </w:rPr>
        <w:t xml:space="preserve">These include pressures from point sources of pollution, diffuse sources of pollution, hydrological and morphological alterations, and a number of other pressures. Similarly, impacts include nutrient, organic and chemical pollution, altered habitats, </w:t>
      </w:r>
      <w:r w:rsidR="00017308" w:rsidRPr="00ED0DF4">
        <w:rPr>
          <w:rFonts w:eastAsia="Times New Roman"/>
          <w:lang w:val="en-GB" w:eastAsia="en-GB"/>
        </w:rPr>
        <w:t xml:space="preserve">and </w:t>
      </w:r>
      <w:r w:rsidRPr="00ED0DF4">
        <w:rPr>
          <w:rFonts w:eastAsia="Times New Roman"/>
          <w:lang w:val="en-GB" w:eastAsia="en-GB"/>
        </w:rPr>
        <w:t>acidifica</w:t>
      </w:r>
      <w:r w:rsidR="00017308" w:rsidRPr="00ED0DF4">
        <w:rPr>
          <w:rFonts w:eastAsia="Times New Roman"/>
          <w:lang w:val="en-GB" w:eastAsia="en-GB"/>
        </w:rPr>
        <w:t>tion</w:t>
      </w:r>
      <w:r w:rsidRPr="00ED0DF4">
        <w:rPr>
          <w:rFonts w:eastAsia="Times New Roman"/>
          <w:lang w:val="en-GB" w:eastAsia="en-GB"/>
        </w:rPr>
        <w:t>.</w:t>
      </w:r>
    </w:p>
    <w:p w14:paraId="7B9E42F6" w14:textId="77777777" w:rsidR="00640B9A" w:rsidRPr="00ED0DF4" w:rsidRDefault="00640B9A" w:rsidP="00640B9A">
      <w:pPr>
        <w:pStyle w:val="Heading4"/>
        <w:rPr>
          <w:lang w:val="en-US"/>
        </w:rPr>
      </w:pPr>
      <w:r w:rsidRPr="00ED0DF4">
        <w:rPr>
          <w:lang w:val="en-US"/>
        </w:rPr>
        <w:t>Better understanding and knowledge of ecological status</w:t>
      </w:r>
    </w:p>
    <w:p w14:paraId="66EB16C7" w14:textId="4D3FE897" w:rsidR="00017308" w:rsidRPr="00ED0DF4" w:rsidRDefault="00017308" w:rsidP="00017308">
      <w:pPr>
        <w:rPr>
          <w:lang w:val="en-US"/>
        </w:rPr>
      </w:pPr>
      <w:r w:rsidRPr="00ED0DF4">
        <w:rPr>
          <w:lang w:val="en-US"/>
        </w:rPr>
        <w:t xml:space="preserve">During the first RBMP </w:t>
      </w:r>
      <w:r w:rsidR="00EC5435" w:rsidRPr="00ED0DF4">
        <w:rPr>
          <w:lang w:val="en-US"/>
        </w:rPr>
        <w:t xml:space="preserve">cycle </w:t>
      </w:r>
      <w:r w:rsidRPr="00ED0DF4">
        <w:rPr>
          <w:lang w:val="en-US"/>
        </w:rPr>
        <w:t>(2009-2015)</w:t>
      </w:r>
      <w:r w:rsidR="009C4042" w:rsidRPr="00ED0DF4">
        <w:rPr>
          <w:lang w:val="en-US"/>
        </w:rPr>
        <w:t>,</w:t>
      </w:r>
      <w:r w:rsidRPr="00ED0DF4">
        <w:rPr>
          <w:lang w:val="en-US"/>
        </w:rPr>
        <w:t xml:space="preserve"> Member States have introduced </w:t>
      </w:r>
      <w:r w:rsidR="00184BE4" w:rsidRPr="00ED0DF4">
        <w:rPr>
          <w:lang w:val="en-US"/>
        </w:rPr>
        <w:t xml:space="preserve">a vast network of </w:t>
      </w:r>
      <w:r w:rsidRPr="00ED0DF4">
        <w:rPr>
          <w:lang w:val="en-US"/>
        </w:rPr>
        <w:t xml:space="preserve">monitoring </w:t>
      </w:r>
      <w:r w:rsidR="00F1181C" w:rsidRPr="00ED0DF4">
        <w:rPr>
          <w:lang w:val="en-US"/>
        </w:rPr>
        <w:t>sites</w:t>
      </w:r>
      <w:r w:rsidRPr="00ED0DF4">
        <w:rPr>
          <w:lang w:val="en-US"/>
        </w:rPr>
        <w:t xml:space="preserve"> </w:t>
      </w:r>
      <w:r w:rsidR="00184BE4" w:rsidRPr="00ED0DF4">
        <w:rPr>
          <w:lang w:val="en-US"/>
        </w:rPr>
        <w:t>and assess</w:t>
      </w:r>
      <w:r w:rsidR="00F1181C" w:rsidRPr="00ED0DF4">
        <w:rPr>
          <w:lang w:val="en-US"/>
        </w:rPr>
        <w:t>ed</w:t>
      </w:r>
      <w:r w:rsidR="00184BE4" w:rsidRPr="00ED0DF4">
        <w:rPr>
          <w:lang w:val="en-US"/>
        </w:rPr>
        <w:t xml:space="preserve"> </w:t>
      </w:r>
      <w:r w:rsidR="00F1181C" w:rsidRPr="00ED0DF4">
        <w:rPr>
          <w:lang w:val="en-US"/>
        </w:rPr>
        <w:t>t</w:t>
      </w:r>
      <w:r w:rsidR="00EB2E3A" w:rsidRPr="00ED0DF4">
        <w:rPr>
          <w:lang w:val="en-US"/>
        </w:rPr>
        <w:t>he ecological status of their water bodies</w:t>
      </w:r>
      <w:r w:rsidRPr="00ED0DF4">
        <w:rPr>
          <w:lang w:val="en-US"/>
        </w:rPr>
        <w:t xml:space="preserve">. From 2008 to </w:t>
      </w:r>
      <w:r w:rsidR="009C4042" w:rsidRPr="00ED0DF4">
        <w:rPr>
          <w:lang w:val="en-US"/>
        </w:rPr>
        <w:t>2017,</w:t>
      </w:r>
      <w:r w:rsidRPr="00ED0DF4">
        <w:rPr>
          <w:lang w:val="en-US"/>
        </w:rPr>
        <w:t xml:space="preserve"> the number of intercalibrated ecological assessments methods increased from around 100 to nearly 400 methods. Overall, this has reduced the proportion of water bodies with unknown ecological status from 16 % to 3 %, and the confidence in the classification has improved from one third of water bodies with high or medium confidence in the first RBMPs to more than half of the water bodies in the second RBMPs.  </w:t>
      </w:r>
    </w:p>
    <w:p w14:paraId="63D5BA2A" w14:textId="4414C1EF" w:rsidR="00017308" w:rsidRPr="00ED0DF4" w:rsidRDefault="006E6CC8" w:rsidP="00017308">
      <w:pPr>
        <w:rPr>
          <w:lang w:val="en-US"/>
        </w:rPr>
      </w:pPr>
      <w:r w:rsidRPr="00ED0DF4">
        <w:rPr>
          <w:lang w:val="en-US"/>
        </w:rPr>
        <w:lastRenderedPageBreak/>
        <w:t>In the second RBMPs more than two-thirds</w:t>
      </w:r>
      <w:r w:rsidR="00017308" w:rsidRPr="00ED0DF4">
        <w:rPr>
          <w:lang w:val="en-US"/>
        </w:rPr>
        <w:t xml:space="preserve"> of all water bodies are classified based on at least one biological quality element</w:t>
      </w:r>
      <w:r w:rsidRPr="00ED0DF4">
        <w:rPr>
          <w:lang w:val="en-US"/>
        </w:rPr>
        <w:t xml:space="preserve"> (Figure 2.1)</w:t>
      </w:r>
      <w:r w:rsidR="00017308" w:rsidRPr="00ED0DF4">
        <w:rPr>
          <w:lang w:val="en-US"/>
        </w:rPr>
        <w:t>. For most of the remaining water bodies</w:t>
      </w:r>
      <w:r w:rsidR="00F20027" w:rsidRPr="00ED0DF4">
        <w:rPr>
          <w:lang w:val="en-US"/>
        </w:rPr>
        <w:t>,</w:t>
      </w:r>
      <w:r w:rsidR="00017308" w:rsidRPr="00ED0DF4">
        <w:rPr>
          <w:lang w:val="en-US"/>
        </w:rPr>
        <w:t xml:space="preserve"> status has been assessed based on supporting physico-chemical and/or hydromorphological quality elements. </w:t>
      </w:r>
    </w:p>
    <w:p w14:paraId="1087E6DA" w14:textId="328E8E8F" w:rsidR="00BC206B" w:rsidRPr="00ED0DF4" w:rsidRDefault="00BC206B" w:rsidP="00BC206B">
      <w:pPr>
        <w:pStyle w:val="NoSpacing"/>
        <w:rPr>
          <w:lang w:val="en-US"/>
        </w:rPr>
      </w:pPr>
      <w:r w:rsidRPr="00ED0DF4">
        <w:rPr>
          <w:lang w:val="en-US"/>
        </w:rPr>
        <w:t>Figure 2.1. Percentage of classified water bodies using different quality elements.</w:t>
      </w:r>
    </w:p>
    <w:p w14:paraId="62F793AA" w14:textId="7EDB85C6" w:rsidR="009C4042" w:rsidRPr="00ED0DF4" w:rsidRDefault="009C4042" w:rsidP="00BC206B">
      <w:pPr>
        <w:pStyle w:val="NoSpacing"/>
        <w:rPr>
          <w:lang w:val="en-US"/>
        </w:rPr>
      </w:pPr>
      <w:r w:rsidRPr="00ED0DF4">
        <w:rPr>
          <w:noProof/>
          <w:lang w:val="en-GB" w:eastAsia="en-GB"/>
        </w:rPr>
        <w:drawing>
          <wp:inline distT="0" distB="0" distL="0" distR="0" wp14:anchorId="5190801B" wp14:editId="7EA92910">
            <wp:extent cx="3240000" cy="1771200"/>
            <wp:effectExtent l="0" t="0" r="0" b="635"/>
            <wp:docPr id="193552" name="Picture 19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40000" cy="1771200"/>
                    </a:xfrm>
                    <a:prstGeom prst="rect">
                      <a:avLst/>
                    </a:prstGeom>
                  </pic:spPr>
                </pic:pic>
              </a:graphicData>
            </a:graphic>
          </wp:inline>
        </w:drawing>
      </w:r>
    </w:p>
    <w:p w14:paraId="46A7EA2D" w14:textId="4634E339" w:rsidR="00BC206B" w:rsidRPr="00ED0DF4" w:rsidRDefault="00BC206B" w:rsidP="005D147D">
      <w:pPr>
        <w:pStyle w:val="NoSpacing"/>
        <w:rPr>
          <w:sz w:val="20"/>
          <w:szCs w:val="20"/>
          <w:lang w:val="en-US"/>
        </w:rPr>
      </w:pPr>
      <w:r w:rsidRPr="00ED0DF4">
        <w:rPr>
          <w:sz w:val="20"/>
          <w:szCs w:val="20"/>
          <w:lang w:val="en-US"/>
        </w:rPr>
        <w:t>Notes: * at least one physico-chemical quality element and one hydromorphological quality element, but no biological quality elements</w:t>
      </w:r>
      <w:r w:rsidR="005D147D" w:rsidRPr="00ED0DF4">
        <w:rPr>
          <w:sz w:val="20"/>
          <w:szCs w:val="20"/>
          <w:lang w:val="en-US"/>
        </w:rPr>
        <w:t>.</w:t>
      </w:r>
      <w:r w:rsidR="004A440C" w:rsidRPr="00ED0DF4">
        <w:rPr>
          <w:sz w:val="20"/>
          <w:szCs w:val="20"/>
          <w:lang w:val="en-US"/>
        </w:rPr>
        <w:t xml:space="preserve"> Number in parenthesis is number of water bodies.</w:t>
      </w:r>
    </w:p>
    <w:p w14:paraId="675345DC" w14:textId="7CF91364" w:rsidR="005D147D" w:rsidRPr="00ED0DF4" w:rsidRDefault="005D147D" w:rsidP="00BC206B">
      <w:pPr>
        <w:rPr>
          <w:sz w:val="20"/>
          <w:szCs w:val="20"/>
          <w:lang w:val="en-US"/>
        </w:rPr>
      </w:pPr>
      <w:r w:rsidRPr="00ED0DF4">
        <w:rPr>
          <w:sz w:val="20"/>
          <w:lang w:val="en-US"/>
        </w:rPr>
        <w:t>Source: Preliminary results based on WISE-SoW database including data from 25 Member States (EU28 except Greece, Ireland and Lithuania).</w:t>
      </w:r>
    </w:p>
    <w:p w14:paraId="7560D728" w14:textId="430F7AD9" w:rsidR="00640B9A" w:rsidRPr="00ED0DF4" w:rsidRDefault="002754E5" w:rsidP="00017308">
      <w:pPr>
        <w:rPr>
          <w:lang w:val="en-US"/>
        </w:rPr>
      </w:pPr>
      <w:r w:rsidRPr="00ED0DF4">
        <w:rPr>
          <w:lang w:val="en-US"/>
        </w:rPr>
        <w:t>Overall</w:t>
      </w:r>
      <w:r w:rsidR="00017308" w:rsidRPr="00ED0DF4">
        <w:rPr>
          <w:lang w:val="en-US"/>
        </w:rPr>
        <w:t xml:space="preserve">, these improvements mean that </w:t>
      </w:r>
      <w:r w:rsidR="00F1181C" w:rsidRPr="00ED0DF4">
        <w:rPr>
          <w:lang w:val="en-US"/>
        </w:rPr>
        <w:t>the</w:t>
      </w:r>
      <w:r w:rsidR="00B96EF9" w:rsidRPr="00ED0DF4">
        <w:rPr>
          <w:lang w:val="en-US"/>
        </w:rPr>
        <w:t xml:space="preserve"> </w:t>
      </w:r>
      <w:r w:rsidR="00F1181C" w:rsidRPr="00ED0DF4">
        <w:rPr>
          <w:lang w:val="en-US"/>
        </w:rPr>
        <w:t xml:space="preserve">results of the </w:t>
      </w:r>
      <w:r w:rsidR="00017308" w:rsidRPr="00ED0DF4">
        <w:rPr>
          <w:lang w:val="en-US"/>
        </w:rPr>
        <w:t xml:space="preserve">ecological status classification are now a better </w:t>
      </w:r>
      <w:r w:rsidRPr="00ED0DF4">
        <w:rPr>
          <w:lang w:val="en-US"/>
        </w:rPr>
        <w:t>indication</w:t>
      </w:r>
      <w:r w:rsidR="00017308" w:rsidRPr="00ED0DF4">
        <w:rPr>
          <w:lang w:val="en-US"/>
        </w:rPr>
        <w:t xml:space="preserve"> of the general health of the water environment. However, the </w:t>
      </w:r>
      <w:r w:rsidRPr="00ED0DF4">
        <w:rPr>
          <w:lang w:val="en-US"/>
        </w:rPr>
        <w:t xml:space="preserve">improved </w:t>
      </w:r>
      <w:r w:rsidR="00017308" w:rsidRPr="00ED0DF4">
        <w:rPr>
          <w:lang w:val="en-US"/>
        </w:rPr>
        <w:t>status</w:t>
      </w:r>
      <w:r w:rsidRPr="00ED0DF4">
        <w:rPr>
          <w:lang w:val="en-US"/>
        </w:rPr>
        <w:t xml:space="preserve"> assessment</w:t>
      </w:r>
      <w:r w:rsidR="00017308" w:rsidRPr="00ED0DF4">
        <w:rPr>
          <w:lang w:val="en-US"/>
        </w:rPr>
        <w:t xml:space="preserve"> in the second RBMPs makes the comparison between the status in the first and second RBMPs difficult. Caution is advised when drawing detailed conclusions </w:t>
      </w:r>
      <w:r w:rsidR="00EC5435" w:rsidRPr="00ED0DF4">
        <w:rPr>
          <w:lang w:val="en-US"/>
        </w:rPr>
        <w:t>regarding</w:t>
      </w:r>
      <w:r w:rsidR="00017308" w:rsidRPr="00ED0DF4">
        <w:rPr>
          <w:lang w:val="en-US"/>
        </w:rPr>
        <w:t xml:space="preserve"> change</w:t>
      </w:r>
      <w:r w:rsidR="00EC5435" w:rsidRPr="00ED0DF4">
        <w:rPr>
          <w:lang w:val="en-US"/>
        </w:rPr>
        <w:t>s</w:t>
      </w:r>
      <w:r w:rsidR="00017308" w:rsidRPr="00ED0DF4">
        <w:rPr>
          <w:lang w:val="en-US"/>
        </w:rPr>
        <w:t xml:space="preserve"> </w:t>
      </w:r>
      <w:r w:rsidR="00EC5435" w:rsidRPr="00ED0DF4">
        <w:rPr>
          <w:lang w:val="en-US"/>
        </w:rPr>
        <w:t xml:space="preserve">observed </w:t>
      </w:r>
      <w:r w:rsidR="00017308" w:rsidRPr="00ED0DF4">
        <w:rPr>
          <w:lang w:val="en-US"/>
        </w:rPr>
        <w:t>between the two RBMP</w:t>
      </w:r>
      <w:r w:rsidR="00EC5435" w:rsidRPr="00ED0DF4">
        <w:rPr>
          <w:lang w:val="en-US"/>
        </w:rPr>
        <w:t>s</w:t>
      </w:r>
      <w:r w:rsidR="00017308" w:rsidRPr="00ED0DF4">
        <w:rPr>
          <w:lang w:val="en-US"/>
        </w:rPr>
        <w:t xml:space="preserve"> and </w:t>
      </w:r>
      <w:r w:rsidR="00EC5435" w:rsidRPr="00ED0DF4">
        <w:rPr>
          <w:lang w:val="en-US"/>
        </w:rPr>
        <w:t>when</w:t>
      </w:r>
      <w:r w:rsidR="00017308" w:rsidRPr="00ED0DF4">
        <w:rPr>
          <w:lang w:val="en-US"/>
        </w:rPr>
        <w:t xml:space="preserve"> compari</w:t>
      </w:r>
      <w:r w:rsidR="00EC5435" w:rsidRPr="00ED0DF4">
        <w:rPr>
          <w:lang w:val="en-US"/>
        </w:rPr>
        <w:t>ng results between</w:t>
      </w:r>
      <w:r w:rsidR="00017308" w:rsidRPr="00ED0DF4">
        <w:rPr>
          <w:lang w:val="en-US"/>
        </w:rPr>
        <w:t xml:space="preserve"> Member </w:t>
      </w:r>
      <w:r w:rsidR="00E7606E" w:rsidRPr="00ED0DF4">
        <w:rPr>
          <w:lang w:val="en-US"/>
        </w:rPr>
        <w:t>S</w:t>
      </w:r>
      <w:r w:rsidR="00017308" w:rsidRPr="00ED0DF4">
        <w:rPr>
          <w:lang w:val="en-US"/>
        </w:rPr>
        <w:t>tate</w:t>
      </w:r>
      <w:r w:rsidR="00EC5435" w:rsidRPr="00ED0DF4">
        <w:rPr>
          <w:lang w:val="en-US"/>
        </w:rPr>
        <w:t>s</w:t>
      </w:r>
      <w:r w:rsidR="00017308" w:rsidRPr="00ED0DF4">
        <w:rPr>
          <w:lang w:val="en-US"/>
        </w:rPr>
        <w:t>.</w:t>
      </w:r>
    </w:p>
    <w:tbl>
      <w:tblPr>
        <w:tblStyle w:val="TableGrid"/>
        <w:tblW w:w="0" w:type="auto"/>
        <w:tblLook w:val="04A0" w:firstRow="1" w:lastRow="0" w:firstColumn="1" w:lastColumn="0" w:noHBand="0" w:noVBand="1"/>
      </w:tblPr>
      <w:tblGrid>
        <w:gridCol w:w="9016"/>
      </w:tblGrid>
      <w:tr w:rsidR="00640B9A" w:rsidRPr="00ED0DF4" w14:paraId="7DEBE1FA" w14:textId="77777777" w:rsidTr="00A94E3C">
        <w:tc>
          <w:tcPr>
            <w:tcW w:w="9016" w:type="dxa"/>
            <w:shd w:val="clear" w:color="auto" w:fill="BDD6EE" w:themeFill="accent1" w:themeFillTint="66"/>
          </w:tcPr>
          <w:p w14:paraId="1F2B13B3" w14:textId="50F807D8" w:rsidR="00640B9A" w:rsidRPr="00ED0DF4" w:rsidRDefault="00640B9A" w:rsidP="00851C05">
            <w:pPr>
              <w:pStyle w:val="NoSpacing"/>
              <w:rPr>
                <w:sz w:val="20"/>
                <w:szCs w:val="20"/>
                <w:lang w:val="en-US"/>
              </w:rPr>
            </w:pPr>
            <w:r w:rsidRPr="00ED0DF4">
              <w:rPr>
                <w:sz w:val="20"/>
                <w:szCs w:val="20"/>
                <w:lang w:val="en-US"/>
              </w:rPr>
              <w:t xml:space="preserve">Further and detailed information on improvements in ecological status assessment </w:t>
            </w:r>
            <w:r w:rsidR="00D30841" w:rsidRPr="00ED0DF4">
              <w:rPr>
                <w:sz w:val="20"/>
                <w:szCs w:val="20"/>
                <w:lang w:val="en-US"/>
              </w:rPr>
              <w:t>is</w:t>
            </w:r>
            <w:r w:rsidR="006203A3" w:rsidRPr="00ED0DF4">
              <w:rPr>
                <w:sz w:val="20"/>
                <w:szCs w:val="20"/>
                <w:lang w:val="en-US"/>
              </w:rPr>
              <w:t xml:space="preserve"> available</w:t>
            </w:r>
            <w:r w:rsidR="00D30841" w:rsidRPr="00ED0DF4">
              <w:rPr>
                <w:sz w:val="20"/>
                <w:szCs w:val="20"/>
                <w:lang w:val="en-US"/>
              </w:rPr>
              <w:t xml:space="preserve"> in WISE</w:t>
            </w:r>
          </w:p>
          <w:p w14:paraId="529F7F7C" w14:textId="61568A44" w:rsidR="00640B9A" w:rsidRPr="00ED0DF4" w:rsidRDefault="00640B9A" w:rsidP="00851C05">
            <w:pPr>
              <w:pStyle w:val="NoSpacing"/>
              <w:numPr>
                <w:ilvl w:val="0"/>
                <w:numId w:val="33"/>
              </w:numPr>
              <w:rPr>
                <w:sz w:val="20"/>
                <w:szCs w:val="20"/>
                <w:lang w:val="en-US"/>
              </w:rPr>
            </w:pPr>
            <w:r w:rsidRPr="00ED0DF4">
              <w:rPr>
                <w:sz w:val="20"/>
                <w:szCs w:val="20"/>
                <w:lang w:val="en-US"/>
              </w:rPr>
              <w:t>Monitoring of ecological status</w:t>
            </w:r>
            <w:r w:rsidR="009C4042" w:rsidRPr="00ED0DF4">
              <w:rPr>
                <w:sz w:val="20"/>
                <w:szCs w:val="20"/>
                <w:lang w:val="en-US"/>
              </w:rPr>
              <w:t xml:space="preserve"> (</w:t>
            </w:r>
            <w:r w:rsidR="004A440C" w:rsidRPr="00ED0DF4">
              <w:rPr>
                <w:sz w:val="20"/>
                <w:szCs w:val="20"/>
                <w:lang w:val="en-US"/>
              </w:rPr>
              <w:t>see chapter 1</w:t>
            </w:r>
            <w:r w:rsidR="009C4042" w:rsidRPr="00ED0DF4">
              <w:rPr>
                <w:sz w:val="20"/>
                <w:szCs w:val="20"/>
                <w:lang w:val="en-US"/>
              </w:rPr>
              <w:t>)</w:t>
            </w:r>
          </w:p>
          <w:p w14:paraId="4BEAA07F" w14:textId="77777777" w:rsidR="00640B9A" w:rsidRPr="00ED0DF4" w:rsidRDefault="00640B9A" w:rsidP="00851C05">
            <w:pPr>
              <w:pStyle w:val="NoSpacing"/>
              <w:numPr>
                <w:ilvl w:val="0"/>
                <w:numId w:val="33"/>
              </w:numPr>
              <w:rPr>
                <w:sz w:val="20"/>
                <w:szCs w:val="20"/>
                <w:lang w:val="en-US"/>
              </w:rPr>
            </w:pPr>
            <w:r w:rsidRPr="00ED0DF4">
              <w:rPr>
                <w:sz w:val="20"/>
                <w:szCs w:val="20"/>
                <w:lang w:val="en-US"/>
              </w:rPr>
              <w:t xml:space="preserve">Change in proportion unknowns: </w:t>
            </w:r>
            <w:hyperlink r:id="rId63" w:history="1">
              <w:r w:rsidRPr="00ED0DF4">
                <w:rPr>
                  <w:rStyle w:val="Hyperlink"/>
                  <w:sz w:val="20"/>
                  <w:szCs w:val="20"/>
                  <w:lang w:val="en-GB"/>
                </w:rPr>
                <w:t>unknown ecological status</w:t>
              </w:r>
            </w:hyperlink>
          </w:p>
          <w:p w14:paraId="6EF42397" w14:textId="77777777" w:rsidR="00851C05" w:rsidRPr="00ED0DF4" w:rsidRDefault="00851C05" w:rsidP="00851C05">
            <w:pPr>
              <w:pStyle w:val="NoSpacing"/>
              <w:numPr>
                <w:ilvl w:val="0"/>
                <w:numId w:val="33"/>
              </w:numPr>
              <w:rPr>
                <w:rStyle w:val="Hyperlink"/>
                <w:color w:val="auto"/>
                <w:sz w:val="20"/>
                <w:szCs w:val="20"/>
                <w:u w:val="none"/>
                <w:lang w:val="en-US"/>
              </w:rPr>
            </w:pPr>
            <w:r w:rsidRPr="00ED0DF4">
              <w:rPr>
                <w:sz w:val="20"/>
                <w:szCs w:val="20"/>
                <w:lang w:val="en-US"/>
              </w:rPr>
              <w:t xml:space="preserve">Confidence in: ecological status assessment </w:t>
            </w:r>
            <w:hyperlink r:id="rId64" w:history="1">
              <w:r w:rsidRPr="00ED0DF4">
                <w:rPr>
                  <w:rStyle w:val="Hyperlink"/>
                  <w:sz w:val="20"/>
                  <w:szCs w:val="20"/>
                  <w:lang w:val="en-US"/>
                </w:rPr>
                <w:t>Table</w:t>
              </w:r>
            </w:hyperlink>
            <w:r w:rsidRPr="00ED0DF4">
              <w:rPr>
                <w:sz w:val="20"/>
                <w:szCs w:val="20"/>
                <w:lang w:val="en-US"/>
              </w:rPr>
              <w:t xml:space="preserve"> and </w:t>
            </w:r>
            <w:hyperlink r:id="rId65" w:history="1">
              <w:r w:rsidRPr="00ED0DF4">
                <w:rPr>
                  <w:rStyle w:val="Hyperlink"/>
                  <w:sz w:val="20"/>
                  <w:szCs w:val="20"/>
                  <w:lang w:val="en-US"/>
                </w:rPr>
                <w:t>Graph</w:t>
              </w:r>
            </w:hyperlink>
            <w:r w:rsidRPr="00ED0DF4">
              <w:rPr>
                <w:rStyle w:val="Hyperlink"/>
                <w:sz w:val="20"/>
                <w:szCs w:val="20"/>
                <w:lang w:val="en-US"/>
              </w:rPr>
              <w:t xml:space="preserve">*; </w:t>
            </w:r>
          </w:p>
          <w:p w14:paraId="78F58493" w14:textId="2F808226" w:rsidR="00640B9A" w:rsidRPr="00ED0DF4" w:rsidRDefault="00640B9A" w:rsidP="00851C05">
            <w:pPr>
              <w:pStyle w:val="NoSpacing"/>
              <w:numPr>
                <w:ilvl w:val="0"/>
                <w:numId w:val="33"/>
              </w:numPr>
              <w:rPr>
                <w:lang w:val="en-US"/>
              </w:rPr>
            </w:pPr>
            <w:r w:rsidRPr="00ED0DF4">
              <w:rPr>
                <w:sz w:val="20"/>
                <w:szCs w:val="20"/>
                <w:lang w:val="en-US"/>
              </w:rPr>
              <w:t>Proportion of water bodies assessed by using biological quality elements, and supporting physico-chemical and hydromorphological quality elements</w:t>
            </w:r>
            <w:r w:rsidR="00851C05" w:rsidRPr="00ED0DF4">
              <w:rPr>
                <w:sz w:val="20"/>
                <w:szCs w:val="20"/>
                <w:lang w:val="en-US"/>
              </w:rPr>
              <w:t xml:space="preserve"> (see Figure 2.1 – dashboard to be produced)</w:t>
            </w:r>
          </w:p>
        </w:tc>
      </w:tr>
    </w:tbl>
    <w:p w14:paraId="5D492749" w14:textId="74E45C3B" w:rsidR="00640B9A" w:rsidRPr="00ED0DF4" w:rsidRDefault="00851C05" w:rsidP="00640B9A">
      <w:pPr>
        <w:rPr>
          <w:lang w:val="en-US"/>
        </w:rPr>
      </w:pPr>
      <w:r w:rsidRPr="00ED0DF4">
        <w:rPr>
          <w:sz w:val="18"/>
          <w:szCs w:val="18"/>
          <w:lang w:val="en-GB"/>
        </w:rPr>
        <w:t>* draft dashboards;</w:t>
      </w:r>
    </w:p>
    <w:p w14:paraId="5A74F1E9" w14:textId="099AF6A8" w:rsidR="00640B9A" w:rsidRPr="00ED0DF4" w:rsidRDefault="00640B9A" w:rsidP="00640B9A">
      <w:pPr>
        <w:pStyle w:val="Heading2"/>
        <w:rPr>
          <w:lang w:val="en-US"/>
        </w:rPr>
      </w:pPr>
      <w:bookmarkStart w:id="21" w:name="_Toc484231016"/>
      <w:bookmarkStart w:id="22" w:name="_Toc490144183"/>
      <w:bookmarkStart w:id="23" w:name="_Toc503774875"/>
      <w:r w:rsidRPr="00ED0DF4">
        <w:rPr>
          <w:lang w:val="en-US"/>
        </w:rPr>
        <w:lastRenderedPageBreak/>
        <w:t xml:space="preserve">2.2 Ecological status </w:t>
      </w:r>
      <w:bookmarkEnd w:id="21"/>
      <w:r w:rsidRPr="00ED0DF4">
        <w:rPr>
          <w:lang w:val="en-US"/>
        </w:rPr>
        <w:t xml:space="preserve">in the </w:t>
      </w:r>
      <w:r w:rsidR="008677C8" w:rsidRPr="00ED0DF4">
        <w:rPr>
          <w:lang w:val="en-US"/>
        </w:rPr>
        <w:t xml:space="preserve">second </w:t>
      </w:r>
      <w:r w:rsidRPr="00ED0DF4">
        <w:rPr>
          <w:lang w:val="en-US"/>
        </w:rPr>
        <w:t>river basin management plans</w:t>
      </w:r>
      <w:bookmarkEnd w:id="22"/>
      <w:bookmarkEnd w:id="23"/>
    </w:p>
    <w:p w14:paraId="5371620B" w14:textId="77777777" w:rsidR="00640B9A" w:rsidRPr="00ED0DF4" w:rsidRDefault="00640B9A" w:rsidP="00640B9A">
      <w:pPr>
        <w:pStyle w:val="Heading4"/>
        <w:rPr>
          <w:lang w:val="en-US"/>
        </w:rPr>
      </w:pPr>
      <w:r w:rsidRPr="00ED0DF4">
        <w:rPr>
          <w:lang w:val="en-US"/>
        </w:rPr>
        <w:t xml:space="preserve">Ecological status and potential </w:t>
      </w:r>
    </w:p>
    <w:p w14:paraId="6D437D11" w14:textId="4E10460D" w:rsidR="00640B9A" w:rsidRPr="00ED0DF4" w:rsidRDefault="002754E5" w:rsidP="00640B9A">
      <w:pPr>
        <w:rPr>
          <w:lang w:val="en-US"/>
        </w:rPr>
      </w:pPr>
      <w:r w:rsidRPr="00ED0DF4">
        <w:rPr>
          <w:lang w:val="en-US"/>
        </w:rPr>
        <w:t xml:space="preserve">Overall, around 40 % of the surface water bodies </w:t>
      </w:r>
      <w:r w:rsidR="009E5E91" w:rsidRPr="00ED0DF4">
        <w:rPr>
          <w:lang w:val="en-US"/>
        </w:rPr>
        <w:t>are in</w:t>
      </w:r>
      <w:r w:rsidRPr="00ED0DF4">
        <w:rPr>
          <w:lang w:val="en-US"/>
        </w:rPr>
        <w:t xml:space="preserve"> good or better ecological status, while 60 % did not achieve good status (Figure 2</w:t>
      </w:r>
      <w:r w:rsidR="006203A3" w:rsidRPr="00ED0DF4">
        <w:rPr>
          <w:lang w:val="en-US"/>
        </w:rPr>
        <w:t>.2</w:t>
      </w:r>
      <w:r w:rsidRPr="00ED0DF4">
        <w:rPr>
          <w:lang w:val="en-US"/>
        </w:rPr>
        <w:t xml:space="preserve">). Lakes and coastal waters are in better status than rivers and transitional waters. </w:t>
      </w:r>
      <w:r w:rsidR="009E5E91" w:rsidRPr="00ED0DF4">
        <w:rPr>
          <w:lang w:val="en-US"/>
        </w:rPr>
        <w:t>The ecological status of n</w:t>
      </w:r>
      <w:r w:rsidRPr="00ED0DF4">
        <w:rPr>
          <w:lang w:val="en-US"/>
        </w:rPr>
        <w:t xml:space="preserve">atural water bodies </w:t>
      </w:r>
      <w:r w:rsidR="009E5E91" w:rsidRPr="00ED0DF4">
        <w:rPr>
          <w:lang w:val="en-US"/>
        </w:rPr>
        <w:t xml:space="preserve">is </w:t>
      </w:r>
      <w:r w:rsidRPr="00ED0DF4">
        <w:rPr>
          <w:lang w:val="en-US"/>
        </w:rPr>
        <w:t xml:space="preserve">generally </w:t>
      </w:r>
      <w:r w:rsidR="009E5E91" w:rsidRPr="00ED0DF4">
        <w:rPr>
          <w:lang w:val="en-US"/>
        </w:rPr>
        <w:t>better</w:t>
      </w:r>
      <w:r w:rsidRPr="00ED0DF4">
        <w:rPr>
          <w:lang w:val="en-US"/>
        </w:rPr>
        <w:t xml:space="preserve"> than the ecological potential of heavily modified and artificial water bodies. </w:t>
      </w:r>
    </w:p>
    <w:p w14:paraId="5121EFD5" w14:textId="47BB6088" w:rsidR="00640B9A" w:rsidRPr="00ED0DF4" w:rsidRDefault="00640B9A" w:rsidP="00640B9A">
      <w:pPr>
        <w:pStyle w:val="NoSpacing"/>
        <w:rPr>
          <w:lang w:val="en-US"/>
        </w:rPr>
      </w:pPr>
      <w:r w:rsidRPr="00ED0DF4">
        <w:rPr>
          <w:lang w:val="en-US"/>
        </w:rPr>
        <w:t xml:space="preserve">Figure </w:t>
      </w:r>
      <w:r w:rsidR="006203A3" w:rsidRPr="00ED0DF4">
        <w:rPr>
          <w:lang w:val="en-US"/>
        </w:rPr>
        <w:t>2.</w:t>
      </w:r>
      <w:r w:rsidRPr="00ED0DF4">
        <w:rPr>
          <w:lang w:val="en-US"/>
        </w:rPr>
        <w:t xml:space="preserve">2. Ecological status/potential of rivers, lakes, transitional and coastal waters. </w:t>
      </w:r>
    </w:p>
    <w:p w14:paraId="1DFAA58F" w14:textId="77777777" w:rsidR="00640B9A" w:rsidRPr="00ED0DF4" w:rsidRDefault="00640B9A" w:rsidP="00640B9A">
      <w:pPr>
        <w:pStyle w:val="NoSpacing"/>
        <w:rPr>
          <w:b/>
          <w:lang w:val="en-US"/>
        </w:rPr>
      </w:pPr>
      <w:r w:rsidRPr="00ED0DF4">
        <w:rPr>
          <w:noProof/>
          <w:lang w:val="en-GB" w:eastAsia="en-GB"/>
        </w:rPr>
        <w:drawing>
          <wp:inline distT="0" distB="0" distL="0" distR="0" wp14:anchorId="1E49D2E5" wp14:editId="112C68BF">
            <wp:extent cx="5731510" cy="21920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2192020"/>
                    </a:xfrm>
                    <a:prstGeom prst="rect">
                      <a:avLst/>
                    </a:prstGeom>
                  </pic:spPr>
                </pic:pic>
              </a:graphicData>
            </a:graphic>
          </wp:inline>
        </w:drawing>
      </w:r>
    </w:p>
    <w:p w14:paraId="33AE16FF" w14:textId="1499964F" w:rsidR="00640B9A" w:rsidRPr="00ED0DF4" w:rsidRDefault="00640B9A" w:rsidP="00640B9A">
      <w:pPr>
        <w:spacing w:after="0" w:line="240" w:lineRule="auto"/>
        <w:rPr>
          <w:sz w:val="20"/>
          <w:lang w:val="en-US"/>
        </w:rPr>
      </w:pPr>
      <w:r w:rsidRPr="00ED0DF4">
        <w:rPr>
          <w:sz w:val="20"/>
          <w:lang w:val="en-US"/>
        </w:rPr>
        <w:t xml:space="preserve">Notes: The term (*) means all surface water bodies summarizing rivers, lakes, transitional and coastal waters. Classification by length of rivers and surface area of the other water categories shows similar distribution of status classes as the classification by number of water bodies for each water category (see </w:t>
      </w:r>
      <w:r w:rsidR="00466CE0" w:rsidRPr="00ED0DF4">
        <w:rPr>
          <w:sz w:val="20"/>
          <w:lang w:val="en-US"/>
        </w:rPr>
        <w:t>below links to WISE</w:t>
      </w:r>
      <w:r w:rsidRPr="00ED0DF4">
        <w:rPr>
          <w:sz w:val="20"/>
          <w:lang w:val="en-US"/>
        </w:rPr>
        <w:t xml:space="preserve">), except a lower proportion high and good for the area of transitional waters. </w:t>
      </w:r>
    </w:p>
    <w:p w14:paraId="38B50962" w14:textId="77777777" w:rsidR="00640B9A" w:rsidRPr="00ED0DF4" w:rsidRDefault="00640B9A" w:rsidP="00640B9A">
      <w:pPr>
        <w:spacing w:after="0" w:line="240" w:lineRule="auto"/>
        <w:rPr>
          <w:rFonts w:ascii="Calibri" w:eastAsia="Times New Roman" w:hAnsi="Calibri" w:cs="Calibri"/>
          <w:color w:val="000000"/>
          <w:sz w:val="20"/>
          <w:lang w:val="en-US" w:eastAsia="nb-NO"/>
        </w:rPr>
      </w:pPr>
      <w:r w:rsidRPr="00ED0DF4">
        <w:rPr>
          <w:sz w:val="20"/>
          <w:lang w:val="en-US"/>
        </w:rPr>
        <w:t>Source: Preliminary results based on WISE-SoW database including data from 25 Member States (EU28 except Greece, Ireland and Lithuania).</w:t>
      </w:r>
      <w:r w:rsidRPr="00ED0DF4">
        <w:rPr>
          <w:rFonts w:ascii="Calibri" w:eastAsia="Times New Roman" w:hAnsi="Calibri" w:cs="Calibri"/>
          <w:color w:val="000000"/>
          <w:sz w:val="20"/>
          <w:lang w:val="en-US" w:eastAsia="nb-NO"/>
        </w:rPr>
        <w:t xml:space="preserve"> </w:t>
      </w:r>
    </w:p>
    <w:p w14:paraId="1435B8CA" w14:textId="77777777" w:rsidR="00640B9A" w:rsidRPr="00ED0DF4" w:rsidRDefault="00640B9A" w:rsidP="00640B9A">
      <w:pPr>
        <w:pStyle w:val="NoSpacing"/>
        <w:spacing w:line="276" w:lineRule="auto"/>
        <w:rPr>
          <w:rFonts w:cstheme="minorHAnsi"/>
          <w:lang w:val="en-US"/>
        </w:rPr>
      </w:pPr>
    </w:p>
    <w:p w14:paraId="6BFEDC18" w14:textId="711F7B6A" w:rsidR="00640B9A" w:rsidRPr="00ED0DF4" w:rsidRDefault="00640B9A" w:rsidP="00640B9A">
      <w:pPr>
        <w:rPr>
          <w:lang w:val="en-GB"/>
        </w:rPr>
      </w:pPr>
      <w:r w:rsidRPr="00ED0DF4">
        <w:rPr>
          <w:lang w:val="en-GB"/>
        </w:rPr>
        <w:t>The northern countries, particularly the northern Scandinavian region and Scotland show a high proportion of water bodies in high or good ecological status. In contrast, the central European river ba</w:t>
      </w:r>
      <w:r w:rsidR="002754E5" w:rsidRPr="00ED0DF4">
        <w:rPr>
          <w:lang w:val="en-GB"/>
        </w:rPr>
        <w:t>sin districts as well as some</w:t>
      </w:r>
      <w:r w:rsidRPr="00ED0DF4">
        <w:rPr>
          <w:lang w:val="en-GB"/>
        </w:rPr>
        <w:t xml:space="preserve"> southern RBDs show the highest </w:t>
      </w:r>
      <w:r w:rsidR="002754E5" w:rsidRPr="00ED0DF4">
        <w:rPr>
          <w:lang w:val="en-GB"/>
        </w:rPr>
        <w:t>proportion</w:t>
      </w:r>
      <w:r w:rsidRPr="00ED0DF4">
        <w:rPr>
          <w:lang w:val="en-GB"/>
        </w:rPr>
        <w:t xml:space="preserve"> of water bodies not in good ecological status or potential. </w:t>
      </w:r>
    </w:p>
    <w:p w14:paraId="2B4E8632" w14:textId="6AD3361B" w:rsidR="00640B9A" w:rsidRPr="00ED0DF4" w:rsidRDefault="00640B9A" w:rsidP="00640B9A">
      <w:pPr>
        <w:pStyle w:val="NoSpacing"/>
        <w:rPr>
          <w:lang w:val="en-GB"/>
        </w:rPr>
      </w:pPr>
      <w:r w:rsidRPr="00ED0DF4">
        <w:rPr>
          <w:lang w:val="en-GB"/>
        </w:rPr>
        <w:lastRenderedPageBreak/>
        <w:t>Figure</w:t>
      </w:r>
      <w:r w:rsidR="006203A3" w:rsidRPr="00ED0DF4">
        <w:rPr>
          <w:lang w:val="en-GB"/>
        </w:rPr>
        <w:t xml:space="preserve"> 2.3</w:t>
      </w:r>
      <w:r w:rsidRPr="00ED0DF4">
        <w:rPr>
          <w:lang w:val="en-GB"/>
        </w:rPr>
        <w:t>. Percentage of water bodies not in good ecological status in Europe’s river basin districts in 2016 &lt;Maps from 2012 (first RBMPs)&gt;</w:t>
      </w:r>
    </w:p>
    <w:p w14:paraId="7E7F0134" w14:textId="6EA9AE97" w:rsidR="00640B9A" w:rsidRPr="00ED0DF4" w:rsidRDefault="00640B9A" w:rsidP="00640B9A">
      <w:pPr>
        <w:rPr>
          <w:lang w:val="en-GB"/>
        </w:rPr>
      </w:pPr>
      <w:r w:rsidRPr="00ED0DF4">
        <w:rPr>
          <w:noProof/>
          <w:lang w:val="en-GB" w:eastAsia="en-GB"/>
        </w:rPr>
        <w:drawing>
          <wp:inline distT="0" distB="0" distL="0" distR="0" wp14:anchorId="6FBB1AC9" wp14:editId="77FF8215">
            <wp:extent cx="4791075" cy="27560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02987" cy="2762922"/>
                    </a:xfrm>
                    <a:prstGeom prst="rect">
                      <a:avLst/>
                    </a:prstGeom>
                  </pic:spPr>
                </pic:pic>
              </a:graphicData>
            </a:graphic>
          </wp:inline>
        </w:drawing>
      </w:r>
    </w:p>
    <w:p w14:paraId="7E9BBBB5" w14:textId="728F2E79" w:rsidR="00D56503" w:rsidRPr="00ED0DF4" w:rsidRDefault="00D56503" w:rsidP="000420C6">
      <w:pPr>
        <w:rPr>
          <w:i/>
          <w:lang w:val="en-GB"/>
        </w:rPr>
      </w:pPr>
      <w:r w:rsidRPr="00ED0DF4">
        <w:rPr>
          <w:i/>
          <w:lang w:val="en-GB"/>
        </w:rPr>
        <w:t>An updated map has not been included – EEA is exploring different option on presenting the information on interactive map services. The map service should present ecological status per RBD for either the first or second RBMP with filters for the four categories (rivers, lakes, transitional and coastal waters) and by count of water bodies and by size (Length for rivers; and area for the other categories) and with pop-up windows with the results for the specific RBD.</w:t>
      </w:r>
      <w:r w:rsidR="000420C6" w:rsidRPr="00ED0DF4">
        <w:rPr>
          <w:i/>
          <w:lang w:val="en-GB"/>
        </w:rPr>
        <w:t xml:space="preserve"> See results for map </w:t>
      </w:r>
      <w:hyperlink r:id="rId68" w:history="1">
        <w:r w:rsidR="000420C6" w:rsidRPr="00ED0DF4">
          <w:rPr>
            <w:rStyle w:val="Hyperlink"/>
            <w:lang w:val="en-US"/>
          </w:rPr>
          <w:t>Table</w:t>
        </w:r>
      </w:hyperlink>
    </w:p>
    <w:p w14:paraId="695E2E4F" w14:textId="14ACF9C6" w:rsidR="00640B9A" w:rsidRPr="00ED0DF4" w:rsidRDefault="00640B9A" w:rsidP="00640B9A">
      <w:pPr>
        <w:rPr>
          <w:lang w:val="en-GB"/>
        </w:rPr>
      </w:pPr>
      <w:r w:rsidRPr="00ED0DF4">
        <w:rPr>
          <w:lang w:val="en-GB"/>
        </w:rPr>
        <w:t>In general, highland river</w:t>
      </w:r>
      <w:r w:rsidR="00E7606E" w:rsidRPr="00ED0DF4">
        <w:rPr>
          <w:lang w:val="en-GB"/>
        </w:rPr>
        <w:t>s</w:t>
      </w:r>
      <w:r w:rsidRPr="00ED0DF4">
        <w:rPr>
          <w:lang w:val="en-GB"/>
        </w:rPr>
        <w:t xml:space="preserve"> and lakes have better status</w:t>
      </w:r>
      <w:r w:rsidR="002754E5" w:rsidRPr="00ED0DF4">
        <w:rPr>
          <w:lang w:val="en-GB"/>
        </w:rPr>
        <w:t xml:space="preserve"> than</w:t>
      </w:r>
      <w:r w:rsidRPr="00ED0DF4">
        <w:rPr>
          <w:lang w:val="en-GB"/>
        </w:rPr>
        <w:t xml:space="preserve"> lowland water bodies. Mid-altitude and siliceous water bodies are also in better status compared to lowland and calcareous water bodies. The European downstream part of large rivers has in many cases less than good status, while the status of large European lakes is much better</w:t>
      </w:r>
      <w:r w:rsidR="002754E5" w:rsidRPr="00ED0DF4">
        <w:rPr>
          <w:lang w:val="en-GB"/>
        </w:rPr>
        <w:t xml:space="preserve"> than</w:t>
      </w:r>
      <w:r w:rsidRPr="00ED0DF4">
        <w:rPr>
          <w:lang w:val="en-GB"/>
        </w:rPr>
        <w:t xml:space="preserve"> the average status of lakes.</w:t>
      </w:r>
    </w:p>
    <w:p w14:paraId="5D2387CE" w14:textId="576F80B8" w:rsidR="00640B9A" w:rsidRPr="00ED0DF4" w:rsidRDefault="00640B9A" w:rsidP="00640B9A">
      <w:pPr>
        <w:rPr>
          <w:lang w:val="en-GB"/>
        </w:rPr>
      </w:pPr>
      <w:r w:rsidRPr="00ED0DF4">
        <w:rPr>
          <w:lang w:val="en-GB"/>
        </w:rPr>
        <w:t xml:space="preserve">In coastal </w:t>
      </w:r>
      <w:r w:rsidR="00E7606E" w:rsidRPr="00ED0DF4">
        <w:rPr>
          <w:lang w:val="en-GB"/>
        </w:rPr>
        <w:t xml:space="preserve">and transitional </w:t>
      </w:r>
      <w:r w:rsidRPr="00ED0DF4">
        <w:rPr>
          <w:lang w:val="en-GB"/>
        </w:rPr>
        <w:t>waters, the be</w:t>
      </w:r>
      <w:r w:rsidR="002754E5" w:rsidRPr="00ED0DF4">
        <w:rPr>
          <w:lang w:val="en-GB"/>
        </w:rPr>
        <w:t>st ecological status is found from</w:t>
      </w:r>
      <w:r w:rsidRPr="00ED0DF4">
        <w:rPr>
          <w:lang w:val="en-GB"/>
        </w:rPr>
        <w:t xml:space="preserve"> the Celtic Sea to the Iberian Coast and in the Mediterranean, while the </w:t>
      </w:r>
      <w:r w:rsidR="00B06445" w:rsidRPr="00ED0DF4">
        <w:rPr>
          <w:lang w:val="en-GB"/>
        </w:rPr>
        <w:t>worst</w:t>
      </w:r>
      <w:r w:rsidRPr="00ED0DF4">
        <w:rPr>
          <w:lang w:val="en-GB"/>
        </w:rPr>
        <w:t>status is found in the Baltic and Black Seas.</w:t>
      </w:r>
    </w:p>
    <w:tbl>
      <w:tblPr>
        <w:tblStyle w:val="TableGrid"/>
        <w:tblW w:w="0" w:type="auto"/>
        <w:tblLook w:val="04A0" w:firstRow="1" w:lastRow="0" w:firstColumn="1" w:lastColumn="0" w:noHBand="0" w:noVBand="1"/>
      </w:tblPr>
      <w:tblGrid>
        <w:gridCol w:w="9016"/>
      </w:tblGrid>
      <w:tr w:rsidR="00640B9A" w:rsidRPr="00ED0DF4" w14:paraId="5978133B" w14:textId="77777777" w:rsidTr="00A94E3C">
        <w:tc>
          <w:tcPr>
            <w:tcW w:w="9016" w:type="dxa"/>
            <w:shd w:val="clear" w:color="auto" w:fill="BDD6EE" w:themeFill="accent1" w:themeFillTint="66"/>
          </w:tcPr>
          <w:p w14:paraId="371DD463" w14:textId="4E1DFCC0" w:rsidR="00640B9A" w:rsidRPr="00ED0DF4" w:rsidRDefault="00640B9A" w:rsidP="00A94E3C">
            <w:pPr>
              <w:rPr>
                <w:sz w:val="20"/>
                <w:szCs w:val="20"/>
                <w:lang w:val="en-US"/>
              </w:rPr>
            </w:pPr>
            <w:r w:rsidRPr="00ED0DF4">
              <w:rPr>
                <w:sz w:val="20"/>
                <w:szCs w:val="20"/>
                <w:lang w:val="en-US"/>
              </w:rPr>
              <w:t xml:space="preserve">Further and detailed information on ecological status results </w:t>
            </w:r>
            <w:r w:rsidR="00D30841" w:rsidRPr="00ED0DF4">
              <w:rPr>
                <w:sz w:val="20"/>
                <w:szCs w:val="20"/>
                <w:lang w:val="en-US"/>
              </w:rPr>
              <w:t xml:space="preserve">is </w:t>
            </w:r>
            <w:r w:rsidR="006203A3" w:rsidRPr="00ED0DF4">
              <w:rPr>
                <w:sz w:val="20"/>
                <w:szCs w:val="20"/>
                <w:lang w:val="en-US"/>
              </w:rPr>
              <w:t xml:space="preserve">available </w:t>
            </w:r>
            <w:r w:rsidR="00D30841" w:rsidRPr="00ED0DF4">
              <w:rPr>
                <w:sz w:val="20"/>
                <w:szCs w:val="20"/>
                <w:lang w:val="en-US"/>
              </w:rPr>
              <w:t>in WISE</w:t>
            </w:r>
          </w:p>
          <w:p w14:paraId="0E6998AF" w14:textId="01F34892" w:rsidR="00640B9A" w:rsidRPr="00ED0DF4" w:rsidRDefault="00640B9A" w:rsidP="00E73F89">
            <w:pPr>
              <w:pStyle w:val="ListParagraph"/>
              <w:numPr>
                <w:ilvl w:val="0"/>
                <w:numId w:val="7"/>
              </w:numPr>
              <w:rPr>
                <w:sz w:val="20"/>
                <w:szCs w:val="20"/>
                <w:lang w:val="en-US"/>
              </w:rPr>
            </w:pPr>
            <w:r w:rsidRPr="00ED0DF4">
              <w:rPr>
                <w:sz w:val="20"/>
                <w:szCs w:val="20"/>
                <w:lang w:val="en-US"/>
              </w:rPr>
              <w:t xml:space="preserve">Ecological status by category, </w:t>
            </w:r>
            <w:hyperlink r:id="rId69" w:history="1">
              <w:r w:rsidRPr="00ED0DF4">
                <w:rPr>
                  <w:rStyle w:val="Hyperlink"/>
                  <w:sz w:val="20"/>
                  <w:szCs w:val="20"/>
                  <w:lang w:val="en-US"/>
                </w:rPr>
                <w:t>table</w:t>
              </w:r>
            </w:hyperlink>
            <w:r w:rsidRPr="00ED0DF4">
              <w:rPr>
                <w:sz w:val="20"/>
                <w:szCs w:val="20"/>
                <w:lang w:val="en-US"/>
              </w:rPr>
              <w:t xml:space="preserve"> </w:t>
            </w:r>
            <w:r w:rsidR="00851C05" w:rsidRPr="00ED0DF4">
              <w:rPr>
                <w:sz w:val="20"/>
                <w:szCs w:val="20"/>
                <w:lang w:val="en-US"/>
              </w:rPr>
              <w:t xml:space="preserve">– </w:t>
            </w:r>
            <w:hyperlink r:id="rId70" w:history="1">
              <w:r w:rsidR="00851C05" w:rsidRPr="00ED0DF4">
                <w:rPr>
                  <w:rStyle w:val="Hyperlink"/>
                  <w:sz w:val="20"/>
                  <w:szCs w:val="20"/>
                  <w:lang w:val="en-US"/>
                </w:rPr>
                <w:t>graph</w:t>
              </w:r>
            </w:hyperlink>
            <w:r w:rsidR="00851C05" w:rsidRPr="00ED0DF4">
              <w:rPr>
                <w:sz w:val="20"/>
                <w:szCs w:val="20"/>
                <w:lang w:val="en-US"/>
              </w:rPr>
              <w:t xml:space="preserve"> – </w:t>
            </w:r>
          </w:p>
          <w:p w14:paraId="04132654" w14:textId="77777777" w:rsidR="00640B9A" w:rsidRPr="00ED0DF4" w:rsidRDefault="00640B9A" w:rsidP="00E73F89">
            <w:pPr>
              <w:pStyle w:val="ListParagraph"/>
              <w:numPr>
                <w:ilvl w:val="0"/>
                <w:numId w:val="7"/>
              </w:numPr>
              <w:rPr>
                <w:sz w:val="20"/>
                <w:szCs w:val="20"/>
                <w:lang w:val="en-US"/>
              </w:rPr>
            </w:pPr>
            <w:r w:rsidRPr="00ED0DF4">
              <w:rPr>
                <w:sz w:val="20"/>
                <w:szCs w:val="20"/>
                <w:lang w:val="en-US"/>
              </w:rPr>
              <w:t>Ecological status of natural or heavily modified and artificial water bodies (use the filter)</w:t>
            </w:r>
          </w:p>
          <w:p w14:paraId="6DB21332" w14:textId="77777777" w:rsidR="00640B9A" w:rsidRPr="00ED0DF4" w:rsidRDefault="00640B9A" w:rsidP="00E73F89">
            <w:pPr>
              <w:pStyle w:val="ListParagraph"/>
              <w:numPr>
                <w:ilvl w:val="0"/>
                <w:numId w:val="7"/>
              </w:numPr>
              <w:rPr>
                <w:sz w:val="20"/>
                <w:szCs w:val="20"/>
                <w:lang w:val="en-US"/>
              </w:rPr>
            </w:pPr>
            <w:r w:rsidRPr="00ED0DF4">
              <w:rPr>
                <w:sz w:val="20"/>
                <w:szCs w:val="20"/>
                <w:lang w:val="en-US"/>
              </w:rPr>
              <w:lastRenderedPageBreak/>
              <w:t xml:space="preserve">Ecological status by common broad types </w:t>
            </w:r>
          </w:p>
          <w:p w14:paraId="63974538" w14:textId="3AD9FDB8" w:rsidR="00640B9A" w:rsidRPr="00ED0DF4" w:rsidRDefault="00640B9A" w:rsidP="00E73F89">
            <w:pPr>
              <w:pStyle w:val="ListParagraph"/>
              <w:numPr>
                <w:ilvl w:val="0"/>
                <w:numId w:val="7"/>
              </w:numPr>
              <w:rPr>
                <w:sz w:val="20"/>
                <w:szCs w:val="20"/>
                <w:lang w:val="en-US"/>
              </w:rPr>
            </w:pPr>
            <w:r w:rsidRPr="00ED0DF4">
              <w:rPr>
                <w:sz w:val="20"/>
                <w:szCs w:val="20"/>
                <w:lang w:val="en-US"/>
              </w:rPr>
              <w:t xml:space="preserve">Ecological status by Member States – see above table - </w:t>
            </w:r>
            <w:hyperlink r:id="rId71" w:history="1">
              <w:r w:rsidR="00851C05" w:rsidRPr="00ED0DF4">
                <w:rPr>
                  <w:rStyle w:val="Hyperlink"/>
                  <w:sz w:val="20"/>
                  <w:szCs w:val="20"/>
                  <w:lang w:val="en-US"/>
                </w:rPr>
                <w:t>graph_MS</w:t>
              </w:r>
            </w:hyperlink>
            <w:r w:rsidR="00851C05" w:rsidRPr="00ED0DF4">
              <w:rPr>
                <w:sz w:val="20"/>
                <w:szCs w:val="20"/>
                <w:lang w:val="en-US"/>
              </w:rPr>
              <w:t xml:space="preserve">  - </w:t>
            </w:r>
            <w:hyperlink r:id="rId72" w:history="1">
              <w:r w:rsidR="00851C05" w:rsidRPr="00ED0DF4">
                <w:rPr>
                  <w:rStyle w:val="Hyperlink"/>
                  <w:sz w:val="20"/>
                  <w:szCs w:val="20"/>
                  <w:lang w:val="en-US"/>
                </w:rPr>
                <w:t>graph_MS_category</w:t>
              </w:r>
            </w:hyperlink>
          </w:p>
          <w:p w14:paraId="3D477074" w14:textId="7A03B059" w:rsidR="00640B9A" w:rsidRPr="00ED0DF4" w:rsidRDefault="00640B9A" w:rsidP="00E73F89">
            <w:pPr>
              <w:pStyle w:val="ListParagraph"/>
              <w:numPr>
                <w:ilvl w:val="0"/>
                <w:numId w:val="7"/>
              </w:numPr>
              <w:rPr>
                <w:sz w:val="20"/>
                <w:szCs w:val="20"/>
                <w:lang w:val="en-US"/>
              </w:rPr>
            </w:pPr>
            <w:r w:rsidRPr="00ED0DF4">
              <w:rPr>
                <w:sz w:val="20"/>
                <w:szCs w:val="20"/>
                <w:lang w:val="en-US"/>
              </w:rPr>
              <w:t>Ecological status by RBDs (</w:t>
            </w:r>
            <w:r w:rsidR="00C022E9" w:rsidRPr="00ED0DF4">
              <w:rPr>
                <w:sz w:val="20"/>
                <w:szCs w:val="20"/>
                <w:lang w:val="en-US"/>
              </w:rPr>
              <w:t>Results for Map</w:t>
            </w:r>
            <w:r w:rsidRPr="00ED0DF4">
              <w:rPr>
                <w:sz w:val="20"/>
                <w:szCs w:val="20"/>
                <w:lang w:val="en-US"/>
              </w:rPr>
              <w:t>)</w:t>
            </w:r>
            <w:r w:rsidR="00C022E9" w:rsidRPr="00ED0DF4">
              <w:rPr>
                <w:sz w:val="20"/>
                <w:szCs w:val="20"/>
                <w:lang w:val="en-US"/>
              </w:rPr>
              <w:t xml:space="preserve"> - </w:t>
            </w:r>
            <w:hyperlink r:id="rId73" w:history="1">
              <w:r w:rsidR="00C022E9" w:rsidRPr="00ED0DF4">
                <w:rPr>
                  <w:rStyle w:val="Hyperlink"/>
                  <w:sz w:val="20"/>
                  <w:szCs w:val="20"/>
                  <w:lang w:val="en-US"/>
                </w:rPr>
                <w:t>Table</w:t>
              </w:r>
            </w:hyperlink>
            <w:r w:rsidR="0081187B" w:rsidRPr="00ED0DF4">
              <w:rPr>
                <w:sz w:val="20"/>
                <w:szCs w:val="20"/>
                <w:lang w:val="en-US"/>
              </w:rPr>
              <w:t xml:space="preserve"> </w:t>
            </w:r>
          </w:p>
          <w:p w14:paraId="78B1D652" w14:textId="5177369E" w:rsidR="004968C6" w:rsidRPr="00ED0DF4" w:rsidRDefault="004968C6" w:rsidP="00E73F89">
            <w:pPr>
              <w:pStyle w:val="ListParagraph"/>
              <w:numPr>
                <w:ilvl w:val="0"/>
                <w:numId w:val="7"/>
              </w:numPr>
              <w:rPr>
                <w:lang w:val="en-US"/>
              </w:rPr>
            </w:pPr>
            <w:r w:rsidRPr="00ED0DF4">
              <w:rPr>
                <w:sz w:val="20"/>
                <w:szCs w:val="20"/>
                <w:lang w:val="en-US"/>
              </w:rPr>
              <w:t xml:space="preserve">Ecological status in 2015 </w:t>
            </w:r>
            <w:hyperlink r:id="rId74" w:history="1">
              <w:r w:rsidR="00851C05" w:rsidRPr="00ED0DF4">
                <w:rPr>
                  <w:rStyle w:val="Hyperlink"/>
                  <w:sz w:val="20"/>
                  <w:szCs w:val="20"/>
                  <w:lang w:val="en-US"/>
                </w:rPr>
                <w:t>Table</w:t>
              </w:r>
            </w:hyperlink>
          </w:p>
        </w:tc>
      </w:tr>
    </w:tbl>
    <w:p w14:paraId="6E86999E" w14:textId="0060DD7A" w:rsidR="00640B9A" w:rsidRPr="00ED0DF4" w:rsidRDefault="00851C05" w:rsidP="00851C05">
      <w:pPr>
        <w:pStyle w:val="NoSpacing"/>
        <w:rPr>
          <w:lang w:val="en-US"/>
        </w:rPr>
      </w:pPr>
      <w:r w:rsidRPr="00ED0DF4">
        <w:rPr>
          <w:sz w:val="18"/>
          <w:szCs w:val="18"/>
          <w:lang w:val="en-GB"/>
        </w:rPr>
        <w:lastRenderedPageBreak/>
        <w:t>* draft dashboards;</w:t>
      </w:r>
    </w:p>
    <w:p w14:paraId="7775DBB6" w14:textId="77777777" w:rsidR="00640B9A" w:rsidRPr="00ED0DF4" w:rsidRDefault="00640B9A" w:rsidP="00640B9A">
      <w:pPr>
        <w:pStyle w:val="Heading2"/>
        <w:rPr>
          <w:lang w:val="en-US"/>
        </w:rPr>
      </w:pPr>
      <w:bookmarkStart w:id="24" w:name="_Toc490144190"/>
      <w:bookmarkStart w:id="25" w:name="_Toc503774876"/>
      <w:r w:rsidRPr="00ED0DF4">
        <w:rPr>
          <w:lang w:val="en-US"/>
        </w:rPr>
        <w:t>2.3 Status of quality elements</w:t>
      </w:r>
      <w:bookmarkEnd w:id="24"/>
      <w:bookmarkEnd w:id="25"/>
      <w:r w:rsidRPr="00ED0DF4">
        <w:rPr>
          <w:lang w:val="en-US"/>
        </w:rPr>
        <w:t xml:space="preserve"> </w:t>
      </w:r>
    </w:p>
    <w:p w14:paraId="7F7AC1E9" w14:textId="12BD566D" w:rsidR="00640B9A" w:rsidRPr="00ED0DF4" w:rsidRDefault="00640B9A" w:rsidP="00640B9A">
      <w:pPr>
        <w:spacing w:after="120" w:line="276" w:lineRule="auto"/>
        <w:rPr>
          <w:lang w:val="en-GB"/>
        </w:rPr>
      </w:pPr>
      <w:r w:rsidRPr="00ED0DF4">
        <w:rPr>
          <w:rFonts w:eastAsia="Times New Roman"/>
          <w:noProof/>
          <w:lang w:val="en-GB" w:eastAsia="da-DK"/>
        </w:rPr>
        <w:t>Ecological status is determined for rivers, lakes, transitional and coastal water</w:t>
      </w:r>
      <w:r w:rsidR="005A723A" w:rsidRPr="00ED0DF4">
        <w:rPr>
          <w:rFonts w:eastAsia="Times New Roman"/>
          <w:noProof/>
          <w:lang w:val="en-GB" w:eastAsia="da-DK"/>
        </w:rPr>
        <w:t xml:space="preserve"> bodie</w:t>
      </w:r>
      <w:r w:rsidRPr="00ED0DF4">
        <w:rPr>
          <w:rFonts w:eastAsia="Times New Roman"/>
          <w:noProof/>
          <w:lang w:val="en-GB" w:eastAsia="da-DK"/>
        </w:rPr>
        <w:t xml:space="preserve"> based on biological quality elements and supporting physico-chemical and hydromorphological quality elements.  </w:t>
      </w:r>
    </w:p>
    <w:p w14:paraId="236DFDF5" w14:textId="18DF83E1" w:rsidR="00640B9A" w:rsidRPr="00ED0DF4" w:rsidRDefault="00640B9A" w:rsidP="001E5E26">
      <w:pPr>
        <w:pStyle w:val="NoSpacing"/>
        <w:rPr>
          <w:lang w:val="en-GB"/>
        </w:rPr>
      </w:pPr>
      <w:r w:rsidRPr="00ED0DF4">
        <w:rPr>
          <w:lang w:val="en-GB"/>
        </w:rPr>
        <w:t>Textbox: Biological quality elements</w:t>
      </w:r>
      <w:r w:rsidR="00E73F89" w:rsidRPr="00ED0DF4">
        <w:rPr>
          <w:lang w:val="en-GB"/>
        </w:rPr>
        <w:t xml:space="preserve"> and supporting quality elements</w:t>
      </w:r>
    </w:p>
    <w:tbl>
      <w:tblPr>
        <w:tblStyle w:val="TableGrid"/>
        <w:tblW w:w="0" w:type="auto"/>
        <w:tblLook w:val="04A0" w:firstRow="1" w:lastRow="0" w:firstColumn="1" w:lastColumn="0" w:noHBand="0" w:noVBand="1"/>
      </w:tblPr>
      <w:tblGrid>
        <w:gridCol w:w="9016"/>
      </w:tblGrid>
      <w:tr w:rsidR="00640B9A" w:rsidRPr="00ED0DF4" w14:paraId="1E9F318F" w14:textId="77777777" w:rsidTr="00A94E3C">
        <w:tc>
          <w:tcPr>
            <w:tcW w:w="9016" w:type="dxa"/>
          </w:tcPr>
          <w:p w14:paraId="4DB472A6" w14:textId="5B448310" w:rsidR="00640B9A" w:rsidRPr="00ED0DF4" w:rsidRDefault="001E5E26" w:rsidP="00F81CA0">
            <w:pPr>
              <w:pStyle w:val="NoSpacing"/>
              <w:rPr>
                <w:sz w:val="20"/>
                <w:szCs w:val="20"/>
                <w:lang w:val="en-GB"/>
              </w:rPr>
            </w:pPr>
            <w:r w:rsidRPr="00ED0DF4">
              <w:rPr>
                <w:b/>
                <w:sz w:val="20"/>
                <w:szCs w:val="20"/>
                <w:lang w:val="en-GB"/>
              </w:rPr>
              <w:t xml:space="preserve">Phytoplankton </w:t>
            </w:r>
            <w:r w:rsidR="00E7606E" w:rsidRPr="00ED0DF4">
              <w:rPr>
                <w:sz w:val="20"/>
                <w:szCs w:val="20"/>
                <w:lang w:val="en-GB"/>
              </w:rPr>
              <w:t xml:space="preserve">are </w:t>
            </w:r>
            <w:r w:rsidRPr="00ED0DF4">
              <w:rPr>
                <w:sz w:val="20"/>
                <w:szCs w:val="20"/>
                <w:lang w:val="en-GB"/>
              </w:rPr>
              <w:t>free floating microscopic algae, which are very sensitive to the level of nutrients in a given water body. Phytoplankton may cause the water to become green, brown or red, depending on the dominant species. Phytoplankton consist of many different groups of algae, e.g. green algae, diatoms, dinoflagellates, as well as the potentially toxic cyanobacteria that may create blooms in nutrient enriched lakes, and cause problems for use of the water for drinking water supply and recreation.</w:t>
            </w:r>
            <w:r w:rsidR="00640B9A" w:rsidRPr="00ED0DF4">
              <w:rPr>
                <w:sz w:val="20"/>
                <w:szCs w:val="20"/>
                <w:lang w:val="en-GB"/>
              </w:rPr>
              <w:t xml:space="preserve">  </w:t>
            </w:r>
          </w:p>
        </w:tc>
      </w:tr>
      <w:tr w:rsidR="00640B9A" w:rsidRPr="00ED0DF4" w14:paraId="59624AF4" w14:textId="77777777" w:rsidTr="00A94E3C">
        <w:tc>
          <w:tcPr>
            <w:tcW w:w="9016" w:type="dxa"/>
          </w:tcPr>
          <w:p w14:paraId="18FA3DD3" w14:textId="796B565F" w:rsidR="001E5E26" w:rsidRPr="00ED0DF4" w:rsidRDefault="001E5E26" w:rsidP="001E5E26">
            <w:pPr>
              <w:pStyle w:val="NoSpacing"/>
              <w:rPr>
                <w:sz w:val="20"/>
                <w:szCs w:val="20"/>
                <w:lang w:val="en-GB"/>
              </w:rPr>
            </w:pPr>
            <w:r w:rsidRPr="00ED0DF4">
              <w:rPr>
                <w:b/>
                <w:sz w:val="20"/>
                <w:szCs w:val="20"/>
                <w:lang w:val="en-GB"/>
              </w:rPr>
              <w:t>Aquatic benthic flora</w:t>
            </w:r>
            <w:r w:rsidRPr="00ED0DF4">
              <w:rPr>
                <w:sz w:val="20"/>
                <w:szCs w:val="20"/>
                <w:lang w:val="en-GB"/>
              </w:rPr>
              <w:t xml:space="preserve"> comprises phytobenthos and macrophytes in rivers and lakes, and macroalgae and angiosperms in coastal and transitional waters. Aquatic flora </w:t>
            </w:r>
            <w:r w:rsidR="005A723A" w:rsidRPr="00ED0DF4">
              <w:rPr>
                <w:sz w:val="20"/>
                <w:szCs w:val="20"/>
                <w:lang w:val="en-GB"/>
              </w:rPr>
              <w:t>is</w:t>
            </w:r>
            <w:r w:rsidRPr="00ED0DF4">
              <w:rPr>
                <w:sz w:val="20"/>
                <w:szCs w:val="20"/>
                <w:lang w:val="en-GB"/>
              </w:rPr>
              <w:t xml:space="preserve"> particularly susceptible to elevated nutrient concentrations in the water. </w:t>
            </w:r>
          </w:p>
          <w:p w14:paraId="5322925B" w14:textId="4BB73531" w:rsidR="001E5E26" w:rsidRPr="00ED0DF4" w:rsidRDefault="001E5E26" w:rsidP="001E5E26">
            <w:pPr>
              <w:pStyle w:val="NoSpacing"/>
              <w:rPr>
                <w:sz w:val="20"/>
                <w:szCs w:val="20"/>
                <w:lang w:val="en-GB"/>
              </w:rPr>
            </w:pPr>
            <w:r w:rsidRPr="00ED0DF4">
              <w:rPr>
                <w:b/>
                <w:sz w:val="20"/>
                <w:szCs w:val="20"/>
                <w:lang w:val="en-GB"/>
              </w:rPr>
              <w:t xml:space="preserve">Phytobenthos </w:t>
            </w:r>
            <w:r w:rsidR="00F81CA0" w:rsidRPr="00ED0DF4">
              <w:rPr>
                <w:sz w:val="20"/>
                <w:szCs w:val="20"/>
                <w:lang w:val="en-GB"/>
              </w:rPr>
              <w:t xml:space="preserve">are </w:t>
            </w:r>
            <w:r w:rsidRPr="00ED0DF4">
              <w:rPr>
                <w:sz w:val="20"/>
                <w:szCs w:val="20"/>
                <w:lang w:val="en-GB"/>
              </w:rPr>
              <w:t xml:space="preserve">small algae that grow on rocks and other substrates, </w:t>
            </w:r>
            <w:r w:rsidR="00F81CA0" w:rsidRPr="00ED0DF4">
              <w:rPr>
                <w:sz w:val="20"/>
                <w:szCs w:val="20"/>
                <w:lang w:val="en-GB"/>
              </w:rPr>
              <w:t xml:space="preserve">including </w:t>
            </w:r>
            <w:r w:rsidRPr="00ED0DF4">
              <w:rPr>
                <w:sz w:val="20"/>
                <w:szCs w:val="20"/>
                <w:lang w:val="en-GB"/>
              </w:rPr>
              <w:t xml:space="preserve">bacterial tufts and coats if the water body is enriched with organic matter from waste water. </w:t>
            </w:r>
          </w:p>
          <w:p w14:paraId="1860EC9F" w14:textId="70558A91" w:rsidR="00640B9A" w:rsidRPr="00ED0DF4" w:rsidRDefault="001E5E26" w:rsidP="001E5E26">
            <w:pPr>
              <w:pStyle w:val="NoSpacing"/>
              <w:rPr>
                <w:b/>
                <w:sz w:val="20"/>
                <w:szCs w:val="20"/>
                <w:lang w:val="en-GB"/>
              </w:rPr>
            </w:pPr>
            <w:r w:rsidRPr="00ED0DF4">
              <w:rPr>
                <w:sz w:val="20"/>
                <w:szCs w:val="20"/>
                <w:lang w:val="en-GB"/>
              </w:rPr>
              <w:t>Aquatic plants (</w:t>
            </w:r>
            <w:r w:rsidRPr="00ED0DF4">
              <w:rPr>
                <w:b/>
                <w:sz w:val="20"/>
                <w:szCs w:val="20"/>
                <w:lang w:val="en-GB"/>
              </w:rPr>
              <w:t>macrophytes</w:t>
            </w:r>
            <w:r w:rsidRPr="00ED0DF4">
              <w:rPr>
                <w:sz w:val="20"/>
                <w:szCs w:val="20"/>
                <w:lang w:val="en-GB"/>
              </w:rPr>
              <w:t xml:space="preserve"> and </w:t>
            </w:r>
            <w:r w:rsidRPr="00ED0DF4">
              <w:rPr>
                <w:b/>
                <w:sz w:val="20"/>
                <w:szCs w:val="20"/>
                <w:lang w:val="en-GB"/>
              </w:rPr>
              <w:t>angiosperms</w:t>
            </w:r>
            <w:r w:rsidRPr="00ED0DF4">
              <w:rPr>
                <w:sz w:val="20"/>
                <w:szCs w:val="20"/>
                <w:lang w:val="en-GB"/>
              </w:rPr>
              <w:t>) grow mainly on soft substrate in shallow waters in rivers, lakes and transitional and coastal waters, while large algae (macroalgae) grow on rocky substrate along the shores of coastal and transitional waters.</w:t>
            </w:r>
          </w:p>
        </w:tc>
      </w:tr>
      <w:tr w:rsidR="001E5E26" w:rsidRPr="00ED0DF4" w14:paraId="4976FB82" w14:textId="77777777" w:rsidTr="00A94E3C">
        <w:tc>
          <w:tcPr>
            <w:tcW w:w="9016" w:type="dxa"/>
          </w:tcPr>
          <w:p w14:paraId="2AE25F83" w14:textId="3CDEE297" w:rsidR="001E5E26" w:rsidRPr="00ED0DF4" w:rsidRDefault="001E5E26" w:rsidP="001E5E26">
            <w:pPr>
              <w:pStyle w:val="NoSpacing"/>
              <w:rPr>
                <w:sz w:val="20"/>
                <w:szCs w:val="20"/>
                <w:lang w:val="en-GB"/>
              </w:rPr>
            </w:pPr>
            <w:r w:rsidRPr="00ED0DF4">
              <w:rPr>
                <w:b/>
                <w:sz w:val="20"/>
                <w:szCs w:val="20"/>
                <w:lang w:val="en-GB"/>
              </w:rPr>
              <w:t>Benthic invertebrates</w:t>
            </w:r>
            <w:r w:rsidRPr="00ED0DF4">
              <w:rPr>
                <w:sz w:val="20"/>
                <w:szCs w:val="20"/>
                <w:lang w:val="en-GB"/>
              </w:rPr>
              <w:t xml:space="preserve"> are small animals that inhabit the bottom, as well as nearshore areas of streams, rivers, lakes, coastal and transitional waters. They include e.g. aquatic insects, crustaceans, snails and mussels. Benthic invertebrates are a key source of food for fish. Benthic invertebrates are susceptible to many different pressures, such as organic enrichment causing oxygen deficiencies, alterations of habitats, acidification, fine-sediments, and inputs from agricultural pesticides.</w:t>
            </w:r>
          </w:p>
        </w:tc>
      </w:tr>
      <w:tr w:rsidR="001E5E26" w:rsidRPr="00ED0DF4" w14:paraId="0B716582" w14:textId="77777777" w:rsidTr="00A94E3C">
        <w:tc>
          <w:tcPr>
            <w:tcW w:w="9016" w:type="dxa"/>
          </w:tcPr>
          <w:p w14:paraId="749B78AC" w14:textId="3039EB43" w:rsidR="001E5E26" w:rsidRPr="00ED0DF4" w:rsidRDefault="001E5E26" w:rsidP="001E5E26">
            <w:pPr>
              <w:pStyle w:val="NoSpacing"/>
              <w:rPr>
                <w:b/>
                <w:sz w:val="20"/>
                <w:szCs w:val="20"/>
                <w:lang w:val="en-GB"/>
              </w:rPr>
            </w:pPr>
            <w:r w:rsidRPr="00ED0DF4">
              <w:rPr>
                <w:b/>
                <w:sz w:val="20"/>
                <w:szCs w:val="20"/>
                <w:lang w:val="en-GB"/>
              </w:rPr>
              <w:t>Fish</w:t>
            </w:r>
            <w:r w:rsidRPr="00ED0DF4">
              <w:rPr>
                <w:sz w:val="20"/>
                <w:szCs w:val="20"/>
                <w:lang w:val="en-GB"/>
              </w:rPr>
              <w:t xml:space="preserve"> are particularly susceptible to hydromorphological pressures, revealing impacts of river bank constructions, large flow fluctuations, water abstraction, inadequate shelters beneath roots and poorly structured water beds.  Such habitat alterations affect the fish abundance, their species composition or age structure. In addition, salmon and many other fish species that migrate from the sea to river headwaters to spawn are dependent on river continuity. Hence, changes in fish composition and abundance often reveal lost river continuity (e.g. due to barriers or dams). Fish are also very sensitive to acidification. </w:t>
            </w:r>
          </w:p>
        </w:tc>
      </w:tr>
      <w:tr w:rsidR="001E5E26" w:rsidRPr="00ED0DF4" w14:paraId="39EBAE9E" w14:textId="77777777" w:rsidTr="00A94E3C">
        <w:tc>
          <w:tcPr>
            <w:tcW w:w="9016" w:type="dxa"/>
          </w:tcPr>
          <w:p w14:paraId="5673F786" w14:textId="46AFC246" w:rsidR="001E5E26" w:rsidRPr="00ED0DF4" w:rsidRDefault="001E5E26" w:rsidP="001E5E26">
            <w:pPr>
              <w:pStyle w:val="NoSpacing"/>
              <w:rPr>
                <w:b/>
                <w:sz w:val="20"/>
                <w:szCs w:val="20"/>
                <w:lang w:val="en-GB"/>
              </w:rPr>
            </w:pPr>
            <w:r w:rsidRPr="00ED0DF4">
              <w:rPr>
                <w:b/>
                <w:sz w:val="20"/>
                <w:szCs w:val="20"/>
                <w:lang w:val="en-GB"/>
              </w:rPr>
              <w:t>Hydromorphological elements</w:t>
            </w:r>
            <w:r w:rsidRPr="00ED0DF4">
              <w:rPr>
                <w:sz w:val="20"/>
                <w:szCs w:val="20"/>
                <w:lang w:val="en-GB"/>
              </w:rPr>
              <w:t xml:space="preserve"> support the biological elements. They generally consist of 1) the hydrological regime (e.g. quantity and dynamics of water flow and connection to groundwater bodies) and 2) the morphological conditions (e.g. depth and width variation, structure and substrate of the bed, and structure of the riparian zone). In rivers, it also includes river continuity (i.e. presence of barriers and dams or other transversal structures). </w:t>
            </w:r>
          </w:p>
        </w:tc>
      </w:tr>
      <w:tr w:rsidR="001E5E26" w:rsidRPr="00ED0DF4" w14:paraId="00F15C88" w14:textId="77777777" w:rsidTr="00A94E3C">
        <w:tc>
          <w:tcPr>
            <w:tcW w:w="9016" w:type="dxa"/>
          </w:tcPr>
          <w:p w14:paraId="0F3BB73D" w14:textId="1FE27DB9" w:rsidR="001E5E26" w:rsidRPr="00ED0DF4" w:rsidRDefault="001E5E26" w:rsidP="001E5E26">
            <w:pPr>
              <w:pStyle w:val="NoSpacing"/>
              <w:rPr>
                <w:b/>
                <w:sz w:val="20"/>
                <w:szCs w:val="20"/>
                <w:lang w:val="en-GB"/>
              </w:rPr>
            </w:pPr>
            <w:r w:rsidRPr="00ED0DF4">
              <w:rPr>
                <w:b/>
                <w:sz w:val="20"/>
                <w:szCs w:val="20"/>
                <w:lang w:val="en-GB"/>
              </w:rPr>
              <w:t xml:space="preserve">Physico-chemical quality elements </w:t>
            </w:r>
            <w:r w:rsidRPr="00ED0DF4">
              <w:rPr>
                <w:sz w:val="20"/>
                <w:szCs w:val="20"/>
                <w:lang w:val="en-GB"/>
              </w:rPr>
              <w:t>support the biological quality elements.</w:t>
            </w:r>
            <w:r w:rsidRPr="00ED0DF4">
              <w:rPr>
                <w:b/>
                <w:sz w:val="20"/>
                <w:szCs w:val="20"/>
                <w:lang w:val="en-GB"/>
              </w:rPr>
              <w:t xml:space="preserve"> </w:t>
            </w:r>
            <w:r w:rsidRPr="00ED0DF4">
              <w:rPr>
                <w:sz w:val="20"/>
                <w:szCs w:val="20"/>
                <w:lang w:val="en-GB"/>
              </w:rPr>
              <w:t xml:space="preserve">They generally consist of 1) light and thermal conditions, 2) oxygenation conditions, 3) salinity, 4) nutrient conditions, and 5) river basin specific pollutants (RBSPs). For rivers and lakes, </w:t>
            </w:r>
            <w:r w:rsidR="00F81CA0" w:rsidRPr="00ED0DF4">
              <w:rPr>
                <w:sz w:val="20"/>
                <w:szCs w:val="20"/>
                <w:lang w:val="en-GB"/>
              </w:rPr>
              <w:t>they</w:t>
            </w:r>
            <w:r w:rsidRPr="00ED0DF4">
              <w:rPr>
                <w:sz w:val="20"/>
                <w:szCs w:val="20"/>
                <w:lang w:val="en-GB"/>
              </w:rPr>
              <w:t xml:space="preserve"> also include acidification status.</w:t>
            </w:r>
          </w:p>
        </w:tc>
      </w:tr>
    </w:tbl>
    <w:p w14:paraId="000E4C06" w14:textId="77777777" w:rsidR="001E5E26" w:rsidRPr="00ED0DF4" w:rsidRDefault="001E5E26" w:rsidP="001E5E26">
      <w:pPr>
        <w:rPr>
          <w:lang w:val="en-GB"/>
        </w:rPr>
      </w:pPr>
    </w:p>
    <w:p w14:paraId="24470F5A" w14:textId="6AAC9178" w:rsidR="001E5E26" w:rsidRPr="00ED0DF4" w:rsidRDefault="001E5E26" w:rsidP="001E5E26">
      <w:pPr>
        <w:rPr>
          <w:lang w:val="en-GB"/>
        </w:rPr>
      </w:pPr>
      <w:r w:rsidRPr="00ED0DF4">
        <w:rPr>
          <w:lang w:val="en-GB"/>
        </w:rPr>
        <w:t>Although a large proportion of water bodies are not classified for each single qualit</w:t>
      </w:r>
      <w:r w:rsidR="006203A3" w:rsidRPr="00ED0DF4">
        <w:rPr>
          <w:lang w:val="en-GB"/>
        </w:rPr>
        <w:t>y element (grey bars in figure 2.4</w:t>
      </w:r>
      <w:r w:rsidRPr="00ED0DF4">
        <w:rPr>
          <w:lang w:val="en-GB"/>
        </w:rPr>
        <w:t xml:space="preserve">), more than </w:t>
      </w:r>
      <w:r w:rsidR="008C25CE" w:rsidRPr="00ED0DF4">
        <w:rPr>
          <w:lang w:val="en-GB"/>
        </w:rPr>
        <w:t>two-thirds</w:t>
      </w:r>
      <w:r w:rsidRPr="00ED0DF4">
        <w:rPr>
          <w:lang w:val="en-GB"/>
        </w:rPr>
        <w:t xml:space="preserve"> of all water bod</w:t>
      </w:r>
      <w:r w:rsidRPr="00ED0DF4">
        <w:rPr>
          <w:lang w:val="en-GB"/>
        </w:rPr>
        <w:lastRenderedPageBreak/>
        <w:t>ies are classified with at least one biological quality element. The most frequently classified biological quality elements for rivers are benthic invertebrates, phytobenthos/other aquatic flora/macrophytes and fish, phytoplankton for lakes and phytoplankton and benthic invertebrates for transitional and coastal waters.</w:t>
      </w:r>
    </w:p>
    <w:p w14:paraId="48AB1BD4" w14:textId="001DFCCA" w:rsidR="008C25CE" w:rsidRPr="00ED0DF4" w:rsidRDefault="008C25CE" w:rsidP="008C25CE">
      <w:pPr>
        <w:rPr>
          <w:rFonts w:cstheme="minorHAnsi"/>
          <w:color w:val="000000" w:themeColor="text1"/>
          <w:lang w:val="en-GB"/>
        </w:rPr>
      </w:pPr>
      <w:r w:rsidRPr="00ED0DF4">
        <w:rPr>
          <w:rFonts w:cstheme="minorHAnsi"/>
          <w:color w:val="000000" w:themeColor="text1"/>
          <w:lang w:val="en-GB"/>
        </w:rPr>
        <w:t xml:space="preserve">The ecological status for individual quality elements is generally much better than the overall ecological status. For rivers, for example, </w:t>
      </w:r>
      <w:r w:rsidR="00AC6D73" w:rsidRPr="00ED0DF4">
        <w:rPr>
          <w:rFonts w:cstheme="minorHAnsi"/>
          <w:color w:val="000000" w:themeColor="text1"/>
          <w:lang w:val="en-GB"/>
        </w:rPr>
        <w:t>50-70</w:t>
      </w:r>
      <w:r w:rsidRPr="00ED0DF4">
        <w:rPr>
          <w:rFonts w:cstheme="minorHAnsi"/>
          <w:color w:val="000000" w:themeColor="text1"/>
          <w:lang w:val="en-GB"/>
        </w:rPr>
        <w:t xml:space="preserve"> % of the classified water bodies have high or good status for several biological quality elements, while the overall ecological status is only high or good for </w:t>
      </w:r>
      <w:r w:rsidR="00AC6D73" w:rsidRPr="00ED0DF4">
        <w:rPr>
          <w:rFonts w:cstheme="minorHAnsi"/>
          <w:color w:val="000000" w:themeColor="text1"/>
          <w:lang w:val="en-GB"/>
        </w:rPr>
        <w:t>less than 40 %</w:t>
      </w:r>
      <w:r w:rsidRPr="00ED0DF4">
        <w:rPr>
          <w:rFonts w:cstheme="minorHAnsi"/>
          <w:color w:val="000000" w:themeColor="text1"/>
          <w:lang w:val="en-GB"/>
        </w:rPr>
        <w:t xml:space="preserve"> of the river water bodies.  </w:t>
      </w:r>
      <w:r w:rsidR="00E5067E" w:rsidRPr="00ED0DF4">
        <w:rPr>
          <w:rFonts w:cstheme="minorHAnsi"/>
          <w:color w:val="000000" w:themeColor="text1"/>
          <w:lang w:val="en-GB"/>
        </w:rPr>
        <w:t>For the physico-chemical and hydromorphological quality elements generally more than two-thirds of the water bodies have at least good ecological status.</w:t>
      </w:r>
    </w:p>
    <w:p w14:paraId="7381407C" w14:textId="560F9813" w:rsidR="008C25CE" w:rsidRPr="00ED0DF4" w:rsidRDefault="008C25CE" w:rsidP="008C25CE">
      <w:pPr>
        <w:rPr>
          <w:rFonts w:cstheme="minorHAnsi"/>
          <w:color w:val="000000" w:themeColor="text1"/>
          <w:lang w:val="en-GB"/>
        </w:rPr>
      </w:pPr>
    </w:p>
    <w:p w14:paraId="2841E45B" w14:textId="77777777" w:rsidR="009C1721" w:rsidRPr="00ED0DF4" w:rsidRDefault="009C1721">
      <w:pPr>
        <w:rPr>
          <w:b/>
          <w:lang w:val="en-US"/>
        </w:rPr>
      </w:pPr>
      <w:r w:rsidRPr="00ED0DF4">
        <w:rPr>
          <w:b/>
          <w:lang w:val="en-US"/>
        </w:rPr>
        <w:br w:type="page"/>
      </w:r>
    </w:p>
    <w:p w14:paraId="24C09B5F" w14:textId="6170322D" w:rsidR="00640B9A" w:rsidRPr="00ED0DF4" w:rsidRDefault="006203A3" w:rsidP="00640B9A">
      <w:pPr>
        <w:rPr>
          <w:lang w:val="en-GB"/>
        </w:rPr>
      </w:pPr>
      <w:r w:rsidRPr="00ED0DF4">
        <w:rPr>
          <w:b/>
          <w:lang w:val="en-US"/>
        </w:rPr>
        <w:lastRenderedPageBreak/>
        <w:t>Figure 2.4</w:t>
      </w:r>
      <w:r w:rsidR="00640B9A" w:rsidRPr="00ED0DF4">
        <w:rPr>
          <w:lang w:val="en-US"/>
        </w:rPr>
        <w:t xml:space="preserve">. Ecological status of biological quality </w:t>
      </w:r>
      <w:r w:rsidR="00E73F89" w:rsidRPr="00ED0DF4">
        <w:rPr>
          <w:lang w:val="en-US"/>
        </w:rPr>
        <w:t xml:space="preserve">and supporting </w:t>
      </w:r>
      <w:r w:rsidR="00640B9A" w:rsidRPr="00ED0DF4">
        <w:rPr>
          <w:lang w:val="en-US"/>
        </w:rPr>
        <w:t xml:space="preserve">elements in rivers, lakes, transitional and coastal waters. </w:t>
      </w:r>
    </w:p>
    <w:p w14:paraId="0C15552B" w14:textId="77777777" w:rsidR="00640B9A" w:rsidRPr="00ED0DF4" w:rsidRDefault="00640B9A" w:rsidP="00640B9A">
      <w:pPr>
        <w:rPr>
          <w:lang w:val="en-US"/>
        </w:rPr>
      </w:pPr>
      <w:r w:rsidRPr="00ED0DF4">
        <w:rPr>
          <w:noProof/>
          <w:lang w:val="en-GB" w:eastAsia="en-GB"/>
        </w:rPr>
        <w:drawing>
          <wp:inline distT="0" distB="0" distL="0" distR="0" wp14:anchorId="3709CA31" wp14:editId="43EF768C">
            <wp:extent cx="4661466" cy="7054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644" b="1"/>
                    <a:stretch/>
                  </pic:blipFill>
                  <pic:spPr bwMode="auto">
                    <a:xfrm>
                      <a:off x="0" y="0"/>
                      <a:ext cx="4666656" cy="7062704"/>
                    </a:xfrm>
                    <a:prstGeom prst="rect">
                      <a:avLst/>
                    </a:prstGeom>
                    <a:noFill/>
                    <a:ln>
                      <a:noFill/>
                    </a:ln>
                    <a:extLst>
                      <a:ext uri="{53640926-AAD7-44D8-BBD7-CCE9431645EC}">
                        <a14:shadowObscured xmlns:a14="http://schemas.microsoft.com/office/drawing/2010/main"/>
                      </a:ext>
                    </a:extLst>
                  </pic:spPr>
                </pic:pic>
              </a:graphicData>
            </a:graphic>
          </wp:inline>
        </w:drawing>
      </w:r>
    </w:p>
    <w:p w14:paraId="29711B4E" w14:textId="2AB2E721" w:rsidR="00640B9A" w:rsidRPr="00ED0DF4" w:rsidRDefault="00640B9A" w:rsidP="00640B9A">
      <w:pPr>
        <w:pStyle w:val="NoSpacing"/>
        <w:rPr>
          <w:sz w:val="20"/>
          <w:szCs w:val="20"/>
          <w:lang w:val="en-GB"/>
        </w:rPr>
      </w:pPr>
      <w:r w:rsidRPr="00ED0DF4">
        <w:rPr>
          <w:color w:val="000000" w:themeColor="text1"/>
          <w:sz w:val="20"/>
          <w:szCs w:val="20"/>
          <w:lang w:val="en-GB"/>
        </w:rPr>
        <w:lastRenderedPageBreak/>
        <w:t>Notes:</w:t>
      </w:r>
      <w:r w:rsidRPr="00ED0DF4">
        <w:rPr>
          <w:sz w:val="20"/>
          <w:szCs w:val="20"/>
          <w:lang w:val="en-GB"/>
        </w:rPr>
        <w:t xml:space="preserve"> Ecological status for biological quality</w:t>
      </w:r>
      <w:r w:rsidR="00CD205E" w:rsidRPr="00ED0DF4">
        <w:rPr>
          <w:sz w:val="20"/>
          <w:szCs w:val="20"/>
          <w:lang w:val="en-GB"/>
        </w:rPr>
        <w:t xml:space="preserve"> and supporting</w:t>
      </w:r>
      <w:r w:rsidRPr="00ED0DF4">
        <w:rPr>
          <w:sz w:val="20"/>
          <w:szCs w:val="20"/>
          <w:lang w:val="en-GB"/>
        </w:rPr>
        <w:t xml:space="preserve"> elements in water bodies classified for overall ecological status (100%). The grey part shows water bodies not classified for </w:t>
      </w:r>
      <w:r w:rsidR="00621028" w:rsidRPr="00ED0DF4">
        <w:rPr>
          <w:sz w:val="20"/>
          <w:szCs w:val="20"/>
          <w:lang w:val="en-GB"/>
        </w:rPr>
        <w:t xml:space="preserve">that particular </w:t>
      </w:r>
      <w:r w:rsidRPr="00ED0DF4">
        <w:rPr>
          <w:sz w:val="20"/>
          <w:szCs w:val="20"/>
          <w:lang w:val="en-GB"/>
        </w:rPr>
        <w:t xml:space="preserve">quality element. </w:t>
      </w:r>
    </w:p>
    <w:p w14:paraId="2C59B28F" w14:textId="2510950D" w:rsidR="00E5067E" w:rsidRPr="00ED0DF4" w:rsidRDefault="00E5067E" w:rsidP="00640B9A">
      <w:pPr>
        <w:pStyle w:val="NoSpacing"/>
        <w:rPr>
          <w:sz w:val="20"/>
          <w:szCs w:val="20"/>
          <w:lang w:val="en-US"/>
        </w:rPr>
      </w:pPr>
      <w:r w:rsidRPr="00ED0DF4">
        <w:rPr>
          <w:sz w:val="20"/>
          <w:szCs w:val="20"/>
          <w:lang w:val="en-GB"/>
        </w:rPr>
        <w:t>EEA is exploring possibilities to present aquatic flora correctly – some Member States report “Other aquatic flora” while other Member States have reported the aquatic flora sub-indicators.</w:t>
      </w:r>
    </w:p>
    <w:p w14:paraId="73313A27" w14:textId="6D91F681" w:rsidR="00640B9A" w:rsidRPr="00ED0DF4" w:rsidRDefault="00640B9A" w:rsidP="00640B9A">
      <w:pPr>
        <w:rPr>
          <w:sz w:val="20"/>
          <w:szCs w:val="20"/>
          <w:lang w:val="en-US"/>
        </w:rPr>
      </w:pPr>
      <w:r w:rsidRPr="00ED0DF4">
        <w:rPr>
          <w:sz w:val="20"/>
          <w:szCs w:val="20"/>
          <w:lang w:val="en-US"/>
        </w:rPr>
        <w:t xml:space="preserve">Source: Preliminary results from WISE-SoW database including data from 22 </w:t>
      </w:r>
      <w:r w:rsidR="00E5067E" w:rsidRPr="00ED0DF4">
        <w:rPr>
          <w:sz w:val="20"/>
          <w:szCs w:val="20"/>
          <w:lang w:val="en-US"/>
        </w:rPr>
        <w:t>Member States</w:t>
      </w:r>
      <w:r w:rsidR="009C1721" w:rsidRPr="00ED0DF4">
        <w:rPr>
          <w:sz w:val="20"/>
          <w:szCs w:val="20"/>
          <w:lang w:val="en-US"/>
        </w:rPr>
        <w:t xml:space="preserve"> (excluding Austria, Denmark, Greece, Ireland and Malta)</w:t>
      </w:r>
      <w:r w:rsidRPr="00ED0DF4">
        <w:rPr>
          <w:sz w:val="20"/>
          <w:szCs w:val="20"/>
          <w:lang w:val="en-US"/>
        </w:rPr>
        <w:t>.</w:t>
      </w:r>
      <w:r w:rsidR="00AC6D73" w:rsidRPr="00ED0DF4">
        <w:rPr>
          <w:sz w:val="20"/>
          <w:szCs w:val="20"/>
          <w:lang w:val="en-US"/>
        </w:rPr>
        <w:t xml:space="preserve"> See </w:t>
      </w:r>
      <w:hyperlink r:id="rId76" w:history="1">
        <w:r w:rsidR="00E5067E" w:rsidRPr="00ED0DF4">
          <w:rPr>
            <w:rStyle w:val="Hyperlink"/>
            <w:sz w:val="20"/>
            <w:szCs w:val="20"/>
            <w:lang w:val="en-US"/>
          </w:rPr>
          <w:t>Link</w:t>
        </w:r>
      </w:hyperlink>
      <w:r w:rsidR="00E5067E" w:rsidRPr="00ED0DF4">
        <w:rPr>
          <w:sz w:val="20"/>
          <w:szCs w:val="20"/>
          <w:lang w:val="en-US"/>
        </w:rPr>
        <w:t xml:space="preserve"> for results including 25 Member States.</w:t>
      </w:r>
    </w:p>
    <w:p w14:paraId="4290DA90" w14:textId="28553D7C" w:rsidR="00640B9A" w:rsidRPr="00ED0DF4" w:rsidRDefault="00640B9A" w:rsidP="00640B9A">
      <w:pPr>
        <w:rPr>
          <w:rFonts w:cstheme="minorHAnsi"/>
          <w:color w:val="000000" w:themeColor="text1"/>
          <w:lang w:val="en-GB"/>
        </w:rPr>
      </w:pPr>
      <w:r w:rsidRPr="00ED0DF4">
        <w:rPr>
          <w:rFonts w:cstheme="minorHAnsi"/>
          <w:color w:val="000000" w:themeColor="text1"/>
          <w:lang w:val="en-GB"/>
        </w:rPr>
        <w:t xml:space="preserve">The best ecological status for benthic invertebrates in rivers is found in Romania, Finland and the UK, while the worst is found in the Netherlands, Germany and Croatia (Figure </w:t>
      </w:r>
      <w:r w:rsidR="006203A3" w:rsidRPr="00ED0DF4">
        <w:rPr>
          <w:rFonts w:cstheme="minorHAnsi"/>
          <w:color w:val="000000" w:themeColor="text1"/>
          <w:lang w:val="en-GB"/>
        </w:rPr>
        <w:t>2.5</w:t>
      </w:r>
      <w:r w:rsidRPr="00ED0DF4">
        <w:rPr>
          <w:rFonts w:cstheme="minorHAnsi"/>
          <w:color w:val="000000" w:themeColor="text1"/>
          <w:lang w:val="en-GB"/>
        </w:rPr>
        <w:t xml:space="preserve">).  </w:t>
      </w:r>
    </w:p>
    <w:p w14:paraId="4A1D8B79" w14:textId="6C66EBD4" w:rsidR="00640B9A" w:rsidRPr="00ED0DF4" w:rsidRDefault="006203A3" w:rsidP="00640B9A">
      <w:pPr>
        <w:rPr>
          <w:rFonts w:cstheme="minorHAnsi"/>
          <w:color w:val="000000" w:themeColor="text1"/>
          <w:lang w:val="en-GB"/>
        </w:rPr>
      </w:pPr>
      <w:r w:rsidRPr="00ED0DF4">
        <w:rPr>
          <w:rFonts w:cstheme="minorHAnsi"/>
          <w:b/>
          <w:color w:val="000000" w:themeColor="text1"/>
          <w:lang w:val="en-GB"/>
        </w:rPr>
        <w:t>Figure 2.5</w:t>
      </w:r>
      <w:r w:rsidR="00640B9A" w:rsidRPr="00ED0DF4">
        <w:rPr>
          <w:rFonts w:cstheme="minorHAnsi"/>
          <w:b/>
          <w:color w:val="000000" w:themeColor="text1"/>
          <w:lang w:val="en-GB"/>
        </w:rPr>
        <w:t>.</w:t>
      </w:r>
      <w:r w:rsidR="00640B9A" w:rsidRPr="00ED0DF4">
        <w:rPr>
          <w:rFonts w:cstheme="minorHAnsi"/>
          <w:color w:val="000000" w:themeColor="text1"/>
          <w:lang w:val="en-GB"/>
        </w:rPr>
        <w:t xml:space="preserve"> Ecological status for benthic invertebrates in rivers in different countries. </w:t>
      </w:r>
    </w:p>
    <w:p w14:paraId="6A7C6D88" w14:textId="77777777" w:rsidR="00640B9A" w:rsidRPr="00ED0DF4" w:rsidRDefault="00640B9A" w:rsidP="00640B9A">
      <w:pPr>
        <w:rPr>
          <w:rFonts w:cstheme="minorHAnsi"/>
          <w:color w:val="808080" w:themeColor="background1" w:themeShade="80"/>
          <w:lang w:val="en-GB"/>
        </w:rPr>
      </w:pPr>
      <w:r w:rsidRPr="00ED0DF4">
        <w:rPr>
          <w:rFonts w:cstheme="minorHAnsi"/>
          <w:noProof/>
          <w:color w:val="808080" w:themeColor="background1" w:themeShade="80"/>
          <w:lang w:val="en-GB" w:eastAsia="en-GB"/>
        </w:rPr>
        <w:drawing>
          <wp:inline distT="0" distB="0" distL="0" distR="0" wp14:anchorId="14C14CB7" wp14:editId="56A8BA15">
            <wp:extent cx="2700000" cy="385560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00000" cy="3855600"/>
                    </a:xfrm>
                    <a:prstGeom prst="rect">
                      <a:avLst/>
                    </a:prstGeom>
                    <a:noFill/>
                  </pic:spPr>
                </pic:pic>
              </a:graphicData>
            </a:graphic>
          </wp:inline>
        </w:drawing>
      </w:r>
      <w:r w:rsidRPr="00ED0DF4">
        <w:rPr>
          <w:rFonts w:cstheme="minorHAnsi"/>
          <w:color w:val="808080" w:themeColor="background1" w:themeShade="80"/>
          <w:lang w:val="en-GB"/>
        </w:rPr>
        <w:t xml:space="preserve"> </w:t>
      </w:r>
      <w:r w:rsidRPr="00ED0DF4">
        <w:rPr>
          <w:rFonts w:cstheme="minorHAnsi"/>
          <w:noProof/>
          <w:color w:val="808080" w:themeColor="background1" w:themeShade="80"/>
          <w:lang w:val="en-GB" w:eastAsia="en-GB"/>
        </w:rPr>
        <w:drawing>
          <wp:inline distT="0" distB="0" distL="0" distR="0" wp14:anchorId="21F79AE9" wp14:editId="32FEA9F9">
            <wp:extent cx="2700000" cy="3859200"/>
            <wp:effectExtent l="0" t="0" r="571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00000" cy="3859200"/>
                    </a:xfrm>
                    <a:prstGeom prst="rect">
                      <a:avLst/>
                    </a:prstGeom>
                    <a:noFill/>
                  </pic:spPr>
                </pic:pic>
              </a:graphicData>
            </a:graphic>
          </wp:inline>
        </w:drawing>
      </w:r>
    </w:p>
    <w:p w14:paraId="0B61916B" w14:textId="77777777" w:rsidR="001940FE" w:rsidRPr="00ED0DF4" w:rsidRDefault="00640B9A" w:rsidP="001940FE">
      <w:pPr>
        <w:rPr>
          <w:sz w:val="20"/>
          <w:szCs w:val="20"/>
          <w:lang w:val="en-US"/>
        </w:rPr>
      </w:pPr>
      <w:r w:rsidRPr="00ED0DF4">
        <w:rPr>
          <w:rFonts w:cstheme="minorHAnsi"/>
          <w:color w:val="000000" w:themeColor="text1"/>
          <w:sz w:val="20"/>
          <w:lang w:val="en-GB"/>
        </w:rPr>
        <w:t xml:space="preserve">Notes: Classification of ecological status for macroinvertebrates in rivers including the water bodies not classified for this biological quality element (grey bars) (left panel) </w:t>
      </w:r>
      <w:r w:rsidRPr="00ED0DF4">
        <w:rPr>
          <w:rFonts w:cstheme="minorHAnsi"/>
          <w:color w:val="000000" w:themeColor="text1"/>
          <w:sz w:val="20"/>
          <w:lang w:val="en-GB"/>
        </w:rPr>
        <w:lastRenderedPageBreak/>
        <w:t>and excluding these water bodies (right panel). The number in bracke</w:t>
      </w:r>
      <w:r w:rsidR="00D5592C" w:rsidRPr="00ED0DF4">
        <w:rPr>
          <w:rFonts w:cstheme="minorHAnsi"/>
          <w:color w:val="000000" w:themeColor="text1"/>
          <w:sz w:val="20"/>
          <w:lang w:val="en-GB"/>
        </w:rPr>
        <w:t>ts in the left panel is</w:t>
      </w:r>
      <w:r w:rsidRPr="00ED0DF4">
        <w:rPr>
          <w:rFonts w:cstheme="minorHAnsi"/>
          <w:color w:val="000000" w:themeColor="text1"/>
          <w:sz w:val="20"/>
          <w:lang w:val="en-GB"/>
        </w:rPr>
        <w:t xml:space="preserve"> the total number of water bodies classified for overall ecological status (100% on the x-axis). In the right panel, the numbers in brackets indicates the number of water bodies classified for benthic invertebrates in rivers (100% on the x-axis). Here, the percentage in brackets is the number of water bodies classified for benthic invertebrates out of the total number of water bodies classified for overall ecological status.</w:t>
      </w:r>
      <w:r w:rsidRPr="00ED0DF4">
        <w:rPr>
          <w:rFonts w:cstheme="minorHAnsi"/>
          <w:color w:val="000000" w:themeColor="text1"/>
          <w:lang w:val="en-GB"/>
        </w:rPr>
        <w:t xml:space="preserve"> </w:t>
      </w:r>
      <w:r w:rsidR="001940FE" w:rsidRPr="00ED0DF4">
        <w:rPr>
          <w:sz w:val="20"/>
          <w:szCs w:val="20"/>
          <w:lang w:val="en-US"/>
        </w:rPr>
        <w:t xml:space="preserve">Source: Preliminary results from WISE-SoW database including data from 22 Member States (excluding Austria, Denmark, Greece, Ireland and Malta). See </w:t>
      </w:r>
      <w:hyperlink r:id="rId79" w:history="1">
        <w:r w:rsidR="001940FE" w:rsidRPr="00ED0DF4">
          <w:rPr>
            <w:rStyle w:val="Hyperlink"/>
            <w:sz w:val="20"/>
            <w:szCs w:val="20"/>
            <w:lang w:val="en-US"/>
          </w:rPr>
          <w:t>Link</w:t>
        </w:r>
      </w:hyperlink>
      <w:r w:rsidR="001940FE" w:rsidRPr="00ED0DF4">
        <w:rPr>
          <w:sz w:val="20"/>
          <w:szCs w:val="20"/>
          <w:lang w:val="en-US"/>
        </w:rPr>
        <w:t xml:space="preserve"> for results including 25 Member States.</w:t>
      </w:r>
    </w:p>
    <w:tbl>
      <w:tblPr>
        <w:tblStyle w:val="TableGrid"/>
        <w:tblW w:w="0" w:type="auto"/>
        <w:tblLook w:val="04A0" w:firstRow="1" w:lastRow="0" w:firstColumn="1" w:lastColumn="0" w:noHBand="0" w:noVBand="1"/>
      </w:tblPr>
      <w:tblGrid>
        <w:gridCol w:w="9016"/>
      </w:tblGrid>
      <w:tr w:rsidR="00640B9A" w:rsidRPr="00ED0DF4" w14:paraId="7863EAE6" w14:textId="77777777" w:rsidTr="00A94E3C">
        <w:tc>
          <w:tcPr>
            <w:tcW w:w="9016" w:type="dxa"/>
            <w:shd w:val="clear" w:color="auto" w:fill="BDD6EE" w:themeFill="accent1" w:themeFillTint="66"/>
          </w:tcPr>
          <w:p w14:paraId="6E67754D" w14:textId="4DA15E96" w:rsidR="00D30841" w:rsidRPr="00ED0DF4" w:rsidRDefault="00640B9A" w:rsidP="00D30841">
            <w:pPr>
              <w:rPr>
                <w:sz w:val="20"/>
                <w:szCs w:val="20"/>
                <w:lang w:val="en-US"/>
              </w:rPr>
            </w:pPr>
            <w:r w:rsidRPr="00ED0DF4">
              <w:rPr>
                <w:sz w:val="20"/>
                <w:szCs w:val="20"/>
                <w:lang w:val="en-US"/>
              </w:rPr>
              <w:t xml:space="preserve">Further and detailed information on quality elements results </w:t>
            </w:r>
            <w:r w:rsidR="00D30841" w:rsidRPr="00ED0DF4">
              <w:rPr>
                <w:sz w:val="20"/>
                <w:szCs w:val="20"/>
                <w:lang w:val="en-US"/>
              </w:rPr>
              <w:t xml:space="preserve">is </w:t>
            </w:r>
            <w:r w:rsidR="006203A3" w:rsidRPr="00ED0DF4">
              <w:rPr>
                <w:sz w:val="20"/>
                <w:szCs w:val="20"/>
                <w:lang w:val="en-US"/>
              </w:rPr>
              <w:t xml:space="preserve">available </w:t>
            </w:r>
            <w:r w:rsidR="00D30841" w:rsidRPr="00ED0DF4">
              <w:rPr>
                <w:sz w:val="20"/>
                <w:szCs w:val="20"/>
                <w:lang w:val="en-US"/>
              </w:rPr>
              <w:t xml:space="preserve">in WISE </w:t>
            </w:r>
          </w:p>
          <w:p w14:paraId="27D9D19A" w14:textId="10BAF7D0" w:rsidR="00A4636B" w:rsidRPr="00ED0DF4" w:rsidRDefault="00640B9A" w:rsidP="00364E60">
            <w:pPr>
              <w:pStyle w:val="ListParagraph"/>
              <w:numPr>
                <w:ilvl w:val="0"/>
                <w:numId w:val="7"/>
              </w:numPr>
              <w:rPr>
                <w:sz w:val="20"/>
                <w:szCs w:val="20"/>
                <w:lang w:val="en-US"/>
              </w:rPr>
            </w:pPr>
            <w:r w:rsidRPr="00ED0DF4">
              <w:rPr>
                <w:sz w:val="20"/>
                <w:szCs w:val="20"/>
                <w:lang w:val="en-US"/>
              </w:rPr>
              <w:t xml:space="preserve">Quality elements </w:t>
            </w:r>
            <w:hyperlink r:id="rId80" w:history="1">
              <w:r w:rsidR="00A4636B" w:rsidRPr="00ED0DF4">
                <w:rPr>
                  <w:rStyle w:val="Hyperlink"/>
                  <w:sz w:val="20"/>
                  <w:szCs w:val="20"/>
                  <w:lang w:val="en-US"/>
                </w:rPr>
                <w:t>Table</w:t>
              </w:r>
            </w:hyperlink>
            <w:r w:rsidR="00A4636B" w:rsidRPr="00ED0DF4">
              <w:rPr>
                <w:sz w:val="20"/>
                <w:szCs w:val="20"/>
                <w:lang w:val="en-US"/>
              </w:rPr>
              <w:t xml:space="preserve"> - ; QE group </w:t>
            </w:r>
            <w:hyperlink r:id="rId81" w:anchor="/site/Wateronline/views/WISE_SOW_QualityElement/SWB_QualityElementGroup?:iid=2" w:history="1">
              <w:r w:rsidR="00A4636B" w:rsidRPr="00ED0DF4">
                <w:rPr>
                  <w:rStyle w:val="Hyperlink"/>
                  <w:sz w:val="20"/>
                  <w:szCs w:val="20"/>
                  <w:lang w:val="en-US"/>
                </w:rPr>
                <w:t>Table</w:t>
              </w:r>
            </w:hyperlink>
            <w:r w:rsidR="00A4636B" w:rsidRPr="00ED0DF4">
              <w:rPr>
                <w:sz w:val="20"/>
                <w:szCs w:val="20"/>
                <w:lang w:val="en-US"/>
              </w:rPr>
              <w:t xml:space="preserve">; QE:EU_overview </w:t>
            </w:r>
            <w:hyperlink r:id="rId82" w:history="1">
              <w:r w:rsidR="00A4636B" w:rsidRPr="00ED0DF4">
                <w:rPr>
                  <w:rStyle w:val="Hyperlink"/>
                  <w:sz w:val="20"/>
                  <w:szCs w:val="20"/>
                  <w:lang w:val="en-US"/>
                </w:rPr>
                <w:t>Table</w:t>
              </w:r>
            </w:hyperlink>
          </w:p>
          <w:p w14:paraId="28EB8DB2" w14:textId="73FDAD6F" w:rsidR="00640B9A" w:rsidRPr="00ED0DF4" w:rsidRDefault="001E2AE8" w:rsidP="00364E60">
            <w:pPr>
              <w:pStyle w:val="ListParagraph"/>
              <w:numPr>
                <w:ilvl w:val="0"/>
                <w:numId w:val="7"/>
              </w:numPr>
              <w:rPr>
                <w:sz w:val="20"/>
                <w:szCs w:val="20"/>
                <w:lang w:val="en-US"/>
              </w:rPr>
            </w:pPr>
            <w:hyperlink r:id="rId83" w:history="1">
              <w:r w:rsidR="00640B9A" w:rsidRPr="00ED0DF4">
                <w:rPr>
                  <w:rStyle w:val="Hyperlink"/>
                  <w:sz w:val="20"/>
                  <w:szCs w:val="20"/>
                  <w:lang w:val="en-US"/>
                </w:rPr>
                <w:t>BQE_table</w:t>
              </w:r>
            </w:hyperlink>
            <w:r w:rsidR="00640B9A" w:rsidRPr="00ED0DF4">
              <w:rPr>
                <w:sz w:val="20"/>
                <w:szCs w:val="20"/>
                <w:lang w:val="en-US"/>
              </w:rPr>
              <w:t xml:space="preserve">; </w:t>
            </w:r>
            <w:hyperlink r:id="rId84" w:history="1">
              <w:r w:rsidR="00640B9A" w:rsidRPr="00ED0DF4">
                <w:rPr>
                  <w:rStyle w:val="Hyperlink"/>
                  <w:sz w:val="20"/>
                  <w:szCs w:val="20"/>
                  <w:lang w:val="en-US"/>
                </w:rPr>
                <w:t>BQE_graph</w:t>
              </w:r>
            </w:hyperlink>
            <w:r w:rsidR="00A4636B" w:rsidRPr="00ED0DF4">
              <w:rPr>
                <w:rStyle w:val="Hyperlink"/>
                <w:sz w:val="20"/>
                <w:szCs w:val="20"/>
                <w:lang w:val="en-US"/>
              </w:rPr>
              <w:t>*</w:t>
            </w:r>
            <w:r w:rsidR="00640B9A" w:rsidRPr="00ED0DF4">
              <w:rPr>
                <w:sz w:val="20"/>
                <w:szCs w:val="20"/>
                <w:lang w:val="en-US"/>
              </w:rPr>
              <w:t xml:space="preserve">; </w:t>
            </w:r>
            <w:hyperlink r:id="rId85" w:history="1">
              <w:r w:rsidR="00640B9A" w:rsidRPr="00ED0DF4">
                <w:rPr>
                  <w:rStyle w:val="Hyperlink"/>
                  <w:sz w:val="20"/>
                  <w:szCs w:val="20"/>
                  <w:lang w:val="en-US"/>
                </w:rPr>
                <w:t>HYMO_QE_table</w:t>
              </w:r>
            </w:hyperlink>
            <w:r w:rsidR="00640B9A" w:rsidRPr="00ED0DF4">
              <w:rPr>
                <w:sz w:val="20"/>
                <w:szCs w:val="20"/>
                <w:lang w:val="en-US"/>
              </w:rPr>
              <w:t xml:space="preserve">; </w:t>
            </w:r>
            <w:hyperlink r:id="rId86" w:history="1">
              <w:r w:rsidR="00640B9A" w:rsidRPr="00ED0DF4">
                <w:rPr>
                  <w:rStyle w:val="Hyperlink"/>
                  <w:sz w:val="20"/>
                  <w:szCs w:val="20"/>
                  <w:lang w:val="en-US"/>
                </w:rPr>
                <w:t>HYMO_QE_graph</w:t>
              </w:r>
            </w:hyperlink>
            <w:r w:rsidR="00A4636B" w:rsidRPr="00ED0DF4">
              <w:rPr>
                <w:rStyle w:val="Hyperlink"/>
                <w:sz w:val="20"/>
                <w:szCs w:val="20"/>
                <w:lang w:val="en-US"/>
              </w:rPr>
              <w:t>*</w:t>
            </w:r>
            <w:r w:rsidR="00640B9A" w:rsidRPr="00ED0DF4">
              <w:rPr>
                <w:sz w:val="20"/>
                <w:szCs w:val="20"/>
                <w:lang w:val="en-US"/>
              </w:rPr>
              <w:t xml:space="preserve">; </w:t>
            </w:r>
            <w:hyperlink r:id="rId87" w:history="1">
              <w:r w:rsidR="00640B9A" w:rsidRPr="00ED0DF4">
                <w:rPr>
                  <w:rStyle w:val="Hyperlink"/>
                  <w:sz w:val="20"/>
                  <w:szCs w:val="20"/>
                  <w:lang w:val="en-US"/>
                </w:rPr>
                <w:t>PhysChem_QE_table</w:t>
              </w:r>
            </w:hyperlink>
            <w:r w:rsidR="00640B9A" w:rsidRPr="00ED0DF4">
              <w:rPr>
                <w:sz w:val="20"/>
                <w:szCs w:val="20"/>
                <w:lang w:val="en-US"/>
              </w:rPr>
              <w:t xml:space="preserve">; </w:t>
            </w:r>
            <w:hyperlink r:id="rId88" w:history="1">
              <w:r w:rsidR="00640B9A" w:rsidRPr="00ED0DF4">
                <w:rPr>
                  <w:rStyle w:val="Hyperlink"/>
                  <w:sz w:val="20"/>
                  <w:szCs w:val="20"/>
                  <w:lang w:val="en-US"/>
                </w:rPr>
                <w:t>PhysChem_QE_graph</w:t>
              </w:r>
            </w:hyperlink>
            <w:r w:rsidR="00364E60" w:rsidRPr="00ED0DF4">
              <w:rPr>
                <w:rStyle w:val="Hyperlink"/>
                <w:sz w:val="20"/>
                <w:szCs w:val="20"/>
                <w:lang w:val="en-US"/>
              </w:rPr>
              <w:t>*</w:t>
            </w:r>
            <w:r w:rsidR="00640B9A" w:rsidRPr="00ED0DF4">
              <w:rPr>
                <w:sz w:val="20"/>
                <w:szCs w:val="20"/>
                <w:lang w:val="en-US"/>
              </w:rPr>
              <w:t xml:space="preserve">; </w:t>
            </w:r>
            <w:hyperlink r:id="rId89" w:history="1">
              <w:r w:rsidR="00640B9A" w:rsidRPr="00ED0DF4">
                <w:rPr>
                  <w:rStyle w:val="Hyperlink"/>
                  <w:sz w:val="20"/>
                  <w:szCs w:val="20"/>
                  <w:lang w:val="en-US"/>
                </w:rPr>
                <w:t>RBSP_QE_table</w:t>
              </w:r>
            </w:hyperlink>
            <w:r w:rsidR="00640B9A" w:rsidRPr="00ED0DF4">
              <w:rPr>
                <w:sz w:val="20"/>
                <w:szCs w:val="20"/>
                <w:lang w:val="en-US"/>
              </w:rPr>
              <w:t xml:space="preserve"> and </w:t>
            </w:r>
            <w:hyperlink r:id="rId90" w:history="1">
              <w:r w:rsidR="00640B9A" w:rsidRPr="00ED0DF4">
                <w:rPr>
                  <w:rStyle w:val="Hyperlink"/>
                  <w:sz w:val="20"/>
                  <w:szCs w:val="20"/>
                  <w:lang w:val="en-US"/>
                </w:rPr>
                <w:t>RBSP_QE_graph</w:t>
              </w:r>
            </w:hyperlink>
            <w:r w:rsidR="00364E60" w:rsidRPr="00ED0DF4">
              <w:rPr>
                <w:rStyle w:val="Hyperlink"/>
                <w:sz w:val="20"/>
                <w:szCs w:val="20"/>
                <w:lang w:val="en-US"/>
              </w:rPr>
              <w:t>*</w:t>
            </w:r>
          </w:p>
          <w:p w14:paraId="6FA7BAEE" w14:textId="3CC26002" w:rsidR="00640B9A" w:rsidRPr="00ED0DF4" w:rsidRDefault="00640B9A" w:rsidP="00364E60">
            <w:pPr>
              <w:pStyle w:val="ListParagraph"/>
              <w:numPr>
                <w:ilvl w:val="0"/>
                <w:numId w:val="7"/>
              </w:numPr>
              <w:rPr>
                <w:sz w:val="20"/>
                <w:szCs w:val="20"/>
                <w:lang w:val="en-US"/>
              </w:rPr>
            </w:pPr>
            <w:r w:rsidRPr="00ED0DF4">
              <w:rPr>
                <w:sz w:val="20"/>
                <w:szCs w:val="20"/>
                <w:lang w:val="en-US"/>
              </w:rPr>
              <w:t xml:space="preserve">Quality elements by category and Member States </w:t>
            </w:r>
          </w:p>
          <w:p w14:paraId="10BB316D" w14:textId="109CA9D0" w:rsidR="00640B9A" w:rsidRPr="00ED0DF4" w:rsidRDefault="00364E60" w:rsidP="00364E60">
            <w:pPr>
              <w:pStyle w:val="ListParagraph"/>
              <w:numPr>
                <w:ilvl w:val="0"/>
                <w:numId w:val="7"/>
              </w:numPr>
              <w:rPr>
                <w:sz w:val="20"/>
                <w:szCs w:val="20"/>
                <w:lang w:val="en-US"/>
              </w:rPr>
            </w:pPr>
            <w:r w:rsidRPr="00ED0DF4">
              <w:rPr>
                <w:sz w:val="20"/>
                <w:szCs w:val="20"/>
                <w:lang w:val="en-US"/>
              </w:rPr>
              <w:t xml:space="preserve">Quality elements – monitored, grouping or expert judgement </w:t>
            </w:r>
            <w:hyperlink r:id="rId91" w:history="1">
              <w:r w:rsidRPr="00ED0DF4">
                <w:rPr>
                  <w:rStyle w:val="Hyperlink"/>
                  <w:sz w:val="20"/>
                  <w:szCs w:val="20"/>
                  <w:lang w:val="en-US"/>
                </w:rPr>
                <w:t>Table</w:t>
              </w:r>
            </w:hyperlink>
            <w:r w:rsidRPr="00ED0DF4">
              <w:rPr>
                <w:rStyle w:val="Hyperlink"/>
                <w:sz w:val="20"/>
                <w:szCs w:val="20"/>
                <w:lang w:val="en-US"/>
              </w:rPr>
              <w:t>*</w:t>
            </w:r>
            <w:r w:rsidRPr="00ED0DF4">
              <w:rPr>
                <w:sz w:val="20"/>
                <w:szCs w:val="20"/>
                <w:lang w:val="en-US"/>
              </w:rPr>
              <w:t xml:space="preserve"> - </w:t>
            </w:r>
            <w:hyperlink r:id="rId92" w:history="1">
              <w:r w:rsidRPr="00ED0DF4">
                <w:rPr>
                  <w:rStyle w:val="Hyperlink"/>
                  <w:sz w:val="20"/>
                  <w:szCs w:val="20"/>
                  <w:lang w:val="en-US"/>
                </w:rPr>
                <w:t>Graph</w:t>
              </w:r>
            </w:hyperlink>
            <w:r w:rsidRPr="00ED0DF4">
              <w:rPr>
                <w:rStyle w:val="Hyperlink"/>
                <w:sz w:val="20"/>
                <w:szCs w:val="20"/>
                <w:lang w:val="en-US"/>
              </w:rPr>
              <w:t>*</w:t>
            </w:r>
          </w:p>
        </w:tc>
      </w:tr>
    </w:tbl>
    <w:p w14:paraId="6040EFF4" w14:textId="77777777" w:rsidR="00A4636B" w:rsidRPr="00ED0DF4" w:rsidRDefault="00A4636B" w:rsidP="00A4636B">
      <w:pPr>
        <w:pStyle w:val="NoSpacing"/>
        <w:rPr>
          <w:lang w:val="en-US"/>
        </w:rPr>
      </w:pPr>
      <w:r w:rsidRPr="00ED0DF4">
        <w:rPr>
          <w:sz w:val="18"/>
          <w:szCs w:val="18"/>
          <w:lang w:val="en-GB"/>
        </w:rPr>
        <w:t>* draft dashboards;</w:t>
      </w:r>
    </w:p>
    <w:p w14:paraId="4C13DE8A" w14:textId="77777777" w:rsidR="00F40090" w:rsidRPr="00ED0DF4" w:rsidRDefault="00F40090" w:rsidP="00F40090">
      <w:pPr>
        <w:pStyle w:val="Heading4"/>
        <w:rPr>
          <w:lang w:val="en-US"/>
        </w:rPr>
      </w:pPr>
      <w:bookmarkStart w:id="26" w:name="_Toc484231025"/>
      <w:bookmarkStart w:id="27" w:name="_Toc490144195"/>
      <w:r w:rsidRPr="00ED0DF4">
        <w:rPr>
          <w:lang w:val="en-US"/>
        </w:rPr>
        <w:t>River Basin Specific Pollutants</w:t>
      </w:r>
    </w:p>
    <w:p w14:paraId="314D1EC3" w14:textId="265DC6C5" w:rsidR="00F40090" w:rsidRPr="00ED0DF4" w:rsidRDefault="00F40090" w:rsidP="00F40090">
      <w:pPr>
        <w:rPr>
          <w:lang w:val="en-US"/>
        </w:rPr>
      </w:pPr>
      <w:r w:rsidRPr="00ED0DF4">
        <w:rPr>
          <w:lang w:val="en-US"/>
        </w:rPr>
        <w:t>Ecological status includes the assessment of RBSPs</w:t>
      </w:r>
      <w:r w:rsidRPr="00ED0DF4">
        <w:rPr>
          <w:rStyle w:val="FootnoteReference"/>
          <w:lang w:val="en-US"/>
        </w:rPr>
        <w:footnoteReference w:id="18"/>
      </w:r>
      <w:r w:rsidRPr="00ED0DF4">
        <w:rPr>
          <w:lang w:val="en-US"/>
        </w:rPr>
        <w:t xml:space="preserve">.   </w:t>
      </w:r>
      <w:r w:rsidR="003C6EA0" w:rsidRPr="00ED0DF4">
        <w:rPr>
          <w:lang w:val="en-US"/>
        </w:rPr>
        <w:t xml:space="preserve">The status of RBSPs was not reported for a large proportion of surface water bodies (around 50 %).  At EU level, 88 </w:t>
      </w:r>
      <w:r w:rsidRPr="00ED0DF4">
        <w:rPr>
          <w:lang w:val="en-US"/>
        </w:rPr>
        <w:t xml:space="preserve">% of water bodies </w:t>
      </w:r>
      <w:r w:rsidR="003C6EA0" w:rsidRPr="00ED0DF4">
        <w:rPr>
          <w:lang w:val="en-US"/>
        </w:rPr>
        <w:t xml:space="preserve">with known RBSP status </w:t>
      </w:r>
      <w:r w:rsidRPr="00ED0DF4">
        <w:rPr>
          <w:lang w:val="en-US"/>
        </w:rPr>
        <w:t>were in good ecological status</w:t>
      </w:r>
      <w:r w:rsidR="0081187B" w:rsidRPr="00ED0DF4">
        <w:rPr>
          <w:rStyle w:val="FootnoteReference"/>
          <w:lang w:val="en-US"/>
        </w:rPr>
        <w:footnoteReference w:id="19"/>
      </w:r>
      <w:r w:rsidRPr="00ED0DF4">
        <w:rPr>
          <w:lang w:val="en-US"/>
        </w:rPr>
        <w:t xml:space="preserve">. The proportion of water bodies where RBSPs did not compromise good or high status ranged from [7% (NL) to 100% (FI)]. </w:t>
      </w:r>
    </w:p>
    <w:p w14:paraId="76A1F561" w14:textId="77777777" w:rsidR="00F40090" w:rsidRPr="00ED0DF4" w:rsidRDefault="00F40090" w:rsidP="00F40090">
      <w:pPr>
        <w:rPr>
          <w:lang w:val="en-US"/>
        </w:rPr>
      </w:pPr>
      <w:r w:rsidRPr="00ED0DF4">
        <w:rPr>
          <w:lang w:val="en-US"/>
        </w:rPr>
        <w:t xml:space="preserve">About 150 RBSPs were reported as causing failure to achieve good ecological status in at least one waterbody. Those most frequently reported as causing </w:t>
      </w:r>
      <w:r w:rsidRPr="00ED0DF4">
        <w:rPr>
          <w:lang w:val="en-US"/>
        </w:rPr>
        <w:lastRenderedPageBreak/>
        <w:t xml:space="preserve">failure were the metals zinc, with 798 waterbodies failing to achieve good ecological status, and copper (522 such waterbodies). Other types of substances causing most failures were pesticides, such as glyphosate and its breakdown product AMPA. As individual substances, most RBSPs caused fewer than 100 waterbodies to fail good ecological status. </w:t>
      </w:r>
    </w:p>
    <w:p w14:paraId="3E4F8293" w14:textId="77777777" w:rsidR="00F40090" w:rsidRPr="00ED0DF4" w:rsidRDefault="00F40090" w:rsidP="00F40090">
      <w:pPr>
        <w:rPr>
          <w:lang w:val="en-US"/>
        </w:rPr>
      </w:pPr>
      <w:r w:rsidRPr="00ED0DF4">
        <w:rPr>
          <w:lang w:val="en-US"/>
        </w:rPr>
        <w:t xml:space="preserve">There are differences in the numbers of substances defined by countries as RBSPs (between 4 and 300) and differences in environmental quality standards applied. This means comparison between countries should be undertaken with care. </w:t>
      </w:r>
    </w:p>
    <w:p w14:paraId="0B511075" w14:textId="77777777" w:rsidR="00F40090" w:rsidRPr="00ED0DF4" w:rsidRDefault="00F40090" w:rsidP="00F40090">
      <w:pPr>
        <w:rPr>
          <w:lang w:val="en-US"/>
        </w:rPr>
      </w:pPr>
      <w:r w:rsidRPr="00ED0DF4">
        <w:rPr>
          <w:lang w:val="en-US"/>
        </w:rPr>
        <w:t>Of the thousands of chemicals in use and potentially present in surface waters, relatively few have been identified as causing failure. From the information reported, it is not known how many other chemical pollutants are present in surface waters, and whether their concentrations should be of concern.  Further discussion on chemicals is provided in chapter 3 link and chapter 6 link.</w:t>
      </w:r>
    </w:p>
    <w:tbl>
      <w:tblPr>
        <w:tblStyle w:val="TableGrid"/>
        <w:tblW w:w="0" w:type="auto"/>
        <w:tblLook w:val="04A0" w:firstRow="1" w:lastRow="0" w:firstColumn="1" w:lastColumn="0" w:noHBand="0" w:noVBand="1"/>
      </w:tblPr>
      <w:tblGrid>
        <w:gridCol w:w="9016"/>
      </w:tblGrid>
      <w:tr w:rsidR="00F40090" w:rsidRPr="00ED0DF4" w14:paraId="1BC8592F" w14:textId="77777777" w:rsidTr="00E73D79">
        <w:tc>
          <w:tcPr>
            <w:tcW w:w="9016" w:type="dxa"/>
            <w:shd w:val="clear" w:color="auto" w:fill="BDD6EE" w:themeFill="accent1" w:themeFillTint="66"/>
          </w:tcPr>
          <w:p w14:paraId="3FF0FDD2" w14:textId="2E91323F" w:rsidR="00F40090" w:rsidRPr="00ED0DF4" w:rsidRDefault="00F40090" w:rsidP="00E73D79">
            <w:pPr>
              <w:rPr>
                <w:sz w:val="20"/>
                <w:szCs w:val="20"/>
                <w:lang w:val="en-US"/>
              </w:rPr>
            </w:pPr>
            <w:r w:rsidRPr="00ED0DF4">
              <w:rPr>
                <w:sz w:val="20"/>
                <w:szCs w:val="20"/>
                <w:lang w:val="en-US"/>
              </w:rPr>
              <w:t xml:space="preserve">Further and detailed information on </w:t>
            </w:r>
            <w:r w:rsidR="00F42C8B" w:rsidRPr="00ED0DF4">
              <w:rPr>
                <w:sz w:val="20"/>
                <w:szCs w:val="20"/>
                <w:lang w:val="en-US"/>
              </w:rPr>
              <w:t>RBSPs/</w:t>
            </w:r>
            <w:r w:rsidRPr="00ED0DF4">
              <w:rPr>
                <w:sz w:val="20"/>
                <w:szCs w:val="20"/>
                <w:lang w:val="en-US"/>
              </w:rPr>
              <w:t>quality elements results is available in WISE</w:t>
            </w:r>
          </w:p>
          <w:p w14:paraId="1B46264D" w14:textId="68796399" w:rsidR="00F40090" w:rsidRPr="00ED0DF4" w:rsidRDefault="00364E60" w:rsidP="00E73D79">
            <w:pPr>
              <w:pStyle w:val="ListParagraph"/>
              <w:numPr>
                <w:ilvl w:val="0"/>
                <w:numId w:val="7"/>
              </w:numPr>
              <w:rPr>
                <w:sz w:val="20"/>
                <w:szCs w:val="20"/>
                <w:lang w:val="en-US"/>
              </w:rPr>
            </w:pPr>
            <w:r w:rsidRPr="00ED0DF4">
              <w:rPr>
                <w:sz w:val="20"/>
                <w:szCs w:val="20"/>
                <w:lang w:val="en-US"/>
              </w:rPr>
              <w:t xml:space="preserve">Ecological status by RBSPs see </w:t>
            </w:r>
            <w:hyperlink r:id="rId93" w:history="1">
              <w:r w:rsidRPr="00ED0DF4">
                <w:rPr>
                  <w:rStyle w:val="Hyperlink"/>
                  <w:sz w:val="20"/>
                  <w:szCs w:val="20"/>
                  <w:lang w:val="en-US"/>
                </w:rPr>
                <w:t>Table</w:t>
              </w:r>
            </w:hyperlink>
            <w:r w:rsidRPr="00ED0DF4">
              <w:rPr>
                <w:sz w:val="20"/>
                <w:szCs w:val="20"/>
                <w:lang w:val="en-US"/>
              </w:rPr>
              <w:t xml:space="preserve"> and RBSPs status including water bodies with unknown status </w:t>
            </w:r>
            <w:hyperlink r:id="rId94" w:history="1">
              <w:r w:rsidRPr="00ED0DF4">
                <w:rPr>
                  <w:rStyle w:val="Hyperlink"/>
                  <w:sz w:val="20"/>
                  <w:szCs w:val="20"/>
                  <w:lang w:val="en-US"/>
                </w:rPr>
                <w:t>Table</w:t>
              </w:r>
            </w:hyperlink>
            <w:r w:rsidR="00F40090" w:rsidRPr="00ED0DF4">
              <w:rPr>
                <w:sz w:val="20"/>
                <w:szCs w:val="20"/>
                <w:lang w:val="en-US"/>
              </w:rPr>
              <w:t xml:space="preserve"> – </w:t>
            </w:r>
            <w:hyperlink r:id="rId95" w:history="1">
              <w:r w:rsidR="00F40090" w:rsidRPr="00ED0DF4">
                <w:rPr>
                  <w:rStyle w:val="Hyperlink"/>
                  <w:sz w:val="20"/>
                  <w:szCs w:val="20"/>
                  <w:lang w:val="en-US"/>
                </w:rPr>
                <w:t>graph</w:t>
              </w:r>
            </w:hyperlink>
            <w:r w:rsidRPr="00ED0DF4">
              <w:rPr>
                <w:rStyle w:val="Hyperlink"/>
                <w:sz w:val="20"/>
                <w:szCs w:val="20"/>
                <w:lang w:val="en-US"/>
              </w:rPr>
              <w:t>*</w:t>
            </w:r>
            <w:r w:rsidR="00F40090" w:rsidRPr="00ED0DF4">
              <w:rPr>
                <w:sz w:val="20"/>
                <w:szCs w:val="20"/>
                <w:lang w:val="en-US"/>
              </w:rPr>
              <w:t xml:space="preserve"> – </w:t>
            </w:r>
            <w:hyperlink r:id="rId96" w:history="1">
              <w:r w:rsidR="00F40090" w:rsidRPr="00ED0DF4">
                <w:rPr>
                  <w:rStyle w:val="Hyperlink"/>
                  <w:sz w:val="20"/>
                  <w:szCs w:val="20"/>
                  <w:lang w:val="en-US"/>
                </w:rPr>
                <w:t>graph2</w:t>
              </w:r>
            </w:hyperlink>
            <w:r w:rsidRPr="00ED0DF4">
              <w:rPr>
                <w:rStyle w:val="Hyperlink"/>
                <w:sz w:val="20"/>
                <w:szCs w:val="20"/>
                <w:lang w:val="en-US"/>
              </w:rPr>
              <w:t>*</w:t>
            </w:r>
            <w:r w:rsidR="00F40090" w:rsidRPr="00ED0DF4">
              <w:rPr>
                <w:sz w:val="20"/>
                <w:szCs w:val="20"/>
                <w:lang w:val="en-US"/>
              </w:rPr>
              <w:t xml:space="preserve"> </w:t>
            </w:r>
          </w:p>
          <w:p w14:paraId="19909590" w14:textId="41EB2A26" w:rsidR="00364E60" w:rsidRPr="00ED0DF4" w:rsidRDefault="00F40090" w:rsidP="00E73D79">
            <w:pPr>
              <w:pStyle w:val="ListParagraph"/>
              <w:numPr>
                <w:ilvl w:val="0"/>
                <w:numId w:val="7"/>
              </w:numPr>
              <w:rPr>
                <w:sz w:val="20"/>
                <w:szCs w:val="20"/>
                <w:lang w:val="en-US"/>
              </w:rPr>
            </w:pPr>
            <w:r w:rsidRPr="00ED0DF4">
              <w:rPr>
                <w:sz w:val="20"/>
                <w:szCs w:val="20"/>
                <w:lang w:val="en-US"/>
              </w:rPr>
              <w:t>RBSPs causing failure to achieve good ecological status</w:t>
            </w:r>
            <w:r w:rsidR="00364E60" w:rsidRPr="00ED0DF4">
              <w:rPr>
                <w:sz w:val="20"/>
                <w:szCs w:val="20"/>
                <w:lang w:val="en-US"/>
              </w:rPr>
              <w:t xml:space="preserve"> </w:t>
            </w:r>
            <w:hyperlink r:id="rId97" w:history="1">
              <w:r w:rsidR="00364E60" w:rsidRPr="00ED0DF4">
                <w:rPr>
                  <w:rStyle w:val="Hyperlink"/>
                  <w:sz w:val="20"/>
                  <w:szCs w:val="20"/>
                  <w:lang w:val="en-US"/>
                </w:rPr>
                <w:t>Table</w:t>
              </w:r>
            </w:hyperlink>
            <w:r w:rsidR="00C02B57" w:rsidRPr="00ED0DF4">
              <w:rPr>
                <w:sz w:val="20"/>
                <w:szCs w:val="20"/>
                <w:lang w:val="en-US"/>
              </w:rPr>
              <w:t xml:space="preserve"> - </w:t>
            </w:r>
            <w:hyperlink r:id="rId98" w:history="1">
              <w:r w:rsidR="00C02B57" w:rsidRPr="00ED0DF4">
                <w:rPr>
                  <w:rStyle w:val="Hyperlink"/>
                  <w:sz w:val="20"/>
                  <w:szCs w:val="20"/>
                  <w:lang w:val="en-US"/>
                </w:rPr>
                <w:t>TableEU</w:t>
              </w:r>
            </w:hyperlink>
            <w:r w:rsidR="00364E60" w:rsidRPr="00ED0DF4">
              <w:rPr>
                <w:sz w:val="20"/>
                <w:szCs w:val="20"/>
                <w:lang w:val="en-US"/>
              </w:rPr>
              <w:t xml:space="preserve"> </w:t>
            </w:r>
            <w:r w:rsidR="00C02B57" w:rsidRPr="00ED0DF4">
              <w:rPr>
                <w:sz w:val="20"/>
                <w:szCs w:val="20"/>
                <w:lang w:val="en-US"/>
              </w:rPr>
              <w:t>–</w:t>
            </w:r>
            <w:r w:rsidR="00364E60" w:rsidRPr="00ED0DF4">
              <w:rPr>
                <w:sz w:val="20"/>
                <w:szCs w:val="20"/>
                <w:lang w:val="en-US"/>
              </w:rPr>
              <w:t xml:space="preserve"> </w:t>
            </w:r>
            <w:hyperlink r:id="rId99" w:history="1">
              <w:r w:rsidR="00364E60" w:rsidRPr="00ED0DF4">
                <w:rPr>
                  <w:rStyle w:val="Hyperlink"/>
                  <w:sz w:val="20"/>
                  <w:szCs w:val="20"/>
                  <w:lang w:val="en-US"/>
                </w:rPr>
                <w:t>graph</w:t>
              </w:r>
            </w:hyperlink>
            <w:r w:rsidR="00C02B57" w:rsidRPr="00ED0DF4">
              <w:rPr>
                <w:sz w:val="20"/>
                <w:szCs w:val="20"/>
                <w:lang w:val="en-US"/>
              </w:rPr>
              <w:t xml:space="preserve"> </w:t>
            </w:r>
          </w:p>
          <w:p w14:paraId="6D38169C" w14:textId="4F63A6D8" w:rsidR="00F40090" w:rsidRPr="00ED0DF4" w:rsidRDefault="001E2AE8" w:rsidP="00E73D79">
            <w:pPr>
              <w:pStyle w:val="ListParagraph"/>
              <w:numPr>
                <w:ilvl w:val="0"/>
                <w:numId w:val="7"/>
              </w:numPr>
              <w:rPr>
                <w:lang w:val="en-US"/>
              </w:rPr>
            </w:pPr>
            <w:hyperlink r:id="rId100" w:history="1">
              <w:r w:rsidR="00F42C8B" w:rsidRPr="00ED0DF4">
                <w:rPr>
                  <w:rStyle w:val="Hyperlink"/>
                  <w:sz w:val="20"/>
                  <w:szCs w:val="20"/>
                  <w:lang w:val="en-US"/>
                </w:rPr>
                <w:t>table</w:t>
              </w:r>
            </w:hyperlink>
            <w:r w:rsidR="00364E60" w:rsidRPr="00ED0DF4">
              <w:rPr>
                <w:rStyle w:val="Hyperlink"/>
                <w:sz w:val="20"/>
                <w:szCs w:val="20"/>
                <w:lang w:val="en-US"/>
              </w:rPr>
              <w:t>*</w:t>
            </w:r>
            <w:r w:rsidR="00F42C8B" w:rsidRPr="00ED0DF4">
              <w:rPr>
                <w:sz w:val="20"/>
                <w:szCs w:val="20"/>
                <w:lang w:val="en-US"/>
              </w:rPr>
              <w:t xml:space="preserve">, </w:t>
            </w:r>
            <w:r w:rsidR="00F40090" w:rsidRPr="00ED0DF4">
              <w:rPr>
                <w:sz w:val="20"/>
                <w:szCs w:val="20"/>
                <w:lang w:val="en-US"/>
              </w:rPr>
              <w:t xml:space="preserve"> </w:t>
            </w:r>
            <w:hyperlink r:id="rId101" w:history="1">
              <w:r w:rsidR="00F40090" w:rsidRPr="00ED0DF4">
                <w:rPr>
                  <w:rStyle w:val="Hyperlink"/>
                  <w:sz w:val="20"/>
                  <w:szCs w:val="20"/>
                  <w:lang w:val="en-US"/>
                </w:rPr>
                <w:t>table_category</w:t>
              </w:r>
            </w:hyperlink>
            <w:r w:rsidR="00364E60" w:rsidRPr="00ED0DF4">
              <w:rPr>
                <w:rStyle w:val="Hyperlink"/>
                <w:sz w:val="20"/>
                <w:szCs w:val="20"/>
                <w:lang w:val="en-US"/>
              </w:rPr>
              <w:t>*</w:t>
            </w:r>
            <w:r w:rsidR="00F40090" w:rsidRPr="00ED0DF4">
              <w:rPr>
                <w:sz w:val="20"/>
                <w:szCs w:val="20"/>
                <w:lang w:val="en-US"/>
              </w:rPr>
              <w:t xml:space="preserve"> – </w:t>
            </w:r>
            <w:hyperlink r:id="rId102" w:history="1">
              <w:r w:rsidR="00F40090" w:rsidRPr="00ED0DF4">
                <w:rPr>
                  <w:rStyle w:val="Hyperlink"/>
                  <w:sz w:val="20"/>
                  <w:szCs w:val="20"/>
                  <w:lang w:val="en-US"/>
                </w:rPr>
                <w:t>table_Member_States</w:t>
              </w:r>
            </w:hyperlink>
            <w:r w:rsidR="00364E60" w:rsidRPr="00ED0DF4">
              <w:rPr>
                <w:rStyle w:val="Hyperlink"/>
                <w:sz w:val="20"/>
                <w:szCs w:val="20"/>
                <w:lang w:val="en-US"/>
              </w:rPr>
              <w:t>*</w:t>
            </w:r>
            <w:r w:rsidR="00F40090" w:rsidRPr="00ED0DF4">
              <w:rPr>
                <w:sz w:val="20"/>
                <w:szCs w:val="20"/>
                <w:lang w:val="en-US"/>
              </w:rPr>
              <w:t xml:space="preserve"> and </w:t>
            </w:r>
            <w:hyperlink r:id="rId103" w:history="1">
              <w:r w:rsidR="00F40090" w:rsidRPr="00ED0DF4">
                <w:rPr>
                  <w:rStyle w:val="Hyperlink"/>
                  <w:sz w:val="20"/>
                  <w:szCs w:val="20"/>
                  <w:lang w:val="en-US"/>
                </w:rPr>
                <w:t>specific RBSPs</w:t>
              </w:r>
            </w:hyperlink>
            <w:r w:rsidR="00364E60" w:rsidRPr="00ED0DF4">
              <w:rPr>
                <w:rStyle w:val="Hyperlink"/>
                <w:sz w:val="20"/>
                <w:szCs w:val="20"/>
                <w:lang w:val="en-US"/>
              </w:rPr>
              <w:t>*</w:t>
            </w:r>
            <w:r w:rsidR="00F40090" w:rsidRPr="00ED0DF4">
              <w:rPr>
                <w:sz w:val="20"/>
                <w:szCs w:val="20"/>
                <w:lang w:val="en-US"/>
              </w:rPr>
              <w:t xml:space="preserve"> </w:t>
            </w:r>
          </w:p>
        </w:tc>
      </w:tr>
    </w:tbl>
    <w:p w14:paraId="10C7DAB0" w14:textId="77777777" w:rsidR="00364E60" w:rsidRPr="00ED0DF4" w:rsidRDefault="00364E60" w:rsidP="00364E60">
      <w:pPr>
        <w:pStyle w:val="NoSpacing"/>
        <w:rPr>
          <w:lang w:val="en-US"/>
        </w:rPr>
      </w:pPr>
      <w:r w:rsidRPr="00ED0DF4">
        <w:rPr>
          <w:sz w:val="18"/>
          <w:szCs w:val="18"/>
          <w:lang w:val="en-GB"/>
        </w:rPr>
        <w:t>* draft dashboards;</w:t>
      </w:r>
    </w:p>
    <w:p w14:paraId="553CCB4C" w14:textId="07FE9883" w:rsidR="00640B9A" w:rsidRPr="00ED0DF4" w:rsidRDefault="00640B9A" w:rsidP="00640B9A">
      <w:pPr>
        <w:pStyle w:val="Heading2"/>
        <w:rPr>
          <w:color w:val="1F4D78" w:themeColor="accent1" w:themeShade="7F"/>
          <w:sz w:val="24"/>
          <w:szCs w:val="24"/>
          <w:lang w:val="en-US"/>
        </w:rPr>
      </w:pPr>
      <w:bookmarkStart w:id="28" w:name="_Toc503774877"/>
      <w:r w:rsidRPr="00ED0DF4">
        <w:rPr>
          <w:lang w:val="en-US"/>
        </w:rPr>
        <w:t>2.4 Change in ecological status between first and second RBMP</w:t>
      </w:r>
      <w:bookmarkEnd w:id="26"/>
      <w:bookmarkEnd w:id="27"/>
      <w:r w:rsidR="00EC770A" w:rsidRPr="00ED0DF4">
        <w:rPr>
          <w:lang w:val="en-US"/>
        </w:rPr>
        <w:t>s</w:t>
      </w:r>
      <w:bookmarkEnd w:id="28"/>
      <w:r w:rsidRPr="00ED0DF4">
        <w:rPr>
          <w:lang w:val="en-US"/>
        </w:rPr>
        <w:t xml:space="preserve"> </w:t>
      </w:r>
    </w:p>
    <w:p w14:paraId="034125F0" w14:textId="0BB21A56" w:rsidR="00D5592C" w:rsidRPr="00ED0DF4" w:rsidRDefault="00D5592C" w:rsidP="00D5592C">
      <w:pPr>
        <w:pStyle w:val="NoSpacing"/>
        <w:rPr>
          <w:bCs/>
          <w:lang w:val="en-GB"/>
        </w:rPr>
      </w:pPr>
      <w:r w:rsidRPr="00ED0DF4">
        <w:rPr>
          <w:bCs/>
          <w:lang w:val="en-GB"/>
        </w:rPr>
        <w:t xml:space="preserve">The quality of the ecological status classification has largely improved from the first to the second RBMPs. There is a marked reduction of unknowns, a marked improvement </w:t>
      </w:r>
      <w:r w:rsidR="00DC32D8" w:rsidRPr="00ED0DF4">
        <w:rPr>
          <w:bCs/>
          <w:lang w:val="en-GB"/>
        </w:rPr>
        <w:t>of</w:t>
      </w:r>
      <w:r w:rsidRPr="00ED0DF4">
        <w:rPr>
          <w:bCs/>
          <w:lang w:val="en-GB"/>
        </w:rPr>
        <w:t xml:space="preserve"> confidence in classification and a large increase in</w:t>
      </w:r>
      <w:r w:rsidR="00DC32D8" w:rsidRPr="00ED0DF4">
        <w:rPr>
          <w:bCs/>
          <w:lang w:val="en-GB"/>
        </w:rPr>
        <w:t xml:space="preserve"> the</w:t>
      </w:r>
      <w:r w:rsidRPr="00ED0DF4">
        <w:rPr>
          <w:bCs/>
          <w:lang w:val="en-GB"/>
        </w:rPr>
        <w:t xml:space="preserve"> intercalibrated biological assessment methods.</w:t>
      </w:r>
    </w:p>
    <w:p w14:paraId="78A1C1A8" w14:textId="77777777" w:rsidR="00D5592C" w:rsidRPr="00ED0DF4" w:rsidRDefault="00D5592C" w:rsidP="00D5592C">
      <w:pPr>
        <w:pStyle w:val="NoSpacing"/>
        <w:rPr>
          <w:bCs/>
          <w:lang w:val="en-GB"/>
        </w:rPr>
      </w:pPr>
    </w:p>
    <w:p w14:paraId="2F8B3C03" w14:textId="35581BAD" w:rsidR="00D5592C" w:rsidRPr="00ED0DF4" w:rsidRDefault="00DC32D8" w:rsidP="00D5592C">
      <w:pPr>
        <w:pStyle w:val="NoSpacing"/>
        <w:rPr>
          <w:bCs/>
          <w:lang w:val="en-GB"/>
        </w:rPr>
      </w:pPr>
      <w:r w:rsidRPr="00ED0DF4">
        <w:rPr>
          <w:bCs/>
          <w:lang w:val="en-GB"/>
        </w:rPr>
        <w:t>However, t</w:t>
      </w:r>
      <w:r w:rsidR="00D5592C" w:rsidRPr="00ED0DF4">
        <w:rPr>
          <w:bCs/>
          <w:lang w:val="en-GB"/>
        </w:rPr>
        <w:t>he overall ecological status has not improved</w:t>
      </w:r>
      <w:r w:rsidR="006203A3" w:rsidRPr="00ED0DF4">
        <w:rPr>
          <w:bCs/>
          <w:lang w:val="en-GB"/>
        </w:rPr>
        <w:t xml:space="preserve"> since the first RBMPs (figure 2.6</w:t>
      </w:r>
      <w:r w:rsidR="00D5592C" w:rsidRPr="00ED0DF4">
        <w:rPr>
          <w:bCs/>
          <w:lang w:val="en-GB"/>
        </w:rPr>
        <w:t xml:space="preserve">). </w:t>
      </w:r>
      <w:r w:rsidRPr="00ED0DF4">
        <w:rPr>
          <w:bCs/>
          <w:lang w:val="en-GB"/>
        </w:rPr>
        <w:t>In fact, t</w:t>
      </w:r>
      <w:r w:rsidR="00D5592C" w:rsidRPr="00ED0DF4">
        <w:rPr>
          <w:bCs/>
          <w:lang w:val="en-GB"/>
        </w:rPr>
        <w:t xml:space="preserve">he results show a slight reduction in the proportion of water bodies in good or better ecological status or potential for all the water </w:t>
      </w:r>
      <w:r w:rsidRPr="00ED0DF4">
        <w:rPr>
          <w:bCs/>
          <w:lang w:val="en-GB"/>
        </w:rPr>
        <w:t xml:space="preserve">body </w:t>
      </w:r>
      <w:r w:rsidR="00D5592C" w:rsidRPr="00ED0DF4">
        <w:rPr>
          <w:bCs/>
          <w:lang w:val="en-GB"/>
        </w:rPr>
        <w:t xml:space="preserve">categories. During the first RBMP </w:t>
      </w:r>
      <w:r w:rsidR="000148C6" w:rsidRPr="00ED0DF4">
        <w:rPr>
          <w:bCs/>
          <w:lang w:val="en-GB"/>
        </w:rPr>
        <w:t>cycle</w:t>
      </w:r>
      <w:r w:rsidR="00D5592C" w:rsidRPr="00ED0DF4">
        <w:rPr>
          <w:bCs/>
          <w:lang w:val="en-GB"/>
        </w:rPr>
        <w:t xml:space="preserve"> Member States have introduced better </w:t>
      </w:r>
      <w:r w:rsidR="00D5592C" w:rsidRPr="00ED0DF4">
        <w:rPr>
          <w:bCs/>
          <w:lang w:val="en-GB"/>
        </w:rPr>
        <w:lastRenderedPageBreak/>
        <w:t xml:space="preserve">or new ecological monitoring programs with more monitoring sites and more quality elements included. </w:t>
      </w:r>
    </w:p>
    <w:p w14:paraId="7F35BBB5" w14:textId="77777777" w:rsidR="00D5592C" w:rsidRPr="00ED0DF4" w:rsidRDefault="00D5592C" w:rsidP="00D5592C">
      <w:pPr>
        <w:pStyle w:val="NoSpacing"/>
        <w:rPr>
          <w:bCs/>
          <w:lang w:val="en-GB"/>
        </w:rPr>
      </w:pPr>
    </w:p>
    <w:p w14:paraId="3CB21BAF" w14:textId="7B7F5A30" w:rsidR="00D5592C" w:rsidRPr="00ED0DF4" w:rsidRDefault="00D5592C" w:rsidP="00D5592C">
      <w:pPr>
        <w:pStyle w:val="NoSpacing"/>
        <w:rPr>
          <w:bCs/>
          <w:lang w:val="en-GB"/>
        </w:rPr>
      </w:pPr>
      <w:r w:rsidRPr="00ED0DF4">
        <w:rPr>
          <w:bCs/>
          <w:lang w:val="en-GB"/>
        </w:rPr>
        <w:t xml:space="preserve">This complicates the comparison between the status in the first and second RBMPs. </w:t>
      </w:r>
      <w:r w:rsidR="00CD205E" w:rsidRPr="00ED0DF4">
        <w:rPr>
          <w:bCs/>
          <w:lang w:val="en-GB"/>
        </w:rPr>
        <w:t xml:space="preserve">The results show </w:t>
      </w:r>
      <w:r w:rsidRPr="00ED0DF4">
        <w:rPr>
          <w:bCs/>
          <w:lang w:val="en-GB"/>
        </w:rPr>
        <w:t>that there is limited change in the ecological status from the first to the second RBMPs.</w:t>
      </w:r>
    </w:p>
    <w:p w14:paraId="16102706" w14:textId="77777777" w:rsidR="00D5592C" w:rsidRPr="00ED0DF4" w:rsidRDefault="00D5592C" w:rsidP="00D5592C">
      <w:pPr>
        <w:pStyle w:val="NoSpacing"/>
        <w:rPr>
          <w:bCs/>
          <w:lang w:val="en-GB"/>
        </w:rPr>
      </w:pPr>
    </w:p>
    <w:p w14:paraId="684FFAC6" w14:textId="77777777" w:rsidR="005B6142" w:rsidRPr="00ED0DF4" w:rsidRDefault="005B6142">
      <w:pPr>
        <w:rPr>
          <w:b/>
          <w:lang w:val="en-US"/>
        </w:rPr>
      </w:pPr>
      <w:r w:rsidRPr="00ED0DF4">
        <w:rPr>
          <w:b/>
          <w:lang w:val="en-US"/>
        </w:rPr>
        <w:br w:type="page"/>
      </w:r>
    </w:p>
    <w:p w14:paraId="505250EA" w14:textId="456E790B" w:rsidR="00640B9A" w:rsidRPr="00ED0DF4" w:rsidRDefault="006203A3" w:rsidP="00D5592C">
      <w:pPr>
        <w:pStyle w:val="NoSpacing"/>
        <w:rPr>
          <w:lang w:val="en-US"/>
        </w:rPr>
      </w:pPr>
      <w:r w:rsidRPr="00ED0DF4">
        <w:rPr>
          <w:b/>
          <w:lang w:val="en-US"/>
        </w:rPr>
        <w:lastRenderedPageBreak/>
        <w:t>Figure 2.6</w:t>
      </w:r>
      <w:r w:rsidR="00640B9A" w:rsidRPr="00ED0DF4">
        <w:rPr>
          <w:lang w:val="en-US"/>
        </w:rPr>
        <w:t xml:space="preserve">. Ecological status or potential of </w:t>
      </w:r>
      <w:r w:rsidR="005B6142" w:rsidRPr="00ED0DF4">
        <w:rPr>
          <w:lang w:val="en-US"/>
        </w:rPr>
        <w:t xml:space="preserve">all surface waters, </w:t>
      </w:r>
      <w:r w:rsidR="00640B9A" w:rsidRPr="00ED0DF4">
        <w:rPr>
          <w:lang w:val="en-US"/>
        </w:rPr>
        <w:t>rivers, lakes, transitional</w:t>
      </w:r>
      <w:r w:rsidR="00CD205E" w:rsidRPr="00ED0DF4">
        <w:rPr>
          <w:lang w:val="en-US"/>
        </w:rPr>
        <w:t xml:space="preserve"> and</w:t>
      </w:r>
      <w:r w:rsidR="00640B9A" w:rsidRPr="00ED0DF4">
        <w:rPr>
          <w:lang w:val="en-US"/>
        </w:rPr>
        <w:t xml:space="preserve"> </w:t>
      </w:r>
      <w:r w:rsidR="00CD205E" w:rsidRPr="00ED0DF4">
        <w:rPr>
          <w:lang w:val="en-US"/>
        </w:rPr>
        <w:t xml:space="preserve">coastal </w:t>
      </w:r>
      <w:r w:rsidR="00640B9A" w:rsidRPr="00ED0DF4">
        <w:rPr>
          <w:lang w:val="en-US"/>
        </w:rPr>
        <w:t>waters in the two RBMPs</w:t>
      </w:r>
      <w:r w:rsidR="005B6142" w:rsidRPr="00ED0DF4">
        <w:rPr>
          <w:lang w:val="en-US"/>
        </w:rPr>
        <w:t xml:space="preserve"> A) with known ecological status in first and second RBMP; and B) both known and unknown ecological status</w:t>
      </w:r>
      <w:r w:rsidR="00640B9A" w:rsidRPr="00ED0DF4">
        <w:rPr>
          <w:lang w:val="en-US"/>
        </w:rPr>
        <w:t xml:space="preserve">. </w:t>
      </w:r>
      <w:r w:rsidR="005B6142" w:rsidRPr="00ED0DF4">
        <w:rPr>
          <w:lang w:val="en-US"/>
        </w:rPr>
        <w:t>&lt;in the final report only one of the diagrams will be shown&gt;</w:t>
      </w:r>
    </w:p>
    <w:tbl>
      <w:tblPr>
        <w:tblStyle w:val="TableGrid"/>
        <w:tblW w:w="0" w:type="auto"/>
        <w:tblLook w:val="04A0" w:firstRow="1" w:lastRow="0" w:firstColumn="1" w:lastColumn="0" w:noHBand="0" w:noVBand="1"/>
      </w:tblPr>
      <w:tblGrid>
        <w:gridCol w:w="4621"/>
        <w:gridCol w:w="4621"/>
      </w:tblGrid>
      <w:tr w:rsidR="005B6142" w:rsidRPr="00ED0DF4" w14:paraId="27970BFF" w14:textId="7237B433" w:rsidTr="005B6142">
        <w:tc>
          <w:tcPr>
            <w:tcW w:w="4621" w:type="dxa"/>
          </w:tcPr>
          <w:p w14:paraId="6FF510EB" w14:textId="1D4887C5" w:rsidR="005B6142" w:rsidRPr="00ED0DF4" w:rsidRDefault="005B6142" w:rsidP="00640B9A">
            <w:pPr>
              <w:pStyle w:val="NoSpacing"/>
              <w:rPr>
                <w:lang w:val="en-US"/>
              </w:rPr>
            </w:pPr>
            <w:r w:rsidRPr="00ED0DF4">
              <w:rPr>
                <w:noProof/>
                <w:lang w:val="en-GB" w:eastAsia="en-GB"/>
              </w:rPr>
              <w:drawing>
                <wp:inline distT="0" distB="0" distL="0" distR="0" wp14:anchorId="028D48B1" wp14:editId="012A63A7">
                  <wp:extent cx="2880000" cy="2160000"/>
                  <wp:effectExtent l="0" t="0" r="0" b="0"/>
                  <wp:docPr id="193553" name="Picture 19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p>
        </w:tc>
        <w:tc>
          <w:tcPr>
            <w:tcW w:w="4621" w:type="dxa"/>
          </w:tcPr>
          <w:p w14:paraId="5E08FBC4" w14:textId="6DADEC05" w:rsidR="005B6142" w:rsidRPr="00ED0DF4" w:rsidRDefault="005B6142" w:rsidP="00640B9A">
            <w:pPr>
              <w:pStyle w:val="NoSpacing"/>
              <w:rPr>
                <w:noProof/>
                <w:lang w:val="en-GB" w:eastAsia="en-GB"/>
              </w:rPr>
            </w:pPr>
            <w:r w:rsidRPr="00ED0DF4">
              <w:rPr>
                <w:noProof/>
                <w:lang w:val="en-GB" w:eastAsia="en-GB"/>
              </w:rPr>
              <w:drawing>
                <wp:inline distT="0" distB="0" distL="0" distR="0" wp14:anchorId="4444702E" wp14:editId="10907200">
                  <wp:extent cx="2880000" cy="2163600"/>
                  <wp:effectExtent l="0" t="0" r="0" b="8255"/>
                  <wp:docPr id="193558" name="Picture 19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80000" cy="2163600"/>
                          </a:xfrm>
                          <a:prstGeom prst="rect">
                            <a:avLst/>
                          </a:prstGeom>
                          <a:noFill/>
                        </pic:spPr>
                      </pic:pic>
                    </a:graphicData>
                  </a:graphic>
                </wp:inline>
              </w:drawing>
            </w:r>
          </w:p>
        </w:tc>
      </w:tr>
    </w:tbl>
    <w:p w14:paraId="1D6CAF3B" w14:textId="3AD2F902" w:rsidR="00640B9A" w:rsidRPr="00ED0DF4" w:rsidRDefault="00640B9A" w:rsidP="00640B9A">
      <w:pPr>
        <w:pStyle w:val="NoSpacing"/>
        <w:rPr>
          <w:noProof/>
          <w:sz w:val="20"/>
          <w:szCs w:val="20"/>
          <w:lang w:val="en-US" w:eastAsia="da-DK"/>
        </w:rPr>
      </w:pPr>
      <w:r w:rsidRPr="00ED0DF4">
        <w:rPr>
          <w:noProof/>
          <w:sz w:val="20"/>
          <w:szCs w:val="20"/>
          <w:lang w:val="en-US" w:eastAsia="da-DK"/>
        </w:rPr>
        <w:t xml:space="preserve">Notes: SW are surface water bodies summarising all the water categories. The numbers in parenthesis are the number of classified waters bodies that are comparable between the two cycles of RBMPs (WISE evolution type nochange, change, changecode).  </w:t>
      </w:r>
    </w:p>
    <w:p w14:paraId="6D8B33F0" w14:textId="35CAA90B" w:rsidR="00640B9A" w:rsidRPr="00ED0DF4" w:rsidRDefault="00640B9A" w:rsidP="00640B9A">
      <w:pPr>
        <w:rPr>
          <w:sz w:val="20"/>
          <w:lang w:val="en-US"/>
        </w:rPr>
      </w:pPr>
      <w:r w:rsidRPr="00ED0DF4">
        <w:rPr>
          <w:rFonts w:eastAsia="Times New Roman"/>
          <w:noProof/>
          <w:sz w:val="20"/>
          <w:lang w:val="en-US" w:eastAsia="da-DK"/>
        </w:rPr>
        <w:t xml:space="preserve">Source: </w:t>
      </w:r>
      <w:r w:rsidRPr="00ED0DF4">
        <w:rPr>
          <w:sz w:val="20"/>
          <w:lang w:val="en-US"/>
        </w:rPr>
        <w:t>Preliminary results based on WISE-SoW database</w:t>
      </w:r>
      <w:r w:rsidR="00F54898" w:rsidRPr="00ED0DF4">
        <w:rPr>
          <w:sz w:val="20"/>
          <w:lang w:val="en-US"/>
        </w:rPr>
        <w:t xml:space="preserve"> including data from 25</w:t>
      </w:r>
      <w:r w:rsidRPr="00ED0DF4">
        <w:rPr>
          <w:sz w:val="20"/>
          <w:lang w:val="en-US"/>
        </w:rPr>
        <w:t xml:space="preserve"> countries</w:t>
      </w:r>
    </w:p>
    <w:p w14:paraId="3910CA11" w14:textId="445F32DF" w:rsidR="00E32AC9" w:rsidRPr="00ED0DF4" w:rsidRDefault="00E32AC9" w:rsidP="00E32AC9">
      <w:pPr>
        <w:pStyle w:val="NoSpacing"/>
        <w:rPr>
          <w:bCs/>
          <w:lang w:val="en-GB"/>
        </w:rPr>
      </w:pPr>
      <w:r w:rsidRPr="00ED0DF4">
        <w:rPr>
          <w:bCs/>
          <w:lang w:val="en-GB"/>
        </w:rPr>
        <w:t>A closer look at the change in quality elements shows some improvement</w:t>
      </w:r>
      <w:r w:rsidR="006203A3" w:rsidRPr="00ED0DF4">
        <w:rPr>
          <w:bCs/>
          <w:lang w:val="en-GB"/>
        </w:rPr>
        <w:t xml:space="preserve"> (Figure 2.7)</w:t>
      </w:r>
      <w:r w:rsidRPr="00ED0DF4">
        <w:rPr>
          <w:bCs/>
          <w:lang w:val="en-GB"/>
        </w:rPr>
        <w:t xml:space="preserve">. The improvements are seen in all the most commonly used </w:t>
      </w:r>
      <w:r w:rsidR="0009650E" w:rsidRPr="00ED0DF4">
        <w:rPr>
          <w:bCs/>
          <w:lang w:val="en-GB"/>
        </w:rPr>
        <w:t>Biological quality elements (</w:t>
      </w:r>
      <w:r w:rsidRPr="00ED0DF4">
        <w:rPr>
          <w:bCs/>
          <w:lang w:val="en-GB"/>
        </w:rPr>
        <w:t>BQEs</w:t>
      </w:r>
      <w:r w:rsidR="0009650E" w:rsidRPr="00ED0DF4">
        <w:rPr>
          <w:bCs/>
          <w:lang w:val="en-GB"/>
        </w:rPr>
        <w:t>)</w:t>
      </w:r>
      <w:r w:rsidRPr="00ED0DF4">
        <w:rPr>
          <w:bCs/>
          <w:lang w:val="en-GB"/>
        </w:rPr>
        <w:t xml:space="preserve"> in rivers, and in phytoplankton in transitional waters, but is less clear in phytoplankton in lakes and benthic invertebrates in coastal and transitional waters. For phytoplankton in coastal waters, there is even a slight deterioration.</w:t>
      </w:r>
    </w:p>
    <w:p w14:paraId="3726DC57" w14:textId="77777777" w:rsidR="00E32AC9" w:rsidRPr="00ED0DF4" w:rsidRDefault="00E32AC9" w:rsidP="00E32AC9">
      <w:pPr>
        <w:pStyle w:val="NoSpacing"/>
        <w:rPr>
          <w:bCs/>
          <w:lang w:val="en-GB"/>
        </w:rPr>
      </w:pPr>
    </w:p>
    <w:p w14:paraId="165F64E4" w14:textId="5CEA1491" w:rsidR="00E32AC9" w:rsidRPr="00ED0DF4" w:rsidRDefault="00E32AC9" w:rsidP="00E32AC9">
      <w:pPr>
        <w:pStyle w:val="NoSpacing"/>
        <w:rPr>
          <w:bCs/>
          <w:lang w:val="en-GB"/>
        </w:rPr>
      </w:pPr>
      <w:r w:rsidRPr="00ED0DF4">
        <w:rPr>
          <w:bCs/>
          <w:lang w:val="en-GB"/>
        </w:rPr>
        <w:t xml:space="preserve">Most of the changes are not reported as consistent, but </w:t>
      </w:r>
      <w:r w:rsidR="00BD7049" w:rsidRPr="00ED0DF4">
        <w:rPr>
          <w:bCs/>
          <w:lang w:val="en-GB"/>
        </w:rPr>
        <w:t xml:space="preserve">are </w:t>
      </w:r>
      <w:r w:rsidRPr="00ED0DF4">
        <w:rPr>
          <w:bCs/>
          <w:lang w:val="en-GB"/>
        </w:rPr>
        <w:t xml:space="preserve">rather due to changes in methodology. However, many countries have not reported on consistency, so it is unclear how the changes should be interpreted. </w:t>
      </w:r>
    </w:p>
    <w:p w14:paraId="225036BF" w14:textId="77777777" w:rsidR="00E32AC9" w:rsidRPr="00ED0DF4" w:rsidRDefault="00E32AC9" w:rsidP="00E32AC9">
      <w:pPr>
        <w:pStyle w:val="NoSpacing"/>
        <w:rPr>
          <w:bCs/>
          <w:lang w:val="en-GB"/>
        </w:rPr>
      </w:pPr>
    </w:p>
    <w:p w14:paraId="1191E5DC" w14:textId="3C871594" w:rsidR="00640B9A" w:rsidRPr="00ED0DF4" w:rsidRDefault="006203A3" w:rsidP="0045359E">
      <w:pPr>
        <w:rPr>
          <w:b/>
          <w:lang w:val="en-US"/>
        </w:rPr>
      </w:pPr>
      <w:r w:rsidRPr="00ED0DF4">
        <w:rPr>
          <w:b/>
          <w:lang w:val="en-US"/>
        </w:rPr>
        <w:t>Figure 2.7</w:t>
      </w:r>
      <w:r w:rsidR="00640B9A" w:rsidRPr="00ED0DF4">
        <w:rPr>
          <w:lang w:val="en-US"/>
        </w:rPr>
        <w:t>. Ecological status or potential for major biological quality elements in surface waters in the first and second RBMP</w:t>
      </w:r>
      <w:r w:rsidR="000148C6" w:rsidRPr="00ED0DF4">
        <w:rPr>
          <w:lang w:val="en-US"/>
        </w:rPr>
        <w:t>s</w:t>
      </w:r>
      <w:r w:rsidR="00640B9A" w:rsidRPr="00ED0DF4">
        <w:rPr>
          <w:lang w:val="en-US"/>
        </w:rPr>
        <w:t xml:space="preserve">. </w:t>
      </w:r>
    </w:p>
    <w:p w14:paraId="252BE2EB" w14:textId="1F8FEEEB" w:rsidR="00640B9A" w:rsidRPr="00ED0DF4" w:rsidRDefault="008D31B6" w:rsidP="00640B9A">
      <w:pPr>
        <w:pStyle w:val="NoSpacing"/>
        <w:rPr>
          <w:lang w:val="en-GB"/>
        </w:rPr>
      </w:pPr>
      <w:r w:rsidRPr="00ED0DF4">
        <w:rPr>
          <w:noProof/>
          <w:lang w:val="en-GB" w:eastAsia="en-GB"/>
        </w:rPr>
        <w:lastRenderedPageBreak/>
        <w:drawing>
          <wp:inline distT="0" distB="0" distL="0" distR="0" wp14:anchorId="79120B0F" wp14:editId="1FD6394E">
            <wp:extent cx="3479800" cy="2614199"/>
            <wp:effectExtent l="0" t="0" r="6350" b="0"/>
            <wp:docPr id="193561" name="Picture 19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487016" cy="2619620"/>
                    </a:xfrm>
                    <a:prstGeom prst="rect">
                      <a:avLst/>
                    </a:prstGeom>
                    <a:noFill/>
                  </pic:spPr>
                </pic:pic>
              </a:graphicData>
            </a:graphic>
          </wp:inline>
        </w:drawing>
      </w:r>
    </w:p>
    <w:p w14:paraId="6FCD706E" w14:textId="466FF0BB" w:rsidR="008D31B6" w:rsidRPr="00ED0DF4" w:rsidRDefault="008D31B6" w:rsidP="00640B9A">
      <w:pPr>
        <w:pStyle w:val="NoSpacing"/>
        <w:rPr>
          <w:lang w:val="en-GB"/>
        </w:rPr>
      </w:pPr>
      <w:r w:rsidRPr="00ED0DF4">
        <w:rPr>
          <w:noProof/>
          <w:lang w:val="en-GB" w:eastAsia="en-GB"/>
        </w:rPr>
        <w:drawing>
          <wp:inline distT="0" distB="0" distL="0" distR="0" wp14:anchorId="259BFEE4" wp14:editId="226A7356">
            <wp:extent cx="2880000" cy="2160000"/>
            <wp:effectExtent l="0" t="0" r="0" b="0"/>
            <wp:docPr id="193562" name="Picture 19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p>
    <w:p w14:paraId="1FAD1B7A" w14:textId="039FB896" w:rsidR="00640B9A" w:rsidRPr="00ED0DF4" w:rsidRDefault="008D31B6" w:rsidP="00640B9A">
      <w:pPr>
        <w:pStyle w:val="NoSpacing"/>
        <w:rPr>
          <w:lang w:val="en-GB"/>
        </w:rPr>
      </w:pPr>
      <w:r w:rsidRPr="00ED0DF4">
        <w:rPr>
          <w:noProof/>
          <w:lang w:val="en-GB" w:eastAsia="en-GB"/>
        </w:rPr>
        <w:drawing>
          <wp:inline distT="0" distB="0" distL="0" distR="0" wp14:anchorId="53ED54DB" wp14:editId="06BCB7E5">
            <wp:extent cx="2880000" cy="2066400"/>
            <wp:effectExtent l="0" t="0" r="0" b="0"/>
            <wp:docPr id="193563" name="Picture 19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80000" cy="2066400"/>
                    </a:xfrm>
                    <a:prstGeom prst="rect">
                      <a:avLst/>
                    </a:prstGeom>
                    <a:noFill/>
                  </pic:spPr>
                </pic:pic>
              </a:graphicData>
            </a:graphic>
          </wp:inline>
        </w:drawing>
      </w:r>
    </w:p>
    <w:p w14:paraId="63397B3B" w14:textId="24BB6027" w:rsidR="00640B9A" w:rsidRPr="00ED0DF4" w:rsidRDefault="00640B9A" w:rsidP="008D31B6">
      <w:pPr>
        <w:pStyle w:val="NoSpacing"/>
        <w:rPr>
          <w:noProof/>
          <w:sz w:val="20"/>
          <w:szCs w:val="20"/>
          <w:lang w:val="en-US" w:eastAsia="da-DK"/>
        </w:rPr>
      </w:pPr>
      <w:r w:rsidRPr="00ED0DF4">
        <w:rPr>
          <w:rFonts w:ascii="Calibri" w:eastAsia="Calibri" w:hAnsi="Calibri"/>
          <w:sz w:val="20"/>
          <w:szCs w:val="20"/>
          <w:lang w:val="en-GB"/>
        </w:rPr>
        <w:t xml:space="preserve">Notes: </w:t>
      </w:r>
      <w:r w:rsidRPr="00ED0DF4">
        <w:rPr>
          <w:noProof/>
          <w:sz w:val="20"/>
          <w:szCs w:val="20"/>
          <w:lang w:val="en-US" w:eastAsia="da-DK"/>
        </w:rPr>
        <w:t xml:space="preserve">The numbers in parenthesis are the number of classified waters bodies that are classified for the single biological quality elements and that are comparable between the two cycles of RBMPs (WISE evolution types nochange, change, changecode).  </w:t>
      </w:r>
    </w:p>
    <w:p w14:paraId="0AD01B4C" w14:textId="77777777" w:rsidR="008D31B6" w:rsidRPr="00ED0DF4" w:rsidRDefault="008D31B6" w:rsidP="008D31B6">
      <w:pPr>
        <w:spacing w:after="0" w:line="240" w:lineRule="auto"/>
        <w:rPr>
          <w:rFonts w:ascii="Calibri" w:eastAsia="Times New Roman" w:hAnsi="Calibri" w:cs="Calibri"/>
          <w:color w:val="000000"/>
          <w:sz w:val="20"/>
          <w:szCs w:val="20"/>
          <w:lang w:val="en-US" w:eastAsia="nb-NO"/>
        </w:rPr>
      </w:pPr>
      <w:r w:rsidRPr="00ED0DF4">
        <w:rPr>
          <w:sz w:val="20"/>
          <w:szCs w:val="20"/>
          <w:lang w:val="en-US"/>
        </w:rPr>
        <w:t>Source: Preliminary results based on WISE-SoW database including data from 25 Member States EU28 except Greece, Ireland and Lithuania).</w:t>
      </w:r>
      <w:r w:rsidRPr="00ED0DF4">
        <w:rPr>
          <w:rFonts w:ascii="Calibri" w:eastAsia="Times New Roman" w:hAnsi="Calibri" w:cs="Calibri"/>
          <w:color w:val="000000"/>
          <w:sz w:val="20"/>
          <w:szCs w:val="20"/>
          <w:lang w:val="en-US" w:eastAsia="nb-NO"/>
        </w:rPr>
        <w:t xml:space="preserve"> </w:t>
      </w:r>
    </w:p>
    <w:p w14:paraId="43646F77" w14:textId="77777777" w:rsidR="008D31B6" w:rsidRPr="00ED0DF4" w:rsidRDefault="008D31B6" w:rsidP="00640B9A">
      <w:pPr>
        <w:rPr>
          <w:rFonts w:eastAsia="Times New Roman"/>
          <w:noProof/>
          <w:sz w:val="20"/>
          <w:lang w:val="en-US" w:eastAsia="da-DK"/>
        </w:rPr>
      </w:pPr>
    </w:p>
    <w:tbl>
      <w:tblPr>
        <w:tblStyle w:val="TableGrid"/>
        <w:tblW w:w="0" w:type="auto"/>
        <w:tblLook w:val="04A0" w:firstRow="1" w:lastRow="0" w:firstColumn="1" w:lastColumn="0" w:noHBand="0" w:noVBand="1"/>
      </w:tblPr>
      <w:tblGrid>
        <w:gridCol w:w="9016"/>
      </w:tblGrid>
      <w:tr w:rsidR="00640B9A" w:rsidRPr="00ED0DF4" w14:paraId="09F9FFFF" w14:textId="77777777" w:rsidTr="00A94E3C">
        <w:tc>
          <w:tcPr>
            <w:tcW w:w="9016" w:type="dxa"/>
            <w:shd w:val="clear" w:color="auto" w:fill="BDD6EE" w:themeFill="accent1" w:themeFillTint="66"/>
          </w:tcPr>
          <w:p w14:paraId="2F397913" w14:textId="3D5152D0" w:rsidR="00640B9A" w:rsidRPr="00ED0DF4" w:rsidRDefault="00640B9A" w:rsidP="00A94E3C">
            <w:pPr>
              <w:rPr>
                <w:sz w:val="20"/>
                <w:szCs w:val="20"/>
                <w:lang w:val="en-US"/>
              </w:rPr>
            </w:pPr>
            <w:r w:rsidRPr="00ED0DF4">
              <w:rPr>
                <w:sz w:val="20"/>
                <w:szCs w:val="20"/>
                <w:lang w:val="en-US"/>
              </w:rPr>
              <w:lastRenderedPageBreak/>
              <w:t xml:space="preserve">Further and detailed information on change in ecological status and status of quality elements from first to second RBMPs is available </w:t>
            </w:r>
            <w:r w:rsidR="006203A3" w:rsidRPr="00ED0DF4">
              <w:rPr>
                <w:sz w:val="20"/>
                <w:szCs w:val="20"/>
                <w:lang w:val="en-US"/>
              </w:rPr>
              <w:t>in WISE</w:t>
            </w:r>
          </w:p>
          <w:p w14:paraId="4AE6A44B" w14:textId="0D591C3B" w:rsidR="00640B9A" w:rsidRPr="00ED0DF4" w:rsidRDefault="00640B9A" w:rsidP="00F256DC">
            <w:pPr>
              <w:pStyle w:val="ListParagraph"/>
              <w:numPr>
                <w:ilvl w:val="0"/>
                <w:numId w:val="7"/>
              </w:numPr>
              <w:rPr>
                <w:sz w:val="20"/>
                <w:szCs w:val="20"/>
                <w:lang w:val="en-US"/>
              </w:rPr>
            </w:pPr>
            <w:r w:rsidRPr="00ED0DF4">
              <w:rPr>
                <w:sz w:val="20"/>
                <w:szCs w:val="20"/>
                <w:lang w:val="en-US"/>
              </w:rPr>
              <w:t xml:space="preserve">Ecological status by category in first and second RBMPs </w:t>
            </w:r>
            <w:hyperlink r:id="rId109" w:history="1">
              <w:r w:rsidRPr="00ED0DF4">
                <w:rPr>
                  <w:rStyle w:val="Hyperlink"/>
                  <w:sz w:val="20"/>
                  <w:szCs w:val="20"/>
                  <w:lang w:val="en-US"/>
                </w:rPr>
                <w:t>graph</w:t>
              </w:r>
            </w:hyperlink>
            <w:r w:rsidR="00C02B57" w:rsidRPr="00ED0DF4">
              <w:rPr>
                <w:sz w:val="20"/>
                <w:szCs w:val="20"/>
                <w:lang w:val="en-US"/>
              </w:rPr>
              <w:t>*</w:t>
            </w:r>
          </w:p>
          <w:p w14:paraId="0D39BBA6" w14:textId="2AFA5726" w:rsidR="00640B9A" w:rsidRPr="00ED0DF4" w:rsidRDefault="00640B9A" w:rsidP="00F256DC">
            <w:pPr>
              <w:pStyle w:val="ListParagraph"/>
              <w:numPr>
                <w:ilvl w:val="0"/>
                <w:numId w:val="7"/>
              </w:numPr>
              <w:rPr>
                <w:sz w:val="20"/>
                <w:szCs w:val="20"/>
                <w:lang w:val="en-US"/>
              </w:rPr>
            </w:pPr>
            <w:r w:rsidRPr="00ED0DF4">
              <w:rPr>
                <w:sz w:val="20"/>
                <w:szCs w:val="20"/>
                <w:lang w:val="en-US"/>
              </w:rPr>
              <w:t>Ecological status by category and Member States in first and second RBMPs</w:t>
            </w:r>
            <w:r w:rsidR="00C02B57" w:rsidRPr="00ED0DF4">
              <w:rPr>
                <w:sz w:val="20"/>
                <w:szCs w:val="20"/>
                <w:lang w:val="en-US"/>
              </w:rPr>
              <w:t xml:space="preserve"> </w:t>
            </w:r>
            <w:hyperlink r:id="rId110" w:history="1">
              <w:r w:rsidR="00C02B57" w:rsidRPr="00ED0DF4">
                <w:rPr>
                  <w:rStyle w:val="Hyperlink"/>
                  <w:sz w:val="20"/>
                  <w:szCs w:val="20"/>
                  <w:lang w:val="en-US"/>
                </w:rPr>
                <w:t>graph</w:t>
              </w:r>
            </w:hyperlink>
            <w:r w:rsidR="00C02B57" w:rsidRPr="00ED0DF4">
              <w:rPr>
                <w:sz w:val="20"/>
                <w:szCs w:val="20"/>
                <w:lang w:val="en-US"/>
              </w:rPr>
              <w:t>* -</w:t>
            </w:r>
            <w:r w:rsidRPr="00ED0DF4">
              <w:rPr>
                <w:sz w:val="20"/>
                <w:szCs w:val="20"/>
                <w:lang w:val="en-US"/>
              </w:rPr>
              <w:t xml:space="preserve"> </w:t>
            </w:r>
          </w:p>
          <w:p w14:paraId="119E88FD" w14:textId="0E0A5121" w:rsidR="004968C6" w:rsidRPr="00ED0DF4" w:rsidRDefault="00640B9A" w:rsidP="00F00C02">
            <w:pPr>
              <w:pStyle w:val="ListParagraph"/>
              <w:numPr>
                <w:ilvl w:val="0"/>
                <w:numId w:val="7"/>
              </w:numPr>
              <w:rPr>
                <w:lang w:val="en-US"/>
              </w:rPr>
            </w:pPr>
            <w:r w:rsidRPr="00ED0DF4">
              <w:rPr>
                <w:sz w:val="20"/>
                <w:szCs w:val="20"/>
                <w:lang w:val="en-US"/>
              </w:rPr>
              <w:t xml:space="preserve">Ecological status by main quality elements by category in first and second RBMPs </w:t>
            </w:r>
            <w:hyperlink r:id="rId111" w:history="1">
              <w:r w:rsidRPr="00ED0DF4">
                <w:rPr>
                  <w:rStyle w:val="Hyperlink"/>
                  <w:sz w:val="20"/>
                  <w:szCs w:val="20"/>
                  <w:lang w:val="en-US"/>
                </w:rPr>
                <w:t>table</w:t>
              </w:r>
            </w:hyperlink>
            <w:r w:rsidR="00F00C02" w:rsidRPr="00ED0DF4">
              <w:rPr>
                <w:rStyle w:val="Hyperlink"/>
                <w:sz w:val="20"/>
                <w:szCs w:val="20"/>
                <w:lang w:val="en-US"/>
              </w:rPr>
              <w:t>*</w:t>
            </w:r>
            <w:r w:rsidRPr="00ED0DF4">
              <w:rPr>
                <w:sz w:val="20"/>
                <w:szCs w:val="20"/>
                <w:lang w:val="en-US"/>
              </w:rPr>
              <w:t xml:space="preserve"> &amp; </w:t>
            </w:r>
            <w:hyperlink r:id="rId112" w:history="1">
              <w:r w:rsidRPr="00ED0DF4">
                <w:rPr>
                  <w:rStyle w:val="Hyperlink"/>
                  <w:sz w:val="20"/>
                  <w:szCs w:val="20"/>
                  <w:lang w:val="en-US"/>
                </w:rPr>
                <w:t>graph</w:t>
              </w:r>
            </w:hyperlink>
            <w:r w:rsidR="00F00C02" w:rsidRPr="00ED0DF4">
              <w:rPr>
                <w:rStyle w:val="Hyperlink"/>
                <w:sz w:val="20"/>
                <w:szCs w:val="20"/>
                <w:lang w:val="en-US"/>
              </w:rPr>
              <w:t>*</w:t>
            </w:r>
            <w:r w:rsidRPr="00ED0DF4">
              <w:rPr>
                <w:sz w:val="20"/>
                <w:szCs w:val="20"/>
                <w:lang w:val="en-US"/>
              </w:rPr>
              <w:t xml:space="preserve"> – </w:t>
            </w:r>
            <w:hyperlink r:id="rId113" w:history="1">
              <w:r w:rsidRPr="00ED0DF4">
                <w:rPr>
                  <w:rStyle w:val="Hyperlink"/>
                  <w:sz w:val="20"/>
                  <w:szCs w:val="20"/>
                  <w:lang w:val="en-US"/>
                </w:rPr>
                <w:t>graph2</w:t>
              </w:r>
            </w:hyperlink>
            <w:r w:rsidR="00F00C02" w:rsidRPr="00ED0DF4">
              <w:rPr>
                <w:rStyle w:val="Hyperlink"/>
                <w:sz w:val="20"/>
                <w:szCs w:val="20"/>
                <w:lang w:val="en-US"/>
              </w:rPr>
              <w:t>*</w:t>
            </w:r>
          </w:p>
        </w:tc>
      </w:tr>
    </w:tbl>
    <w:p w14:paraId="40EC5526" w14:textId="77777777" w:rsidR="005312E0" w:rsidRPr="00ED0DF4" w:rsidRDefault="005312E0" w:rsidP="005312E0">
      <w:pPr>
        <w:pStyle w:val="NoSpacing"/>
        <w:rPr>
          <w:lang w:val="en-US"/>
        </w:rPr>
      </w:pPr>
      <w:r w:rsidRPr="00ED0DF4">
        <w:rPr>
          <w:sz w:val="18"/>
          <w:szCs w:val="18"/>
          <w:lang w:val="en-GB"/>
        </w:rPr>
        <w:t>* draft dashboards;</w:t>
      </w:r>
    </w:p>
    <w:p w14:paraId="59F3A4F8" w14:textId="07103F0C" w:rsidR="00503BB9" w:rsidRPr="00ED0DF4" w:rsidRDefault="00503BB9" w:rsidP="00503BB9">
      <w:pPr>
        <w:pStyle w:val="Heading2"/>
        <w:rPr>
          <w:lang w:val="en-US"/>
        </w:rPr>
      </w:pPr>
      <w:bookmarkStart w:id="29" w:name="_Toc503774878"/>
      <w:r w:rsidRPr="00ED0DF4">
        <w:rPr>
          <w:lang w:val="en-US"/>
        </w:rPr>
        <w:t>2.5 Pressures and impacts</w:t>
      </w:r>
      <w:bookmarkEnd w:id="29"/>
    </w:p>
    <w:p w14:paraId="730C9B87" w14:textId="7EDD09A4" w:rsidR="00503BB9" w:rsidRPr="00ED0DF4" w:rsidRDefault="00503BB9" w:rsidP="00503BB9">
      <w:pPr>
        <w:rPr>
          <w:lang w:val="en-US"/>
        </w:rPr>
      </w:pPr>
      <w:r w:rsidRPr="00ED0DF4">
        <w:rPr>
          <w:lang w:val="en-US"/>
        </w:rPr>
        <w:t xml:space="preserve">The main significant pressures causing risk of not achieving good ecological status are point and diffuse source pollution and hydromorphological pressures. The main impacts on surface water bodies are nutrient enrichment, chemical pollution and altered habitats due to morphological changes, reflecting the key pressures. </w:t>
      </w:r>
    </w:p>
    <w:p w14:paraId="45B7774A" w14:textId="0074E7B0" w:rsidR="00503BB9" w:rsidRPr="00ED0DF4" w:rsidRDefault="00503BB9" w:rsidP="00503BB9">
      <w:pPr>
        <w:rPr>
          <w:lang w:val="en-US"/>
        </w:rPr>
      </w:pPr>
      <w:r w:rsidRPr="00ED0DF4">
        <w:rPr>
          <w:lang w:val="en-US"/>
        </w:rPr>
        <w:t>Diffuse pollution and p</w:t>
      </w:r>
      <w:r w:rsidR="001940FE" w:rsidRPr="00ED0DF4">
        <w:rPr>
          <w:lang w:val="en-US"/>
        </w:rPr>
        <w:t>oint source pollution affects 38</w:t>
      </w:r>
      <w:r w:rsidRPr="00ED0DF4">
        <w:rPr>
          <w:lang w:val="en-US"/>
        </w:rPr>
        <w:t xml:space="preserve"> % and 18 % of the surface water bodies, respectively. A relatively higher proportion of transitional and coastal water bodies are affected by pollution pressure compared to rivers and in particular lakes. The main drivers for point source pollution pressures </w:t>
      </w:r>
      <w:r w:rsidR="002F78E8" w:rsidRPr="00ED0DF4">
        <w:rPr>
          <w:lang w:val="en-US"/>
        </w:rPr>
        <w:t xml:space="preserve">are </w:t>
      </w:r>
      <w:r w:rsidRPr="00ED0DF4">
        <w:rPr>
          <w:lang w:val="en-US"/>
        </w:rPr>
        <w:t>urban wastewater, followed to a lesser degree by industrial plants and storm overflow. For diffuse source pollution, the main driver is agriculture, followed by atmospheric deposition and discharges not connected to sewerage plants.</w:t>
      </w:r>
    </w:p>
    <w:p w14:paraId="61C78191" w14:textId="0D90CCE3" w:rsidR="00E32AC9" w:rsidRPr="00ED0DF4" w:rsidRDefault="00E32AC9" w:rsidP="00E32AC9">
      <w:pPr>
        <w:rPr>
          <w:lang w:val="en-GB"/>
        </w:rPr>
      </w:pPr>
      <w:r w:rsidRPr="00ED0DF4">
        <w:rPr>
          <w:lang w:val="en-GB"/>
        </w:rPr>
        <w:t xml:space="preserve">Hydromorphological pressures comprise all physical alterations of water bodies (including continuity interruptions) which modify their channel, shores, riparian zones, water level/flow, e.g. dams, embankments, channelization, flow regulation.  These activities cause damage to the morphology and hydrology of the water bodies. They result in altered habitats, with significant impacts on the ecological status. </w:t>
      </w:r>
    </w:p>
    <w:p w14:paraId="2A68256E" w14:textId="77D5F8B0" w:rsidR="00503BB9" w:rsidRPr="00ED0DF4" w:rsidRDefault="006203A3" w:rsidP="00503BB9">
      <w:pPr>
        <w:pStyle w:val="NoSpacing"/>
        <w:rPr>
          <w:lang w:val="en-US"/>
        </w:rPr>
      </w:pPr>
      <w:r w:rsidRPr="00ED0DF4">
        <w:rPr>
          <w:lang w:val="en-US"/>
        </w:rPr>
        <w:t>Figure 2.8</w:t>
      </w:r>
      <w:r w:rsidR="00503BB9" w:rsidRPr="00ED0DF4">
        <w:rPr>
          <w:lang w:val="en-US"/>
        </w:rPr>
        <w:t>. Proportion of water bodies affected by main pressures of all surface water bodies and by categories: rivers, lakes, transitional and coastal waters.</w:t>
      </w:r>
    </w:p>
    <w:p w14:paraId="7870B4BD" w14:textId="43A8BAB0" w:rsidR="00503BB9" w:rsidRPr="00ED0DF4" w:rsidRDefault="007F2D42" w:rsidP="00503BB9">
      <w:pPr>
        <w:rPr>
          <w:lang w:val="en-US"/>
        </w:rPr>
      </w:pPr>
      <w:r w:rsidRPr="00ED0DF4">
        <w:rPr>
          <w:noProof/>
          <w:lang w:val="en-GB" w:eastAsia="en-GB"/>
        </w:rPr>
        <w:lastRenderedPageBreak/>
        <mc:AlternateContent>
          <mc:Choice Requires="wps">
            <w:drawing>
              <wp:anchor distT="45720" distB="45720" distL="114300" distR="114300" simplePos="0" relativeHeight="251656704" behindDoc="0" locked="0" layoutInCell="1" allowOverlap="1" wp14:anchorId="0CB8C1F2" wp14:editId="5C08E69F">
                <wp:simplePos x="0" y="0"/>
                <wp:positionH relativeFrom="column">
                  <wp:posOffset>1301750</wp:posOffset>
                </wp:positionH>
                <wp:positionV relativeFrom="paragraph">
                  <wp:posOffset>2479040</wp:posOffset>
                </wp:positionV>
                <wp:extent cx="1270000" cy="2032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03200"/>
                        </a:xfrm>
                        <a:prstGeom prst="rect">
                          <a:avLst/>
                        </a:prstGeom>
                        <a:solidFill>
                          <a:srgbClr val="FFFFFF"/>
                        </a:solidFill>
                        <a:ln w="9525">
                          <a:noFill/>
                          <a:miter lim="800000"/>
                          <a:headEnd/>
                          <a:tailEnd/>
                        </a:ln>
                      </wps:spPr>
                      <wps:txbx>
                        <w:txbxContent>
                          <w:p w14:paraId="03533BC1" w14:textId="0546E8EE" w:rsidR="001E2AE8" w:rsidRPr="007F2D42" w:rsidRDefault="001E2AE8">
                            <w:pPr>
                              <w:rPr>
                                <w:sz w:val="16"/>
                                <w:lang w:val="en-GB"/>
                              </w:rPr>
                            </w:pPr>
                            <w:r w:rsidRPr="007F2D42">
                              <w:rPr>
                                <w:sz w:val="16"/>
                                <w:lang w:val="en-GB"/>
                              </w:rPr>
                              <w:t>Atmospheric deposition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8C1F2" id="_x0000_t202" coordsize="21600,21600" o:spt="202" path="m,l,21600r21600,l21600,xe">
                <v:stroke joinstyle="miter"/>
                <v:path gradientshapeok="t" o:connecttype="rect"/>
              </v:shapetype>
              <v:shape id="_x0000_s1026" type="#_x0000_t202" style="position:absolute;margin-left:102.5pt;margin-top:195.2pt;width:100pt;height:1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" stroked="f">
                <v:textbox>
                  <w:txbxContent>
                    <w:p w14:paraId="03533BC1" w14:textId="0546E8EE" w:rsidR="001E2AE8" w:rsidRPr="007F2D42" w:rsidRDefault="001E2AE8">
                      <w:pPr>
                        <w:rPr>
                          <w:sz w:val="16"/>
                          <w:lang w:val="en-GB"/>
                        </w:rPr>
                      </w:pPr>
                      <w:r w:rsidRPr="007F2D42">
                        <w:rPr>
                          <w:sz w:val="16"/>
                          <w:lang w:val="en-GB"/>
                        </w:rPr>
                        <w:t>Atmospheric deposition</w:t>
                      </w:r>
                    </w:p>
                  </w:txbxContent>
                </v:textbox>
                <w10:wrap type="square"/>
              </v:shape>
            </w:pict>
          </mc:Fallback>
        </mc:AlternateContent>
      </w:r>
      <w:r w:rsidR="00503BB9" w:rsidRPr="00ED0DF4">
        <w:rPr>
          <w:noProof/>
          <w:lang w:val="en-GB" w:eastAsia="en-GB"/>
        </w:rPr>
        <w:drawing>
          <wp:anchor distT="0" distB="0" distL="114300" distR="114300" simplePos="0" relativeHeight="251651584" behindDoc="0" locked="0" layoutInCell="1" allowOverlap="1" wp14:anchorId="53DA4021" wp14:editId="76DB127E">
            <wp:simplePos x="0" y="0"/>
            <wp:positionH relativeFrom="column">
              <wp:posOffset>0</wp:posOffset>
            </wp:positionH>
            <wp:positionV relativeFrom="paragraph">
              <wp:posOffset>0</wp:posOffset>
            </wp:positionV>
            <wp:extent cx="2804400" cy="2707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04400" cy="2707200"/>
                    </a:xfrm>
                    <a:prstGeom prst="rect">
                      <a:avLst/>
                    </a:prstGeom>
                    <a:noFill/>
                  </pic:spPr>
                </pic:pic>
              </a:graphicData>
            </a:graphic>
            <wp14:sizeRelH relativeFrom="page">
              <wp14:pctWidth>0</wp14:pctWidth>
            </wp14:sizeRelH>
            <wp14:sizeRelV relativeFrom="page">
              <wp14:pctHeight>0</wp14:pctHeight>
            </wp14:sizeRelV>
          </wp:anchor>
        </w:drawing>
      </w:r>
      <w:r w:rsidR="00503BB9" w:rsidRPr="00ED0DF4">
        <w:rPr>
          <w:noProof/>
          <w:lang w:val="en-GB" w:eastAsia="en-GB"/>
        </w:rPr>
        <w:drawing>
          <wp:inline distT="0" distB="0" distL="0" distR="0" wp14:anchorId="4D616A2D" wp14:editId="2D332AAC">
            <wp:extent cx="2804400" cy="270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04400" cy="2707200"/>
                    </a:xfrm>
                    <a:prstGeom prst="rect">
                      <a:avLst/>
                    </a:prstGeom>
                    <a:noFill/>
                  </pic:spPr>
                </pic:pic>
              </a:graphicData>
            </a:graphic>
          </wp:inline>
        </w:drawing>
      </w:r>
    </w:p>
    <w:p w14:paraId="16D2B751" w14:textId="77942007" w:rsidR="00503BB9" w:rsidRPr="00ED0DF4" w:rsidRDefault="00503BB9" w:rsidP="00503BB9">
      <w:pPr>
        <w:pStyle w:val="NoSpacing"/>
        <w:rPr>
          <w:sz w:val="20"/>
          <w:szCs w:val="20"/>
          <w:lang w:val="en-US"/>
        </w:rPr>
      </w:pPr>
      <w:r w:rsidRPr="00ED0DF4">
        <w:rPr>
          <w:sz w:val="20"/>
          <w:szCs w:val="20"/>
          <w:lang w:val="en-US"/>
        </w:rPr>
        <w:t xml:space="preserve">Notes: The term all SWBs means all surface water bodies summarizing rivers, lakes, transitional and coastal waters. A full attribution of main pressures to ecological status or chemical status is not possible. For diffuse source pollution, 25% of the classified water bodies have diffuse pollution only from atmospheric deposition, which is most relevant for chemical status. </w:t>
      </w:r>
    </w:p>
    <w:p w14:paraId="2CCF4D42" w14:textId="77777777" w:rsidR="00503BB9" w:rsidRPr="00ED0DF4" w:rsidRDefault="00503BB9" w:rsidP="00503BB9">
      <w:pPr>
        <w:spacing w:after="0" w:line="240" w:lineRule="auto"/>
        <w:rPr>
          <w:rFonts w:ascii="Calibri" w:eastAsia="Times New Roman" w:hAnsi="Calibri" w:cs="Calibri"/>
          <w:color w:val="000000"/>
          <w:sz w:val="20"/>
          <w:lang w:val="en-US" w:eastAsia="nb-NO"/>
        </w:rPr>
      </w:pPr>
      <w:r w:rsidRPr="00ED0DF4">
        <w:rPr>
          <w:sz w:val="20"/>
          <w:szCs w:val="20"/>
          <w:lang w:val="en-US"/>
        </w:rPr>
        <w:t xml:space="preserve">Source: Preliminary results based on WISE-SoW database including data from 25 Member States </w:t>
      </w:r>
      <w:r w:rsidRPr="00ED0DF4">
        <w:rPr>
          <w:sz w:val="20"/>
          <w:lang w:val="en-US"/>
        </w:rPr>
        <w:t>EU28 except Greece, Ireland and Lithuania).</w:t>
      </w:r>
      <w:r w:rsidRPr="00ED0DF4">
        <w:rPr>
          <w:rFonts w:ascii="Calibri" w:eastAsia="Times New Roman" w:hAnsi="Calibri" w:cs="Calibri"/>
          <w:color w:val="000000"/>
          <w:sz w:val="20"/>
          <w:lang w:val="en-US" w:eastAsia="nb-NO"/>
        </w:rPr>
        <w:t xml:space="preserve"> </w:t>
      </w:r>
    </w:p>
    <w:p w14:paraId="27D3A49C" w14:textId="77777777" w:rsidR="00503BB9" w:rsidRPr="00ED0DF4" w:rsidRDefault="00503BB9" w:rsidP="00503BB9">
      <w:pPr>
        <w:spacing w:after="0" w:line="240" w:lineRule="auto"/>
        <w:rPr>
          <w:rFonts w:ascii="Calibri" w:eastAsia="Times New Roman" w:hAnsi="Calibri" w:cs="Calibri"/>
          <w:color w:val="000000"/>
          <w:sz w:val="20"/>
          <w:lang w:val="en-US" w:eastAsia="nb-NO"/>
        </w:rPr>
      </w:pPr>
    </w:p>
    <w:p w14:paraId="371FE08B" w14:textId="77777777" w:rsidR="00503BB9" w:rsidRPr="00ED0DF4" w:rsidRDefault="00503BB9" w:rsidP="00503BB9">
      <w:pPr>
        <w:rPr>
          <w:lang w:val="en-GB"/>
        </w:rPr>
      </w:pPr>
      <w:r w:rsidRPr="00ED0DF4">
        <w:rPr>
          <w:lang w:val="en-GB"/>
        </w:rPr>
        <w:t>Hydromorphological pressures affect around 40 % of the surface water bodies, and the highest proportion is reported for rivers and transitional water bodies. Hydromorphological pressures are subdivided into further categories of pressures: physical alterations in the channel, bed, riparian zone or shore (26 %), as well as structures which impact longitudinal continuity (dams/barriers and locks, 24 %) affect the largest share of water bodies. Hydrological alterations affect a smaller share (7 %) of total surface water bodies.</w:t>
      </w:r>
    </w:p>
    <w:p w14:paraId="529222EE" w14:textId="5406CDD3" w:rsidR="0045359E" w:rsidRPr="00ED0DF4" w:rsidRDefault="0045359E">
      <w:pPr>
        <w:rPr>
          <w:lang w:val="en-GB"/>
        </w:rPr>
      </w:pPr>
      <w:r w:rsidRPr="00ED0DF4">
        <w:rPr>
          <w:lang w:val="en-GB"/>
        </w:rPr>
        <w:br w:type="page"/>
      </w:r>
    </w:p>
    <w:p w14:paraId="5CF5F48F" w14:textId="3E8490DE" w:rsidR="00503BB9" w:rsidRPr="00ED0DF4" w:rsidRDefault="00503BB9" w:rsidP="00503BB9">
      <w:pPr>
        <w:pStyle w:val="NoSpacing"/>
        <w:rPr>
          <w:rFonts w:ascii="Calibri" w:eastAsia="Times New Roman" w:hAnsi="Calibri" w:cs="Calibri"/>
          <w:color w:val="000000"/>
          <w:sz w:val="20"/>
          <w:szCs w:val="20"/>
          <w:lang w:val="en-US" w:eastAsia="nb-NO"/>
        </w:rPr>
      </w:pPr>
      <w:r w:rsidRPr="00ED0DF4">
        <w:rPr>
          <w:lang w:val="en-GB"/>
        </w:rPr>
        <w:lastRenderedPageBreak/>
        <w:t xml:space="preserve">Figure </w:t>
      </w:r>
      <w:r w:rsidR="006203A3" w:rsidRPr="00ED0DF4">
        <w:rPr>
          <w:lang w:val="en-GB"/>
        </w:rPr>
        <w:t>2.9</w:t>
      </w:r>
      <w:r w:rsidRPr="00ED0DF4">
        <w:rPr>
          <w:lang w:val="en-GB"/>
        </w:rPr>
        <w:t>. Proportion of water bodies affected by main pressures (left) and detailed point source, diffuse source and hydromorphological pressures (right).</w:t>
      </w:r>
      <w:r w:rsidRPr="00ED0DF4">
        <w:rPr>
          <w:rFonts w:ascii="Calibri" w:eastAsia="Times New Roman" w:hAnsi="Calibri" w:cs="Calibri"/>
          <w:color w:val="000000"/>
          <w:sz w:val="20"/>
          <w:szCs w:val="20"/>
          <w:lang w:val="en-US" w:eastAsia="nb-N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5172"/>
      </w:tblGrid>
      <w:tr w:rsidR="00503BB9" w:rsidRPr="00ED0DF4" w14:paraId="18DD1283" w14:textId="77777777" w:rsidTr="00A124E7">
        <w:tc>
          <w:tcPr>
            <w:tcW w:w="3971" w:type="dxa"/>
            <w:vMerge w:val="restart"/>
          </w:tcPr>
          <w:p w14:paraId="62B3F766" w14:textId="77777777" w:rsidR="00503BB9" w:rsidRPr="00ED0DF4" w:rsidRDefault="00503BB9" w:rsidP="00A124E7">
            <w:pPr>
              <w:rPr>
                <w:rFonts w:ascii="Calibri" w:eastAsia="Times New Roman" w:hAnsi="Calibri" w:cs="Calibri"/>
                <w:color w:val="000000"/>
                <w:sz w:val="20"/>
                <w:szCs w:val="20"/>
                <w:lang w:val="en-GB" w:eastAsia="nb-NO"/>
              </w:rPr>
            </w:pPr>
          </w:p>
          <w:p w14:paraId="2D270203" w14:textId="77777777" w:rsidR="00503BB9" w:rsidRPr="00ED0DF4" w:rsidRDefault="00503BB9" w:rsidP="00A124E7">
            <w:pPr>
              <w:rPr>
                <w:rFonts w:ascii="Calibri" w:eastAsia="Times New Roman" w:hAnsi="Calibri" w:cs="Calibri"/>
                <w:color w:val="000000"/>
                <w:sz w:val="20"/>
                <w:szCs w:val="20"/>
                <w:lang w:val="en-US" w:eastAsia="nb-NO"/>
              </w:rPr>
            </w:pPr>
          </w:p>
          <w:p w14:paraId="4C84ED87" w14:textId="77777777" w:rsidR="00503BB9" w:rsidRPr="00ED0DF4" w:rsidRDefault="00503BB9" w:rsidP="00A124E7">
            <w:pPr>
              <w:rPr>
                <w:rFonts w:ascii="Calibri" w:eastAsia="Times New Roman" w:hAnsi="Calibri" w:cs="Calibri"/>
                <w:color w:val="000000"/>
                <w:sz w:val="20"/>
                <w:szCs w:val="20"/>
                <w:lang w:val="en-US" w:eastAsia="nb-NO"/>
              </w:rPr>
            </w:pPr>
          </w:p>
          <w:p w14:paraId="229935FA" w14:textId="77777777" w:rsidR="00503BB9" w:rsidRPr="00ED0DF4" w:rsidRDefault="00503BB9" w:rsidP="00A124E7">
            <w:pPr>
              <w:rPr>
                <w:rFonts w:ascii="Calibri" w:eastAsia="Times New Roman" w:hAnsi="Calibri" w:cs="Calibri"/>
                <w:color w:val="000000"/>
                <w:sz w:val="20"/>
                <w:szCs w:val="20"/>
                <w:lang w:val="en-US" w:eastAsia="nb-NO"/>
              </w:rPr>
            </w:pPr>
          </w:p>
          <w:p w14:paraId="6AB87ACE" w14:textId="77777777" w:rsidR="00503BB9" w:rsidRPr="00ED0DF4" w:rsidRDefault="00503BB9" w:rsidP="00A124E7">
            <w:pPr>
              <w:rPr>
                <w:rFonts w:ascii="Calibri" w:eastAsia="Times New Roman" w:hAnsi="Calibri" w:cs="Calibri"/>
                <w:color w:val="000000"/>
                <w:sz w:val="20"/>
                <w:szCs w:val="20"/>
                <w:lang w:val="en-US" w:eastAsia="nb-NO"/>
              </w:rPr>
            </w:pPr>
          </w:p>
          <w:p w14:paraId="424C1983" w14:textId="77777777" w:rsidR="00503BB9" w:rsidRPr="00ED0DF4" w:rsidRDefault="00503BB9" w:rsidP="00A124E7">
            <w:pPr>
              <w:rPr>
                <w:rFonts w:ascii="Calibri" w:eastAsia="Times New Roman" w:hAnsi="Calibri" w:cs="Calibri"/>
                <w:color w:val="000000"/>
                <w:sz w:val="20"/>
                <w:szCs w:val="20"/>
                <w:lang w:val="en-US" w:eastAsia="nb-NO"/>
              </w:rPr>
            </w:pPr>
          </w:p>
          <w:p w14:paraId="7C7B86E9" w14:textId="77777777" w:rsidR="00503BB9" w:rsidRPr="00ED0DF4" w:rsidRDefault="00503BB9" w:rsidP="00A124E7">
            <w:pPr>
              <w:rPr>
                <w:rFonts w:ascii="Calibri" w:eastAsia="Times New Roman" w:hAnsi="Calibri" w:cs="Calibri"/>
                <w:color w:val="000000"/>
                <w:sz w:val="20"/>
                <w:szCs w:val="20"/>
                <w:lang w:val="en-US" w:eastAsia="nb-NO"/>
              </w:rPr>
            </w:pPr>
          </w:p>
          <w:p w14:paraId="29F38E0F" w14:textId="77777777" w:rsidR="00503BB9" w:rsidRPr="00ED0DF4" w:rsidRDefault="00503BB9" w:rsidP="00A124E7">
            <w:pPr>
              <w:rPr>
                <w:rFonts w:ascii="Calibri" w:eastAsia="Times New Roman" w:hAnsi="Calibri" w:cs="Calibri"/>
                <w:color w:val="000000"/>
                <w:sz w:val="20"/>
                <w:szCs w:val="20"/>
                <w:lang w:val="en-US" w:eastAsia="nb-NO"/>
              </w:rPr>
            </w:pPr>
          </w:p>
          <w:p w14:paraId="7F9DA133" w14:textId="77777777" w:rsidR="00503BB9" w:rsidRPr="00ED0DF4" w:rsidRDefault="00503BB9" w:rsidP="00A124E7">
            <w:pPr>
              <w:rPr>
                <w:rFonts w:ascii="Calibri" w:eastAsia="Times New Roman" w:hAnsi="Calibri" w:cs="Calibri"/>
                <w:color w:val="000000"/>
                <w:sz w:val="20"/>
                <w:szCs w:val="20"/>
                <w:lang w:val="en-US" w:eastAsia="nb-NO"/>
              </w:rPr>
            </w:pPr>
          </w:p>
          <w:p w14:paraId="5D3E13DE" w14:textId="77777777" w:rsidR="00503BB9" w:rsidRPr="00ED0DF4" w:rsidRDefault="00503BB9" w:rsidP="00A124E7">
            <w:pPr>
              <w:rPr>
                <w:rFonts w:ascii="Calibri" w:eastAsia="Times New Roman" w:hAnsi="Calibri" w:cs="Calibri"/>
                <w:color w:val="000000"/>
                <w:sz w:val="20"/>
                <w:szCs w:val="20"/>
                <w:lang w:val="en-US" w:eastAsia="nb-NO"/>
              </w:rPr>
            </w:pPr>
          </w:p>
          <w:p w14:paraId="318D0CAF" w14:textId="7EB66D96" w:rsidR="00503BB9" w:rsidRPr="00ED0DF4" w:rsidRDefault="007F2D42" w:rsidP="00A124E7">
            <w:pPr>
              <w:rPr>
                <w:rFonts w:ascii="Calibri" w:eastAsia="Times New Roman" w:hAnsi="Calibri" w:cs="Calibri"/>
                <w:color w:val="000000"/>
                <w:sz w:val="20"/>
                <w:szCs w:val="20"/>
                <w:lang w:val="en-US" w:eastAsia="nb-NO"/>
              </w:rPr>
            </w:pPr>
            <w:r w:rsidRPr="00ED0DF4">
              <w:rPr>
                <w:noProof/>
                <w:lang w:val="en-GB" w:eastAsia="en-GB"/>
              </w:rPr>
              <mc:AlternateContent>
                <mc:Choice Requires="wps">
                  <w:drawing>
                    <wp:anchor distT="45720" distB="45720" distL="114300" distR="114300" simplePos="0" relativeHeight="251662848" behindDoc="0" locked="0" layoutInCell="1" allowOverlap="1" wp14:anchorId="4D652516" wp14:editId="1A2D51FA">
                      <wp:simplePos x="0" y="0"/>
                      <wp:positionH relativeFrom="column">
                        <wp:posOffset>1162050</wp:posOffset>
                      </wp:positionH>
                      <wp:positionV relativeFrom="paragraph">
                        <wp:posOffset>2223770</wp:posOffset>
                      </wp:positionV>
                      <wp:extent cx="1149350" cy="203200"/>
                      <wp:effectExtent l="0" t="0" r="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03200"/>
                              </a:xfrm>
                              <a:prstGeom prst="rect">
                                <a:avLst/>
                              </a:prstGeom>
                              <a:solidFill>
                                <a:srgbClr val="FFFFFF"/>
                              </a:solidFill>
                              <a:ln w="9525">
                                <a:noFill/>
                                <a:miter lim="800000"/>
                                <a:headEnd/>
                                <a:tailEnd/>
                              </a:ln>
                            </wps:spPr>
                            <wps:txbx>
                              <w:txbxContent>
                                <w:p w14:paraId="5D8ABF09" w14:textId="77777777" w:rsidR="001E2AE8" w:rsidRPr="007F2D42" w:rsidRDefault="001E2AE8" w:rsidP="007F2D42">
                                  <w:pPr>
                                    <w:rPr>
                                      <w:sz w:val="14"/>
                                      <w:lang w:val="en-GB"/>
                                    </w:rPr>
                                  </w:pPr>
                                  <w:r w:rsidRPr="007F2D42">
                                    <w:rPr>
                                      <w:sz w:val="14"/>
                                      <w:lang w:val="en-GB"/>
                                    </w:rPr>
                                    <w:t>Atmospheric deposition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52516" id="_x0000_s1027" type="#_x0000_t202" style="position:absolute;margin-left:91.5pt;margin-top:175.1pt;width:90.5pt;height:1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" stroked="f">
                      <v:textbox>
                        <w:txbxContent>
                          <w:p w14:paraId="5D8ABF09" w14:textId="77777777" w:rsidR="001E2AE8" w:rsidRPr="007F2D42" w:rsidRDefault="001E2AE8" w:rsidP="007F2D42">
                            <w:pPr>
                              <w:rPr>
                                <w:sz w:val="14"/>
                                <w:lang w:val="en-GB"/>
                              </w:rPr>
                            </w:pPr>
                            <w:r w:rsidRPr="007F2D42">
                              <w:rPr>
                                <w:sz w:val="14"/>
                                <w:lang w:val="en-GB"/>
                              </w:rPr>
                              <w:t>Atmospheric deposition</w:t>
                            </w:r>
                          </w:p>
                        </w:txbxContent>
                      </v:textbox>
                      <w10:wrap type="square"/>
                    </v:shape>
                  </w:pict>
                </mc:Fallback>
              </mc:AlternateContent>
            </w:r>
            <w:r w:rsidR="00503BB9" w:rsidRPr="00ED0DF4">
              <w:rPr>
                <w:rFonts w:ascii="Calibri" w:eastAsia="Times New Roman" w:hAnsi="Calibri" w:cs="Calibri"/>
                <w:noProof/>
                <w:color w:val="000000"/>
                <w:sz w:val="20"/>
                <w:szCs w:val="20"/>
                <w:lang w:val="en-GB" w:eastAsia="en-GB"/>
              </w:rPr>
              <mc:AlternateContent>
                <mc:Choice Requires="wps">
                  <w:drawing>
                    <wp:anchor distT="0" distB="0" distL="114300" distR="114300" simplePos="0" relativeHeight="251664896" behindDoc="0" locked="0" layoutInCell="1" allowOverlap="1" wp14:anchorId="1EF8D8A9" wp14:editId="582AB255">
                      <wp:simplePos x="0" y="0"/>
                      <wp:positionH relativeFrom="column">
                        <wp:posOffset>1848485</wp:posOffset>
                      </wp:positionH>
                      <wp:positionV relativeFrom="paragraph">
                        <wp:posOffset>2024379</wp:posOffset>
                      </wp:positionV>
                      <wp:extent cx="882857" cy="276225"/>
                      <wp:effectExtent l="0" t="190500" r="0" b="161925"/>
                      <wp:wrapNone/>
                      <wp:docPr id="12" name="Right Arrow 12"/>
                      <wp:cNvGraphicFramePr/>
                      <a:graphic xmlns:a="http://schemas.openxmlformats.org/drawingml/2006/main">
                        <a:graphicData uri="http://schemas.microsoft.com/office/word/2010/wordprocessingShape">
                          <wps:wsp>
                            <wps:cNvSpPr/>
                            <wps:spPr>
                              <a:xfrm rot="1970106">
                                <a:off x="0" y="0"/>
                                <a:ext cx="882857"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DE5A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145.55pt;margin-top:159.4pt;width:69.5pt;height:21.75pt;rotation:2151881fd;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" adj="18221" fillcolor="#5b9bd5 [3204]" strokecolor="#1f4d78 [1604]" strokeweight="1pt"/>
                  </w:pict>
                </mc:Fallback>
              </mc:AlternateContent>
            </w:r>
            <w:r w:rsidR="00503BB9" w:rsidRPr="00ED0DF4">
              <w:rPr>
                <w:rFonts w:ascii="Calibri" w:eastAsia="Times New Roman" w:hAnsi="Calibri" w:cs="Calibri"/>
                <w:noProof/>
                <w:color w:val="000000"/>
                <w:sz w:val="20"/>
                <w:szCs w:val="20"/>
                <w:lang w:val="en-GB" w:eastAsia="en-GB"/>
              </w:rPr>
              <mc:AlternateContent>
                <mc:Choice Requires="wps">
                  <w:drawing>
                    <wp:anchor distT="0" distB="0" distL="114300" distR="114300" simplePos="0" relativeHeight="251653632" behindDoc="0" locked="0" layoutInCell="1" allowOverlap="1" wp14:anchorId="4FC72B25" wp14:editId="26CF1511">
                      <wp:simplePos x="0" y="0"/>
                      <wp:positionH relativeFrom="column">
                        <wp:posOffset>1539237</wp:posOffset>
                      </wp:positionH>
                      <wp:positionV relativeFrom="paragraph">
                        <wp:posOffset>136119</wp:posOffset>
                      </wp:positionV>
                      <wp:extent cx="1066047" cy="276225"/>
                      <wp:effectExtent l="19050" t="133350" r="1270" b="104775"/>
                      <wp:wrapNone/>
                      <wp:docPr id="10" name="Right Arrow 10"/>
                      <wp:cNvGraphicFramePr/>
                      <a:graphic xmlns:a="http://schemas.openxmlformats.org/drawingml/2006/main">
                        <a:graphicData uri="http://schemas.microsoft.com/office/word/2010/wordprocessingShape">
                          <wps:wsp>
                            <wps:cNvSpPr/>
                            <wps:spPr>
                              <a:xfrm rot="20630845">
                                <a:off x="0" y="0"/>
                                <a:ext cx="1066047"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498F2D" id="Right Arrow 10" o:spid="_x0000_s1026" type="#_x0000_t13" style="position:absolute;margin-left:121.2pt;margin-top:10.7pt;width:83.95pt;height:21.75pt;rotation:-1058576fd;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" adj="18802" fillcolor="#5b9bd5 [3204]" strokecolor="#1f4d78 [1604]" strokeweight="1pt"/>
                  </w:pict>
                </mc:Fallback>
              </mc:AlternateContent>
            </w:r>
            <w:r w:rsidR="00503BB9" w:rsidRPr="00ED0DF4">
              <w:rPr>
                <w:rFonts w:ascii="Calibri" w:eastAsia="Times New Roman" w:hAnsi="Calibri" w:cs="Calibri"/>
                <w:noProof/>
                <w:color w:val="000000"/>
                <w:sz w:val="20"/>
                <w:szCs w:val="20"/>
                <w:lang w:val="en-GB" w:eastAsia="en-GB"/>
              </w:rPr>
              <w:drawing>
                <wp:inline distT="0" distB="0" distL="0" distR="0" wp14:anchorId="7167F2DB" wp14:editId="3BDCB8EA">
                  <wp:extent cx="2520000" cy="243000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20000" cy="2430000"/>
                          </a:xfrm>
                          <a:prstGeom prst="rect">
                            <a:avLst/>
                          </a:prstGeom>
                          <a:noFill/>
                        </pic:spPr>
                      </pic:pic>
                    </a:graphicData>
                  </a:graphic>
                </wp:inline>
              </w:drawing>
            </w:r>
          </w:p>
          <w:p w14:paraId="0B2C51AC" w14:textId="06F9EF7A" w:rsidR="00503BB9" w:rsidRPr="00ED0DF4" w:rsidRDefault="00503BB9" w:rsidP="00A124E7">
            <w:pPr>
              <w:rPr>
                <w:rFonts w:ascii="Calibri" w:eastAsia="Times New Roman" w:hAnsi="Calibri" w:cs="Calibri"/>
                <w:color w:val="000000"/>
                <w:sz w:val="20"/>
                <w:szCs w:val="20"/>
                <w:lang w:val="en-US" w:eastAsia="nb-NO"/>
              </w:rPr>
            </w:pPr>
          </w:p>
        </w:tc>
        <w:tc>
          <w:tcPr>
            <w:tcW w:w="5045" w:type="dxa"/>
          </w:tcPr>
          <w:p w14:paraId="3E45DA86" w14:textId="481D4CEC" w:rsidR="00503BB9" w:rsidRPr="00ED0DF4" w:rsidRDefault="00503BB9" w:rsidP="00A124E7">
            <w:pPr>
              <w:rPr>
                <w:rFonts w:ascii="Calibri" w:eastAsia="Times New Roman" w:hAnsi="Calibri" w:cs="Calibri"/>
                <w:color w:val="000000"/>
                <w:sz w:val="20"/>
                <w:szCs w:val="20"/>
                <w:lang w:val="en-US" w:eastAsia="nb-NO"/>
              </w:rPr>
            </w:pPr>
            <w:r w:rsidRPr="00ED0DF4">
              <w:rPr>
                <w:rFonts w:ascii="Calibri" w:eastAsia="Times New Roman" w:hAnsi="Calibri" w:cs="Calibri"/>
                <w:noProof/>
                <w:color w:val="000000"/>
                <w:sz w:val="20"/>
                <w:szCs w:val="20"/>
                <w:lang w:val="en-GB" w:eastAsia="en-GB"/>
              </w:rPr>
              <w:drawing>
                <wp:inline distT="0" distB="0" distL="0" distR="0" wp14:anchorId="1DAEBE81" wp14:editId="17DF20B9">
                  <wp:extent cx="3240000" cy="194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40000" cy="1947600"/>
                          </a:xfrm>
                          <a:prstGeom prst="rect">
                            <a:avLst/>
                          </a:prstGeom>
                          <a:noFill/>
                        </pic:spPr>
                      </pic:pic>
                    </a:graphicData>
                  </a:graphic>
                </wp:inline>
              </w:drawing>
            </w:r>
          </w:p>
        </w:tc>
      </w:tr>
      <w:tr w:rsidR="00503BB9" w:rsidRPr="00ED0DF4" w14:paraId="34C7306E" w14:textId="77777777" w:rsidTr="00A124E7">
        <w:tc>
          <w:tcPr>
            <w:tcW w:w="3971" w:type="dxa"/>
            <w:vMerge/>
          </w:tcPr>
          <w:p w14:paraId="741BD82B" w14:textId="77777777" w:rsidR="00503BB9" w:rsidRPr="00ED0DF4" w:rsidRDefault="00503BB9" w:rsidP="00A124E7">
            <w:pPr>
              <w:rPr>
                <w:rFonts w:ascii="Calibri" w:eastAsia="Times New Roman" w:hAnsi="Calibri" w:cs="Calibri"/>
                <w:color w:val="000000"/>
                <w:sz w:val="20"/>
                <w:szCs w:val="20"/>
                <w:lang w:val="en-US" w:eastAsia="nb-NO"/>
              </w:rPr>
            </w:pPr>
          </w:p>
        </w:tc>
        <w:tc>
          <w:tcPr>
            <w:tcW w:w="5045" w:type="dxa"/>
          </w:tcPr>
          <w:p w14:paraId="6B40ECBE" w14:textId="67BF0225" w:rsidR="00503BB9" w:rsidRPr="00ED0DF4" w:rsidRDefault="00503BB9" w:rsidP="00A124E7">
            <w:pPr>
              <w:rPr>
                <w:rFonts w:ascii="Calibri" w:eastAsia="Times New Roman" w:hAnsi="Calibri" w:cs="Calibri"/>
                <w:color w:val="000000"/>
                <w:sz w:val="20"/>
                <w:szCs w:val="20"/>
                <w:lang w:val="en-US" w:eastAsia="nb-NO"/>
              </w:rPr>
            </w:pPr>
            <w:r w:rsidRPr="00ED0DF4">
              <w:rPr>
                <w:rFonts w:ascii="Calibri" w:eastAsia="Times New Roman" w:hAnsi="Calibri" w:cs="Calibri"/>
                <w:noProof/>
                <w:color w:val="000000"/>
                <w:sz w:val="20"/>
                <w:szCs w:val="20"/>
                <w:lang w:val="en-GB" w:eastAsia="en-GB"/>
              </w:rPr>
              <mc:AlternateContent>
                <mc:Choice Requires="wps">
                  <w:drawing>
                    <wp:anchor distT="0" distB="0" distL="114300" distR="114300" simplePos="0" relativeHeight="251660800" behindDoc="0" locked="0" layoutInCell="1" allowOverlap="1" wp14:anchorId="4AD8C098" wp14:editId="78616613">
                      <wp:simplePos x="0" y="0"/>
                      <wp:positionH relativeFrom="column">
                        <wp:posOffset>-164465</wp:posOffset>
                      </wp:positionH>
                      <wp:positionV relativeFrom="paragraph">
                        <wp:posOffset>638175</wp:posOffset>
                      </wp:positionV>
                      <wp:extent cx="438150" cy="276225"/>
                      <wp:effectExtent l="0" t="19050" r="38100" b="47625"/>
                      <wp:wrapNone/>
                      <wp:docPr id="11" name="Right Arrow 11"/>
                      <wp:cNvGraphicFramePr/>
                      <a:graphic xmlns:a="http://schemas.openxmlformats.org/drawingml/2006/main">
                        <a:graphicData uri="http://schemas.microsoft.com/office/word/2010/wordprocessingShape">
                          <wps:wsp>
                            <wps:cNvSpPr/>
                            <wps:spPr>
                              <a:xfrm>
                                <a:off x="0" y="0"/>
                                <a:ext cx="4381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7E874F" id="Right Arrow 11" o:spid="_x0000_s1026" type="#_x0000_t13" style="position:absolute;margin-left:-12.95pt;margin-top:50.25pt;width:34.5pt;height:21.7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" adj="14791" fillcolor="#5b9bd5 [3204]" strokecolor="#1f4d78 [1604]" strokeweight="1pt"/>
                  </w:pict>
                </mc:Fallback>
              </mc:AlternateContent>
            </w:r>
            <w:r w:rsidRPr="00ED0DF4">
              <w:rPr>
                <w:rFonts w:ascii="Calibri" w:eastAsia="Times New Roman" w:hAnsi="Calibri" w:cs="Calibri"/>
                <w:noProof/>
                <w:color w:val="000000"/>
                <w:sz w:val="20"/>
                <w:szCs w:val="20"/>
                <w:lang w:val="en-GB" w:eastAsia="en-GB"/>
              </w:rPr>
              <w:drawing>
                <wp:inline distT="0" distB="0" distL="0" distR="0" wp14:anchorId="4B95E575" wp14:editId="50908B66">
                  <wp:extent cx="3133725" cy="1884152"/>
                  <wp:effectExtent l="0" t="0" r="0" b="190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8"/>
                          <a:stretch>
                            <a:fillRect/>
                          </a:stretch>
                        </pic:blipFill>
                        <pic:spPr>
                          <a:xfrm>
                            <a:off x="0" y="0"/>
                            <a:ext cx="3135092" cy="1884974"/>
                          </a:xfrm>
                          <a:prstGeom prst="rect">
                            <a:avLst/>
                          </a:prstGeom>
                        </pic:spPr>
                      </pic:pic>
                    </a:graphicData>
                  </a:graphic>
                </wp:inline>
              </w:drawing>
            </w:r>
          </w:p>
        </w:tc>
      </w:tr>
      <w:tr w:rsidR="00503BB9" w:rsidRPr="00ED0DF4" w14:paraId="31A6F2A6" w14:textId="77777777" w:rsidTr="00A124E7">
        <w:tc>
          <w:tcPr>
            <w:tcW w:w="3971" w:type="dxa"/>
            <w:vMerge/>
          </w:tcPr>
          <w:p w14:paraId="5899CC18" w14:textId="77777777" w:rsidR="00503BB9" w:rsidRPr="00ED0DF4" w:rsidRDefault="00503BB9" w:rsidP="00A124E7">
            <w:pPr>
              <w:rPr>
                <w:rFonts w:ascii="Calibri" w:eastAsia="Times New Roman" w:hAnsi="Calibri" w:cs="Calibri"/>
                <w:color w:val="000000"/>
                <w:sz w:val="20"/>
                <w:szCs w:val="20"/>
                <w:lang w:val="en-US" w:eastAsia="nb-NO"/>
              </w:rPr>
            </w:pPr>
          </w:p>
        </w:tc>
        <w:tc>
          <w:tcPr>
            <w:tcW w:w="5045" w:type="dxa"/>
          </w:tcPr>
          <w:p w14:paraId="1F379049" w14:textId="77777777" w:rsidR="00503BB9" w:rsidRPr="00ED0DF4" w:rsidRDefault="00503BB9" w:rsidP="00A124E7">
            <w:pPr>
              <w:rPr>
                <w:rFonts w:ascii="Calibri" w:eastAsia="Times New Roman" w:hAnsi="Calibri" w:cs="Calibri"/>
                <w:color w:val="000000"/>
                <w:sz w:val="20"/>
                <w:szCs w:val="20"/>
                <w:lang w:val="en-US" w:eastAsia="nb-NO"/>
              </w:rPr>
            </w:pPr>
            <w:r w:rsidRPr="00ED0DF4">
              <w:rPr>
                <w:rFonts w:ascii="Calibri" w:eastAsia="Times New Roman" w:hAnsi="Calibri" w:cs="Calibri"/>
                <w:noProof/>
                <w:color w:val="000000"/>
                <w:sz w:val="20"/>
                <w:szCs w:val="20"/>
                <w:lang w:val="en-GB" w:eastAsia="en-GB"/>
              </w:rPr>
              <w:drawing>
                <wp:inline distT="0" distB="0" distL="0" distR="0" wp14:anchorId="5440B659" wp14:editId="51A05C8E">
                  <wp:extent cx="3240000" cy="1947600"/>
                  <wp:effectExtent l="0" t="0" r="0" b="0"/>
                  <wp:docPr id="13" name="Picture 2">
                    <a:extLst xmlns:a="http://schemas.openxmlformats.org/drawingml/2006/main">
                      <a:ext uri="{FF2B5EF4-FFF2-40B4-BE49-F238E27FC236}">
                        <a16:creationId xmlns:a16="http://schemas.microsoft.com/office/drawing/2014/main" id="{70BC53F3-B0F8-4F04-8612-0393CBC56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0BC53F3-B0F8-4F04-8612-0393CBC56C86}"/>
                              </a:ext>
                            </a:extLst>
                          </pic:cNvPr>
                          <pic:cNvPicPr>
                            <a:picLocks noChangeAspect="1"/>
                          </pic:cNvPicPr>
                        </pic:nvPicPr>
                        <pic:blipFill>
                          <a:blip r:embed="rId119"/>
                          <a:stretch>
                            <a:fillRect/>
                          </a:stretch>
                        </pic:blipFill>
                        <pic:spPr>
                          <a:xfrm>
                            <a:off x="0" y="0"/>
                            <a:ext cx="3240000" cy="1947600"/>
                          </a:xfrm>
                          <a:prstGeom prst="rect">
                            <a:avLst/>
                          </a:prstGeom>
                        </pic:spPr>
                      </pic:pic>
                    </a:graphicData>
                  </a:graphic>
                </wp:inline>
              </w:drawing>
            </w:r>
          </w:p>
        </w:tc>
      </w:tr>
    </w:tbl>
    <w:p w14:paraId="6CB791A2" w14:textId="2F7394E1" w:rsidR="00503BB9" w:rsidRPr="00ED0DF4" w:rsidRDefault="00503BB9" w:rsidP="00503BB9">
      <w:pPr>
        <w:spacing w:after="0" w:line="240" w:lineRule="auto"/>
        <w:rPr>
          <w:sz w:val="20"/>
          <w:szCs w:val="20"/>
          <w:lang w:val="en-US"/>
        </w:rPr>
      </w:pPr>
      <w:r w:rsidRPr="00ED0DF4">
        <w:rPr>
          <w:sz w:val="20"/>
          <w:szCs w:val="20"/>
          <w:lang w:val="en-US"/>
        </w:rPr>
        <w:t xml:space="preserve">Note: </w:t>
      </w:r>
      <w:r w:rsidR="000766B0" w:rsidRPr="00ED0DF4">
        <w:rPr>
          <w:sz w:val="20"/>
          <w:szCs w:val="20"/>
          <w:lang w:val="en-US"/>
        </w:rPr>
        <w:t>Proportion of water bodies with</w:t>
      </w:r>
      <w:r w:rsidRPr="00ED0DF4">
        <w:rPr>
          <w:sz w:val="20"/>
          <w:szCs w:val="20"/>
          <w:lang w:val="en-US"/>
        </w:rPr>
        <w:t xml:space="preserve"> specific pressures, for example, 18 % of water bodies are affected by point sources, and the main point source pressure is discharges from urban waste water treatment plants affecting 12 % of all surface water bodies. A water body may be affected by more than one pressure therefore the sum of percentages is greater than 100 % for the main significant pressures or the percentage for the groups, e.g. the sum of detailed point source pressures </w:t>
      </w:r>
      <w:r w:rsidR="00F54910" w:rsidRPr="00ED0DF4">
        <w:rPr>
          <w:sz w:val="20"/>
          <w:szCs w:val="20"/>
          <w:lang w:val="en-US"/>
        </w:rPr>
        <w:t>is</w:t>
      </w:r>
      <w:r w:rsidRPr="00ED0DF4">
        <w:rPr>
          <w:sz w:val="20"/>
          <w:szCs w:val="20"/>
          <w:lang w:val="en-US"/>
        </w:rPr>
        <w:t xml:space="preserve"> greater than 18 %.</w:t>
      </w:r>
    </w:p>
    <w:p w14:paraId="595AF10E" w14:textId="77777777" w:rsidR="00503BB9" w:rsidRPr="00ED0DF4" w:rsidRDefault="00503BB9" w:rsidP="00503BB9">
      <w:pPr>
        <w:spacing w:after="0" w:line="240" w:lineRule="auto"/>
        <w:rPr>
          <w:rFonts w:ascii="Calibri" w:eastAsia="Times New Roman" w:hAnsi="Calibri" w:cs="Calibri"/>
          <w:color w:val="000000"/>
          <w:sz w:val="20"/>
          <w:lang w:val="en-US" w:eastAsia="nb-NO"/>
        </w:rPr>
      </w:pPr>
      <w:r w:rsidRPr="00ED0DF4">
        <w:rPr>
          <w:sz w:val="20"/>
          <w:szCs w:val="20"/>
          <w:lang w:val="en-US"/>
        </w:rPr>
        <w:t>Source: Preliminary results based on WISE-SoW database including data from 25 Member States.</w:t>
      </w:r>
      <w:r w:rsidRPr="00ED0DF4">
        <w:rPr>
          <w:sz w:val="20"/>
          <w:lang w:val="en-US"/>
        </w:rPr>
        <w:t xml:space="preserve"> EU28 except Greece, Ireland and Lithuania).</w:t>
      </w:r>
      <w:r w:rsidRPr="00ED0DF4">
        <w:rPr>
          <w:rFonts w:ascii="Calibri" w:eastAsia="Times New Roman" w:hAnsi="Calibri" w:cs="Calibri"/>
          <w:color w:val="000000"/>
          <w:sz w:val="20"/>
          <w:lang w:val="en-US" w:eastAsia="nb-NO"/>
        </w:rPr>
        <w:t xml:space="preserve"> </w:t>
      </w:r>
    </w:p>
    <w:p w14:paraId="10DE9402" w14:textId="77777777" w:rsidR="00503BB9" w:rsidRPr="00ED0DF4" w:rsidRDefault="00503BB9" w:rsidP="00503BB9">
      <w:pPr>
        <w:spacing w:after="0" w:line="240" w:lineRule="auto"/>
        <w:rPr>
          <w:rFonts w:ascii="Calibri" w:eastAsia="Times New Roman" w:hAnsi="Calibri" w:cs="Calibri"/>
          <w:color w:val="000000"/>
          <w:sz w:val="20"/>
          <w:lang w:val="en-US" w:eastAsia="nb-NO"/>
        </w:rPr>
      </w:pPr>
    </w:p>
    <w:tbl>
      <w:tblPr>
        <w:tblStyle w:val="TableGrid"/>
        <w:tblW w:w="0" w:type="auto"/>
        <w:tblLook w:val="04A0" w:firstRow="1" w:lastRow="0" w:firstColumn="1" w:lastColumn="0" w:noHBand="0" w:noVBand="1"/>
      </w:tblPr>
      <w:tblGrid>
        <w:gridCol w:w="9016"/>
      </w:tblGrid>
      <w:tr w:rsidR="00503BB9" w:rsidRPr="00ED0DF4" w14:paraId="455B1FA8" w14:textId="77777777" w:rsidTr="00A124E7">
        <w:tc>
          <w:tcPr>
            <w:tcW w:w="9016" w:type="dxa"/>
            <w:shd w:val="clear" w:color="auto" w:fill="BDD6EE" w:themeFill="accent1" w:themeFillTint="66"/>
          </w:tcPr>
          <w:p w14:paraId="45E0D61C" w14:textId="1A9C2CA2" w:rsidR="00503BB9" w:rsidRPr="00ED0DF4" w:rsidRDefault="00503BB9" w:rsidP="00A124E7">
            <w:pPr>
              <w:rPr>
                <w:sz w:val="20"/>
                <w:szCs w:val="20"/>
                <w:lang w:val="en-US"/>
              </w:rPr>
            </w:pPr>
            <w:r w:rsidRPr="00ED0DF4">
              <w:rPr>
                <w:sz w:val="20"/>
                <w:szCs w:val="20"/>
                <w:lang w:val="en-US"/>
              </w:rPr>
              <w:t>Further and detailed information on pressures and impact results is</w:t>
            </w:r>
            <w:r w:rsidR="006203A3" w:rsidRPr="00ED0DF4">
              <w:rPr>
                <w:sz w:val="20"/>
                <w:szCs w:val="20"/>
                <w:lang w:val="en-US"/>
              </w:rPr>
              <w:t xml:space="preserve"> available</w:t>
            </w:r>
            <w:r w:rsidRPr="00ED0DF4">
              <w:rPr>
                <w:sz w:val="20"/>
                <w:szCs w:val="20"/>
                <w:lang w:val="en-US"/>
              </w:rPr>
              <w:t xml:space="preserve"> in WISE</w:t>
            </w:r>
          </w:p>
          <w:p w14:paraId="1EEC85F9" w14:textId="77777777" w:rsidR="00F00C02" w:rsidRPr="00ED0DF4" w:rsidRDefault="00F00C02" w:rsidP="00F00C02">
            <w:pPr>
              <w:pStyle w:val="ListParagraph"/>
              <w:numPr>
                <w:ilvl w:val="0"/>
                <w:numId w:val="7"/>
              </w:numPr>
              <w:rPr>
                <w:sz w:val="20"/>
                <w:szCs w:val="20"/>
                <w:lang w:val="en-US"/>
              </w:rPr>
            </w:pPr>
            <w:r w:rsidRPr="00ED0DF4">
              <w:rPr>
                <w:sz w:val="20"/>
                <w:szCs w:val="20"/>
                <w:lang w:val="en-US"/>
              </w:rPr>
              <w:t xml:space="preserve">Main pressures by category </w:t>
            </w:r>
            <w:hyperlink r:id="rId120" w:history="1">
              <w:r w:rsidRPr="00ED0DF4">
                <w:rPr>
                  <w:rStyle w:val="Hyperlink"/>
                  <w:sz w:val="20"/>
                  <w:szCs w:val="20"/>
                  <w:lang w:val="en-US"/>
                </w:rPr>
                <w:t>table</w:t>
              </w:r>
            </w:hyperlink>
            <w:r w:rsidRPr="00ED0DF4">
              <w:rPr>
                <w:sz w:val="20"/>
                <w:szCs w:val="20"/>
                <w:lang w:val="en-US"/>
              </w:rPr>
              <w:t xml:space="preserve">, </w:t>
            </w:r>
          </w:p>
          <w:p w14:paraId="72DC5BD3" w14:textId="190BEE31" w:rsidR="00F00C02" w:rsidRPr="00ED0DF4" w:rsidRDefault="00F00C02" w:rsidP="00F00C02">
            <w:pPr>
              <w:pStyle w:val="ListParagraph"/>
              <w:numPr>
                <w:ilvl w:val="0"/>
                <w:numId w:val="7"/>
              </w:numPr>
              <w:rPr>
                <w:sz w:val="20"/>
                <w:szCs w:val="20"/>
                <w:lang w:val="en-US"/>
              </w:rPr>
            </w:pPr>
            <w:r w:rsidRPr="00ED0DF4">
              <w:rPr>
                <w:sz w:val="20"/>
                <w:szCs w:val="20"/>
                <w:lang w:val="en-US"/>
              </w:rPr>
              <w:t xml:space="preserve">Main impacts by category </w:t>
            </w:r>
            <w:hyperlink r:id="rId121" w:history="1">
              <w:r w:rsidRPr="00ED0DF4">
                <w:rPr>
                  <w:rStyle w:val="Hyperlink"/>
                  <w:sz w:val="20"/>
                  <w:szCs w:val="20"/>
                  <w:lang w:val="en-US"/>
                </w:rPr>
                <w:t>table</w:t>
              </w:r>
            </w:hyperlink>
          </w:p>
          <w:p w14:paraId="4C6E7A6A" w14:textId="75D2D581" w:rsidR="00503BB9" w:rsidRPr="00ED0DF4" w:rsidRDefault="00F00C02" w:rsidP="00F00C02">
            <w:pPr>
              <w:pStyle w:val="ListParagraph"/>
              <w:numPr>
                <w:ilvl w:val="0"/>
                <w:numId w:val="7"/>
              </w:numPr>
              <w:rPr>
                <w:sz w:val="20"/>
                <w:szCs w:val="20"/>
                <w:lang w:val="en-US"/>
              </w:rPr>
            </w:pPr>
            <w:r w:rsidRPr="00ED0DF4">
              <w:rPr>
                <w:sz w:val="20"/>
                <w:szCs w:val="20"/>
                <w:lang w:val="en-US"/>
              </w:rPr>
              <w:t xml:space="preserve">Detailed pressures </w:t>
            </w:r>
            <w:hyperlink r:id="rId122" w:history="1">
              <w:r w:rsidRPr="00ED0DF4">
                <w:rPr>
                  <w:rStyle w:val="Hyperlink"/>
                  <w:sz w:val="20"/>
                  <w:szCs w:val="20"/>
                  <w:lang w:val="en-US"/>
                </w:rPr>
                <w:t>table</w:t>
              </w:r>
            </w:hyperlink>
            <w:r w:rsidRPr="00ED0DF4">
              <w:rPr>
                <w:sz w:val="20"/>
                <w:szCs w:val="20"/>
                <w:lang w:val="en-US"/>
              </w:rPr>
              <w:t xml:space="preserve">; point source pressures </w:t>
            </w:r>
            <w:hyperlink r:id="rId123" w:history="1">
              <w:r w:rsidRPr="00ED0DF4">
                <w:rPr>
                  <w:rStyle w:val="Hyperlink"/>
                  <w:sz w:val="20"/>
                  <w:szCs w:val="20"/>
                  <w:lang w:val="en-US"/>
                </w:rPr>
                <w:t>table</w:t>
              </w:r>
            </w:hyperlink>
            <w:r w:rsidRPr="00ED0DF4">
              <w:rPr>
                <w:sz w:val="20"/>
                <w:szCs w:val="20"/>
                <w:lang w:val="en-US"/>
              </w:rPr>
              <w:t xml:space="preserve">, diffuse source pressures </w:t>
            </w:r>
            <w:hyperlink r:id="rId124" w:history="1">
              <w:r w:rsidRPr="00ED0DF4">
                <w:rPr>
                  <w:rStyle w:val="Hyperlink"/>
                  <w:sz w:val="20"/>
                  <w:szCs w:val="20"/>
                  <w:lang w:val="en-US"/>
                </w:rPr>
                <w:t>table</w:t>
              </w:r>
            </w:hyperlink>
            <w:r w:rsidRPr="00ED0DF4">
              <w:rPr>
                <w:sz w:val="20"/>
                <w:szCs w:val="20"/>
                <w:lang w:val="en-US"/>
              </w:rPr>
              <w:t xml:space="preserve"> and hydromophological pressures </w:t>
            </w:r>
            <w:hyperlink r:id="rId125" w:history="1">
              <w:r w:rsidRPr="00ED0DF4">
                <w:rPr>
                  <w:rStyle w:val="Hyperlink"/>
                  <w:sz w:val="20"/>
                  <w:szCs w:val="20"/>
                  <w:lang w:val="en-US"/>
                </w:rPr>
                <w:t>table</w:t>
              </w:r>
            </w:hyperlink>
            <w:r w:rsidRPr="00ED0DF4">
              <w:rPr>
                <w:sz w:val="20"/>
                <w:szCs w:val="20"/>
                <w:lang w:val="en-US"/>
              </w:rPr>
              <w:t>; abstraction pressures</w:t>
            </w:r>
            <w:hyperlink r:id="rId126" w:history="1">
              <w:r w:rsidRPr="00ED0DF4">
                <w:rPr>
                  <w:rStyle w:val="Hyperlink"/>
                  <w:sz w:val="20"/>
                  <w:szCs w:val="20"/>
                  <w:lang w:val="en-US"/>
                </w:rPr>
                <w:t xml:space="preserve"> table</w:t>
              </w:r>
            </w:hyperlink>
            <w:r w:rsidRPr="00ED0DF4">
              <w:rPr>
                <w:sz w:val="20"/>
                <w:szCs w:val="20"/>
                <w:lang w:val="en-US"/>
              </w:rPr>
              <w:t xml:space="preserve">; other pressures </w:t>
            </w:r>
            <w:hyperlink r:id="rId127" w:history="1">
              <w:r w:rsidRPr="00ED0DF4">
                <w:rPr>
                  <w:rStyle w:val="Hyperlink"/>
                  <w:sz w:val="20"/>
                  <w:szCs w:val="20"/>
                  <w:lang w:val="en-US"/>
                </w:rPr>
                <w:t>table</w:t>
              </w:r>
            </w:hyperlink>
          </w:p>
        </w:tc>
      </w:tr>
    </w:tbl>
    <w:p w14:paraId="6CAB0BDE" w14:textId="77777777" w:rsidR="005312E0" w:rsidRPr="00ED0DF4" w:rsidRDefault="005312E0" w:rsidP="005312E0">
      <w:pPr>
        <w:pStyle w:val="NoSpacing"/>
        <w:rPr>
          <w:lang w:val="en-US"/>
        </w:rPr>
      </w:pPr>
      <w:r w:rsidRPr="00ED0DF4">
        <w:rPr>
          <w:sz w:val="18"/>
          <w:szCs w:val="18"/>
          <w:lang w:val="en-GB"/>
        </w:rPr>
        <w:t>* draft dashboards;</w:t>
      </w:r>
    </w:p>
    <w:p w14:paraId="312C167A" w14:textId="77777777" w:rsidR="00640B9A" w:rsidRPr="00ED0DF4" w:rsidRDefault="00640B9A">
      <w:pPr>
        <w:rPr>
          <w:lang w:val="en-GB"/>
        </w:rPr>
      </w:pPr>
      <w:r w:rsidRPr="00ED0DF4">
        <w:rPr>
          <w:lang w:val="en-GB"/>
        </w:rPr>
        <w:br w:type="page"/>
      </w:r>
    </w:p>
    <w:p w14:paraId="083DDA1C" w14:textId="573AB293" w:rsidR="00D3458E" w:rsidRPr="00ED0DF4" w:rsidRDefault="00E73D79" w:rsidP="00E73D79">
      <w:pPr>
        <w:pStyle w:val="Heading1"/>
        <w:rPr>
          <w:lang w:val="en-US"/>
        </w:rPr>
      </w:pPr>
      <w:bookmarkStart w:id="30" w:name="_Toc484231026"/>
      <w:bookmarkStart w:id="31" w:name="_Toc490144200"/>
      <w:bookmarkStart w:id="32" w:name="_Toc503774879"/>
      <w:r w:rsidRPr="00ED0DF4">
        <w:rPr>
          <w:lang w:val="en-US"/>
        </w:rPr>
        <w:lastRenderedPageBreak/>
        <w:t xml:space="preserve">3. </w:t>
      </w:r>
      <w:r w:rsidR="00D3458E" w:rsidRPr="00ED0DF4">
        <w:rPr>
          <w:lang w:val="en-US"/>
        </w:rPr>
        <w:t>Chemical status and pressures in surface waters</w:t>
      </w:r>
      <w:bookmarkEnd w:id="32"/>
    </w:p>
    <w:tbl>
      <w:tblPr>
        <w:tblStyle w:val="TableGrid"/>
        <w:tblW w:w="0" w:type="auto"/>
        <w:tblLook w:val="04A0" w:firstRow="1" w:lastRow="0" w:firstColumn="1" w:lastColumn="0" w:noHBand="0" w:noVBand="1"/>
      </w:tblPr>
      <w:tblGrid>
        <w:gridCol w:w="9016"/>
      </w:tblGrid>
      <w:tr w:rsidR="00D3458E" w:rsidRPr="00ED0DF4" w14:paraId="176C59EF" w14:textId="77777777" w:rsidTr="00250F6E">
        <w:tc>
          <w:tcPr>
            <w:tcW w:w="9016" w:type="dxa"/>
            <w:shd w:val="clear" w:color="auto" w:fill="DEEAF6" w:themeFill="accent1" w:themeFillTint="33"/>
          </w:tcPr>
          <w:p w14:paraId="47E52150" w14:textId="77777777" w:rsidR="00D3458E" w:rsidRPr="00ED0DF4" w:rsidRDefault="00D3458E" w:rsidP="00250F6E">
            <w:pPr>
              <w:spacing w:before="120" w:after="120"/>
              <w:jc w:val="both"/>
              <w:rPr>
                <w:b/>
                <w:lang w:val="en-US"/>
              </w:rPr>
            </w:pPr>
            <w:r w:rsidRPr="00ED0DF4">
              <w:rPr>
                <w:b/>
                <w:lang w:val="en-US"/>
              </w:rPr>
              <w:t>Key messages</w:t>
            </w:r>
          </w:p>
          <w:p w14:paraId="3C3BDC4B" w14:textId="77777777" w:rsidR="00D3458E" w:rsidRPr="00ED0DF4" w:rsidRDefault="00D3458E" w:rsidP="00250F6E">
            <w:pPr>
              <w:numPr>
                <w:ilvl w:val="0"/>
                <w:numId w:val="9"/>
              </w:numPr>
              <w:contextualSpacing/>
              <w:rPr>
                <w:lang w:val="en-GB"/>
              </w:rPr>
            </w:pPr>
            <w:r w:rsidRPr="00ED0DF4">
              <w:rPr>
                <w:lang w:val="en-GB"/>
              </w:rPr>
              <w:t>38 % of surface water bodies in the EU are in good chemical status.</w:t>
            </w:r>
          </w:p>
          <w:p w14:paraId="5F7F081B" w14:textId="77777777" w:rsidR="00D3458E" w:rsidRPr="00ED0DF4" w:rsidRDefault="00D3458E" w:rsidP="00250F6E">
            <w:pPr>
              <w:numPr>
                <w:ilvl w:val="0"/>
                <w:numId w:val="9"/>
              </w:numPr>
              <w:contextualSpacing/>
              <w:rPr>
                <w:lang w:val="en-GB"/>
              </w:rPr>
            </w:pPr>
            <w:r w:rsidRPr="00ED0DF4">
              <w:rPr>
                <w:lang w:val="en-GB"/>
              </w:rPr>
              <w:t>Only a few substances are responsible for failure to achieve good chemical status in many Member States, in particular mercury and brominated diphenylethers (flame-retardant).</w:t>
            </w:r>
          </w:p>
          <w:p w14:paraId="2766CC00" w14:textId="4D2C8609" w:rsidR="00D3458E" w:rsidRPr="00ED0DF4" w:rsidRDefault="00D3458E" w:rsidP="00250F6E">
            <w:pPr>
              <w:numPr>
                <w:ilvl w:val="0"/>
                <w:numId w:val="9"/>
              </w:numPr>
              <w:contextualSpacing/>
              <w:rPr>
                <w:lang w:val="en-GB"/>
              </w:rPr>
            </w:pPr>
            <w:r w:rsidRPr="00ED0DF4">
              <w:rPr>
                <w:lang w:val="en-GB"/>
              </w:rPr>
              <w:t>Without these and similar ubiquitous priority substances, chemical stat</w:t>
            </w:r>
            <w:r w:rsidR="001940FE" w:rsidRPr="00ED0DF4">
              <w:rPr>
                <w:lang w:val="en-GB"/>
              </w:rPr>
              <w:t>us would improve to 81 %, with 3</w:t>
            </w:r>
            <w:r w:rsidRPr="00ED0DF4">
              <w:rPr>
                <w:lang w:val="en-GB"/>
              </w:rPr>
              <w:t xml:space="preserve"> %  of surface waters not achieving good chemical status and 16 % of water bodies having unknown chemical status.</w:t>
            </w:r>
          </w:p>
          <w:p w14:paraId="2DACEDD3" w14:textId="77777777" w:rsidR="00D3458E" w:rsidRPr="00ED0DF4" w:rsidRDefault="00D3458E" w:rsidP="00250F6E">
            <w:pPr>
              <w:numPr>
                <w:ilvl w:val="0"/>
                <w:numId w:val="9"/>
              </w:numPr>
              <w:rPr>
                <w:lang w:val="en-GB"/>
              </w:rPr>
            </w:pPr>
            <w:r w:rsidRPr="00ED0DF4">
              <w:rPr>
                <w:lang w:val="en-GB"/>
              </w:rPr>
              <w:t>The main pressures leading to failure of good chemical status are atmospheric deposition and discharges from urban waste water treatment plants.  Atmospheric deposition leads to contamination with mercury in most of the water bodies failing good chemical status.  Inputs from urban waste water treatment plants are less significant but lead to contamination with PAHs, mercury, cadmium, lead and nickel.</w:t>
            </w:r>
          </w:p>
          <w:p w14:paraId="5E2C789D" w14:textId="77777777" w:rsidR="00D3458E" w:rsidRPr="00ED0DF4" w:rsidRDefault="00D3458E" w:rsidP="00250F6E">
            <w:pPr>
              <w:numPr>
                <w:ilvl w:val="0"/>
                <w:numId w:val="9"/>
              </w:numPr>
              <w:rPr>
                <w:lang w:val="en-GB"/>
              </w:rPr>
            </w:pPr>
            <w:r w:rsidRPr="00ED0DF4">
              <w:rPr>
                <w:lang w:val="en-GB"/>
              </w:rPr>
              <w:t xml:space="preserve">It is complicated to compare chemical status from first to second RBMPs due to more monitoring of pollutants, and some Member States in second RBMPs identifying all surface water bodies to fail good chemical status due to mercury. </w:t>
            </w:r>
          </w:p>
          <w:p w14:paraId="6B1C0B61" w14:textId="2C214EA6" w:rsidR="00D3458E" w:rsidRPr="00ED0DF4" w:rsidRDefault="00D3458E" w:rsidP="00250F6E">
            <w:pPr>
              <w:numPr>
                <w:ilvl w:val="0"/>
                <w:numId w:val="9"/>
              </w:numPr>
              <w:rPr>
                <w:lang w:val="en-GB"/>
              </w:rPr>
            </w:pPr>
            <w:r w:rsidRPr="00ED0DF4">
              <w:rPr>
                <w:lang w:val="en-GB"/>
              </w:rPr>
              <w:t>Comparison of the chemical status reported in the first and second RBMPs periods shows that the proportion of water bodies with unknown chemical status has dropped significantly</w:t>
            </w:r>
            <w:r w:rsidR="001940FE" w:rsidRPr="00ED0DF4">
              <w:rPr>
                <w:lang w:val="en-GB"/>
              </w:rPr>
              <w:t>, from 39 % to 16</w:t>
            </w:r>
            <w:r w:rsidRPr="00ED0DF4">
              <w:rPr>
                <w:lang w:val="en-GB"/>
              </w:rPr>
              <w:t xml:space="preserve"> %.</w:t>
            </w:r>
          </w:p>
          <w:p w14:paraId="2DED7B1B" w14:textId="77777777" w:rsidR="00D3458E" w:rsidRPr="00ED0DF4" w:rsidRDefault="00D3458E" w:rsidP="00250F6E">
            <w:pPr>
              <w:numPr>
                <w:ilvl w:val="0"/>
                <w:numId w:val="9"/>
              </w:numPr>
              <w:rPr>
                <w:lang w:val="en-GB"/>
              </w:rPr>
            </w:pPr>
            <w:r w:rsidRPr="00ED0DF4">
              <w:rPr>
                <w:lang w:val="en-GB"/>
              </w:rPr>
              <w:t>During the first RBMP cycle, Member States have made progress in tackling several other problematic substances, such as heavy metals (cadmium, lead, and nickel) and several pesticides, suggesting effective measures have been implemented.</w:t>
            </w:r>
          </w:p>
          <w:p w14:paraId="0A987FD2" w14:textId="77777777" w:rsidR="00D3458E" w:rsidRPr="00ED0DF4" w:rsidRDefault="00D3458E" w:rsidP="00250F6E">
            <w:pPr>
              <w:numPr>
                <w:ilvl w:val="0"/>
                <w:numId w:val="9"/>
              </w:numPr>
              <w:rPr>
                <w:lang w:val="en-GB"/>
              </w:rPr>
            </w:pPr>
            <w:r w:rsidRPr="00ED0DF4">
              <w:rPr>
                <w:lang w:val="en-US" w:eastAsia="da-DK"/>
              </w:rPr>
              <w:t>The outlook for chemical status in Europe's waters is challenging, because of the addition in 2021 of new substances to the Priority Substances list and the entry into force of stricter standards for some existing priority substances (from 2015).</w:t>
            </w:r>
          </w:p>
        </w:tc>
      </w:tr>
    </w:tbl>
    <w:p w14:paraId="32C2D39B" w14:textId="77777777" w:rsidR="00D3458E" w:rsidRPr="00ED0DF4" w:rsidRDefault="00D3458E" w:rsidP="001A6E30">
      <w:pPr>
        <w:pStyle w:val="NoSpacing"/>
        <w:rPr>
          <w:lang w:val="en-GB"/>
        </w:rPr>
      </w:pPr>
    </w:p>
    <w:p w14:paraId="773CBA78" w14:textId="77777777" w:rsidR="00D3458E" w:rsidRPr="00ED0DF4" w:rsidRDefault="00D3458E" w:rsidP="00D3458E">
      <w:pPr>
        <w:pStyle w:val="Heading2"/>
        <w:rPr>
          <w:lang w:val="en-GB"/>
        </w:rPr>
      </w:pPr>
      <w:bookmarkStart w:id="33" w:name="_Toc496604654"/>
      <w:bookmarkStart w:id="34" w:name="_Toc503774880"/>
      <w:r w:rsidRPr="00ED0DF4">
        <w:rPr>
          <w:lang w:val="en-GB"/>
        </w:rPr>
        <w:t>3.1 Introduction</w:t>
      </w:r>
      <w:bookmarkEnd w:id="33"/>
      <w:bookmarkEnd w:id="34"/>
    </w:p>
    <w:p w14:paraId="6FCA93A3" w14:textId="77777777" w:rsidR="00D3458E" w:rsidRPr="00ED0DF4" w:rsidRDefault="00D3458E" w:rsidP="00D3458E">
      <w:pPr>
        <w:autoSpaceDE w:val="0"/>
        <w:autoSpaceDN w:val="0"/>
        <w:adjustRightInd w:val="0"/>
        <w:spacing w:after="0" w:line="240" w:lineRule="auto"/>
        <w:rPr>
          <w:rFonts w:ascii="Calibri" w:eastAsia="Times New Roman" w:hAnsi="Calibri"/>
          <w:noProof/>
          <w:lang w:val="en-US" w:eastAsia="da-DK"/>
        </w:rPr>
      </w:pPr>
      <w:r w:rsidRPr="00ED0DF4">
        <w:rPr>
          <w:rFonts w:ascii="Calibri" w:eastAsia="Times New Roman" w:hAnsi="Calibri"/>
          <w:noProof/>
          <w:lang w:val="en-US" w:eastAsia="da-DK"/>
        </w:rPr>
        <w:t xml:space="preserve">Chemicals are used in products which we make use of in many different ways to try and improve our quality of life, from food production to health protection to transport and heavy industry. At some point in their lifetime, chemicals can enter the water cycle, whether by deliberate discharge following waste water treatment, or as a result of processes such as leaching from soils into groundwater, run-off from surfaces, or atmospheric deposition (including the “raining out” of small particles taken up into the atmosphere). Some chemicals can be very harmful through direct toxicity, such as through sublethal effects which affect an organism’s healthy functioning, or can become problematic as they accumulate up the food chain.  Once in the environment, it can be very difficult both to clean up harmful chemicals and to prevent their migration to places distant from original use. Thus much source </w:t>
      </w:r>
      <w:r w:rsidRPr="00ED0DF4">
        <w:rPr>
          <w:rFonts w:ascii="Calibri" w:eastAsia="Times New Roman" w:hAnsi="Calibri"/>
          <w:noProof/>
          <w:lang w:val="en-US" w:eastAsia="da-DK"/>
        </w:rPr>
        <w:lastRenderedPageBreak/>
        <w:t>control legislation for chemicals, such as REACH  and the Regulation on Biocidal Products,  is aimed at minimising release of harmful substances into the environment. Monitoring under the WFD provides key feedback as to the success of measures intended to restrict harmful releases (chapter 6).</w:t>
      </w:r>
    </w:p>
    <w:p w14:paraId="498ED2C5" w14:textId="77777777" w:rsidR="00D3458E" w:rsidRPr="00ED0DF4" w:rsidRDefault="00D3458E" w:rsidP="00D3458E">
      <w:pPr>
        <w:autoSpaceDE w:val="0"/>
        <w:autoSpaceDN w:val="0"/>
        <w:adjustRightInd w:val="0"/>
        <w:spacing w:after="0" w:line="240" w:lineRule="auto"/>
        <w:rPr>
          <w:rFonts w:ascii="Calibri" w:eastAsia="Times New Roman" w:hAnsi="Calibri"/>
          <w:noProof/>
          <w:lang w:val="en-US" w:eastAsia="da-DK"/>
        </w:rPr>
      </w:pPr>
    </w:p>
    <w:p w14:paraId="0738A178" w14:textId="77777777" w:rsidR="00D3458E" w:rsidRPr="00ED0DF4" w:rsidRDefault="00D3458E" w:rsidP="00D3458E">
      <w:pPr>
        <w:pStyle w:val="NoSpacing"/>
        <w:rPr>
          <w:lang w:val="en-GB"/>
        </w:rPr>
      </w:pPr>
      <w:r w:rsidRPr="00ED0DF4">
        <w:rPr>
          <w:noProof/>
          <w:lang w:val="en-US" w:eastAsia="da-DK"/>
        </w:rPr>
        <w:t>The WFD aims to ensure the good chemical status of both surface water and groundwater bodies across Europe. For surface waters this goal is defined by limits on the concentration of certain pollutants relevant across the EU, known as priority substances</w:t>
      </w:r>
      <w:r w:rsidRPr="00ED0DF4">
        <w:rPr>
          <w:rStyle w:val="FootnoteReference"/>
          <w:rFonts w:eastAsia="Times New Roman"/>
          <w:noProof/>
          <w:lang w:val="en-US" w:eastAsia="da-DK"/>
        </w:rPr>
        <w:footnoteReference w:id="20"/>
      </w:r>
      <w:r w:rsidRPr="00ED0DF4">
        <w:rPr>
          <w:lang w:val="en-GB"/>
        </w:rPr>
        <w:t xml:space="preserve">. In addition, there may be other chemicals discharged in significant quantities within a river basin district. These River Basin Specific Pollutants (RBSPs) are part of the assessment of good ecological status (chapter 2). </w:t>
      </w:r>
    </w:p>
    <w:p w14:paraId="22971A2A"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r w:rsidRPr="00ED0DF4">
        <w:rPr>
          <w:rFonts w:eastAsia="Times New Roman"/>
          <w:noProof/>
          <w:lang w:val="en-US" w:eastAsia="da-DK"/>
        </w:rPr>
        <w:t>Good chemical status means that no concentrations of priority substance exceed the relevant environmental quality standards (EQS) established in the Environmental Quality Standards Directive 2008/105/EC (as amended by the Priority Substances Directive 2013/39/EU</w:t>
      </w:r>
      <w:r w:rsidRPr="00ED0DF4">
        <w:rPr>
          <w:rStyle w:val="FootnoteReference"/>
          <w:rFonts w:eastAsia="Times New Roman"/>
          <w:noProof/>
          <w:lang w:val="en-US" w:eastAsia="da-DK"/>
        </w:rPr>
        <w:footnoteReference w:id="21"/>
      </w:r>
      <w:r w:rsidRPr="00ED0DF4">
        <w:rPr>
          <w:rFonts w:eastAsia="Times New Roman"/>
          <w:noProof/>
          <w:lang w:val="en-US" w:eastAsia="da-DK"/>
        </w:rPr>
        <w:t>). EQS are set to protect the most sensitive species by direct toxicity, including predators and humans via secondary poisoning.</w:t>
      </w:r>
    </w:p>
    <w:p w14:paraId="19D37F1F"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p>
    <w:p w14:paraId="3426477E"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r w:rsidRPr="00ED0DF4">
        <w:rPr>
          <w:rFonts w:eastAsia="Times New Roman"/>
          <w:noProof/>
          <w:lang w:val="en-US" w:eastAsia="da-DK"/>
        </w:rPr>
        <w:t xml:space="preserve">The WFD seeks to progressively reduce emissions, discharges and losses of priority substances to surface waters. Under the WFD, losses, discharges and emissions to water of a particularly harmful subset of these, </w:t>
      </w:r>
      <w:r w:rsidRPr="00ED0DF4">
        <w:rPr>
          <w:rFonts w:eastAsia="Times New Roman"/>
          <w:i/>
          <w:noProof/>
          <w:lang w:val="en-US" w:eastAsia="da-DK"/>
        </w:rPr>
        <w:t>priority hazardous substances</w:t>
      </w:r>
      <w:r w:rsidRPr="00ED0DF4">
        <w:rPr>
          <w:rFonts w:eastAsia="Times New Roman"/>
          <w:noProof/>
          <w:lang w:val="en-US" w:eastAsia="da-DK"/>
        </w:rPr>
        <w:t xml:space="preserve">, should be completely phased out within 20 years, and the uses of these substances have been significantly restricted.  </w:t>
      </w:r>
    </w:p>
    <w:p w14:paraId="3B917634"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p>
    <w:p w14:paraId="56708307"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r w:rsidRPr="00ED0DF4">
        <w:rPr>
          <w:rFonts w:eastAsia="Times New Roman"/>
          <w:noProof/>
          <w:lang w:val="en-US" w:eastAsia="da-DK"/>
        </w:rPr>
        <w:t>A smaller group of priority hazardous substances were identified in the Priority Substances Directive as uPBTs (ubiquitous</w:t>
      </w:r>
      <w:r w:rsidRPr="00ED0DF4">
        <w:rPr>
          <w:rStyle w:val="FootnoteReference"/>
          <w:rFonts w:eastAsia="Times New Roman"/>
          <w:noProof/>
          <w:lang w:val="en-US" w:eastAsia="da-DK"/>
        </w:rPr>
        <w:footnoteReference w:id="22"/>
      </w:r>
      <w:r w:rsidRPr="00ED0DF4">
        <w:rPr>
          <w:rFonts w:eastAsia="Times New Roman"/>
          <w:noProof/>
          <w:lang w:val="en-US" w:eastAsia="da-DK"/>
        </w:rPr>
        <w:t xml:space="preserve">, Persistent, Bioaccumulative and </w:t>
      </w:r>
      <w:r w:rsidRPr="00ED0DF4">
        <w:rPr>
          <w:rFonts w:eastAsia="Times New Roman"/>
          <w:noProof/>
          <w:lang w:val="en-US" w:eastAsia="da-DK"/>
        </w:rPr>
        <w:lastRenderedPageBreak/>
        <w:t xml:space="preserve">Toxic).  uPBTs persist in the environment, can be transported long distances and pose long-term risks to human health and ecosystems. Owing to widespread environmental contamination, achieving concentrations at or below the EQS for this group of substances can be particularly challenging. </w:t>
      </w:r>
    </w:p>
    <w:p w14:paraId="355F9117"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p>
    <w:p w14:paraId="7DD4220F" w14:textId="6525E667" w:rsidR="00D3458E" w:rsidRPr="00ED0DF4" w:rsidRDefault="00FB7228" w:rsidP="00D3458E">
      <w:pPr>
        <w:autoSpaceDE w:val="0"/>
        <w:autoSpaceDN w:val="0"/>
        <w:adjustRightInd w:val="0"/>
        <w:spacing w:after="0" w:line="240" w:lineRule="auto"/>
        <w:rPr>
          <w:rFonts w:eastAsia="Times New Roman"/>
          <w:noProof/>
          <w:lang w:val="en-US" w:eastAsia="da-DK"/>
        </w:rPr>
      </w:pPr>
      <w:r w:rsidRPr="00ED0DF4">
        <w:rPr>
          <w:rFonts w:eastAsia="Times New Roman"/>
          <w:noProof/>
          <w:lang w:val="en-US" w:eastAsia="da-DK"/>
        </w:rPr>
        <w:t xml:space="preserve">Text box: How chemicals can get into water </w:t>
      </w:r>
      <w:r w:rsidR="00F87CE7" w:rsidRPr="00ED0DF4">
        <w:rPr>
          <w:noProof/>
          <w:lang w:val="en-GB" w:eastAsia="en-GB"/>
        </w:rPr>
        <mc:AlternateContent>
          <mc:Choice Requires="wps">
            <w:drawing>
              <wp:inline distT="0" distB="0" distL="0" distR="0" wp14:anchorId="0F3D8AA8" wp14:editId="156A3277">
                <wp:extent cx="5547360" cy="5130800"/>
                <wp:effectExtent l="0" t="0" r="15240" b="1270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5130800"/>
                        </a:xfrm>
                        <a:prstGeom prst="rect">
                          <a:avLst/>
                        </a:prstGeom>
                        <a:solidFill>
                          <a:srgbClr val="FFFFFF"/>
                        </a:solidFill>
                        <a:ln w="9525">
                          <a:solidFill>
                            <a:srgbClr val="000000"/>
                          </a:solidFill>
                          <a:miter lim="800000"/>
                          <a:headEnd/>
                          <a:tailEnd/>
                        </a:ln>
                      </wps:spPr>
                      <wps:txbx>
                        <w:txbxContent>
                          <w:p w14:paraId="67002830" w14:textId="77777777" w:rsidR="001E2AE8" w:rsidRPr="00015A13" w:rsidRDefault="001E2AE8" w:rsidP="00F87CE7">
                            <w:pPr>
                              <w:spacing w:after="120"/>
                              <w:rPr>
                                <w:sz w:val="20"/>
                                <w:szCs w:val="20"/>
                                <w:lang w:val="en-GB"/>
                              </w:rPr>
                            </w:pPr>
                            <w:r w:rsidRPr="00015A13">
                              <w:rPr>
                                <w:sz w:val="20"/>
                                <w:szCs w:val="20"/>
                                <w:lang w:val="en-GB"/>
                              </w:rPr>
                              <w:t>Information regarding the sources and emissions of many priority substances remains incomplete.   Examples of uses and pathways into the water environment of some of the substances causing frequent failure to achieve good chemical status are listed below:</w:t>
                            </w:r>
                          </w:p>
                          <w:p w14:paraId="0C12B8BF" w14:textId="0FD87C6C" w:rsidR="001E2AE8" w:rsidRPr="00015A13" w:rsidRDefault="001E2AE8" w:rsidP="00F87CE7">
                            <w:pPr>
                              <w:pStyle w:val="ListParagraph"/>
                              <w:numPr>
                                <w:ilvl w:val="0"/>
                                <w:numId w:val="11"/>
                              </w:numPr>
                              <w:rPr>
                                <w:sz w:val="20"/>
                                <w:szCs w:val="20"/>
                                <w:lang w:val="en-GB"/>
                              </w:rPr>
                            </w:pPr>
                            <w:r w:rsidRPr="00015A13">
                              <w:rPr>
                                <w:sz w:val="20"/>
                                <w:szCs w:val="20"/>
                                <w:lang w:val="en-GB"/>
                              </w:rPr>
                              <w:t xml:space="preserve">Mercury was used in thermometers, dentistry, batteries, paints and fluorescent lights, although most of these uses have now been restricted. However, the most significant anthropogenic pathway for release to the environment is via burning of fossil fuels. Approximately 50 % of the mercury atmospherically deposited in Europe comes from legacy or natural sources, for example, during volcanic eruptions. </w:t>
                            </w:r>
                          </w:p>
                          <w:p w14:paraId="45461BCD" w14:textId="1B70288D" w:rsidR="001E2AE8" w:rsidRPr="00015A13" w:rsidRDefault="001E2AE8" w:rsidP="00F87CE7">
                            <w:pPr>
                              <w:pStyle w:val="ListParagraph"/>
                              <w:numPr>
                                <w:ilvl w:val="0"/>
                                <w:numId w:val="11"/>
                              </w:numPr>
                              <w:rPr>
                                <w:sz w:val="20"/>
                                <w:szCs w:val="20"/>
                                <w:lang w:val="en-GB"/>
                              </w:rPr>
                            </w:pPr>
                            <w:r w:rsidRPr="00015A13">
                              <w:rPr>
                                <w:sz w:val="20"/>
                                <w:szCs w:val="20"/>
                                <w:lang w:val="en-GB"/>
                              </w:rPr>
                              <w:t xml:space="preserve">Cadmium has been used in batteries, pigments and stabilizers. Like mercury it is released to the environment via burning of fossil fuels and waste. Emissions to water also arise from use of phosphate fertilisers which contain cadmium as a contaminant, non-ferrous metals production, and the iron and steel industry. </w:t>
                            </w:r>
                          </w:p>
                          <w:p w14:paraId="2DA56BF4" w14:textId="77777777" w:rsidR="001E2AE8" w:rsidRPr="00015A13" w:rsidRDefault="001E2AE8" w:rsidP="00F87CE7">
                            <w:pPr>
                              <w:pStyle w:val="ListParagraph"/>
                              <w:numPr>
                                <w:ilvl w:val="0"/>
                                <w:numId w:val="11"/>
                              </w:numPr>
                              <w:rPr>
                                <w:sz w:val="20"/>
                                <w:szCs w:val="20"/>
                                <w:lang w:val="en-GB"/>
                              </w:rPr>
                            </w:pPr>
                            <w:r w:rsidRPr="00015A13">
                              <w:rPr>
                                <w:sz w:val="20"/>
                                <w:szCs w:val="20"/>
                                <w:lang w:val="en-GB"/>
                              </w:rPr>
                              <w:t xml:space="preserve">Brominated diphenylethers (BDE) are used in many household goods - from cushions to computers - to prevent the spread of fires. Treated items will shed particles, which mix into household dust - and most of this is thought to reach the environment through washing machines draining to sewers, or by being mixed in with rainfall. </w:t>
                            </w:r>
                          </w:p>
                          <w:p w14:paraId="3E2B395F" w14:textId="77777777" w:rsidR="001E2AE8" w:rsidRPr="00015A13" w:rsidRDefault="001E2AE8" w:rsidP="00F87CE7">
                            <w:pPr>
                              <w:pStyle w:val="ListParagraph"/>
                              <w:numPr>
                                <w:ilvl w:val="0"/>
                                <w:numId w:val="11"/>
                              </w:numPr>
                              <w:rPr>
                                <w:sz w:val="20"/>
                                <w:szCs w:val="20"/>
                                <w:lang w:val="en-GB"/>
                              </w:rPr>
                            </w:pPr>
                            <w:r w:rsidRPr="00015A13">
                              <w:rPr>
                                <w:sz w:val="20"/>
                                <w:szCs w:val="20"/>
                                <w:lang w:val="en-GB"/>
                              </w:rPr>
                              <w:t xml:space="preserve">Polyaromatic hydrocarbons (PAHs) are produced naturally and from burning substances containing carbon, such as petrol, diesel, coal, wood and plastics and can reach the water environment via atmospheric deposition, road runoff and discharges from waste water treatment plants.  </w:t>
                            </w:r>
                          </w:p>
                          <w:p w14:paraId="1B44C12A" w14:textId="21B2D03F" w:rsidR="001E2AE8" w:rsidRDefault="001E2AE8" w:rsidP="00F87CE7">
                            <w:pPr>
                              <w:pStyle w:val="ListParagraph"/>
                              <w:numPr>
                                <w:ilvl w:val="0"/>
                                <w:numId w:val="11"/>
                              </w:numPr>
                              <w:rPr>
                                <w:sz w:val="20"/>
                                <w:szCs w:val="20"/>
                                <w:lang w:val="en-GB"/>
                              </w:rPr>
                            </w:pPr>
                            <w:r w:rsidRPr="00015A13">
                              <w:rPr>
                                <w:sz w:val="20"/>
                                <w:szCs w:val="20"/>
                                <w:lang w:val="en-GB"/>
                              </w:rPr>
                              <w:t>Tributyltin (TBT) was widely used as an antifouling agent in paints for ships and boats until the EU restricted its use on small boats in 1989, because of its proven harm to the environment and shellfisheries.</w:t>
                            </w:r>
                          </w:p>
                          <w:p w14:paraId="63EBC55F" w14:textId="09B1B110" w:rsidR="001E2AE8" w:rsidRPr="00015A13" w:rsidRDefault="001E2AE8" w:rsidP="00015A13">
                            <w:pPr>
                              <w:pStyle w:val="NoSpacing"/>
                              <w:rPr>
                                <w:sz w:val="18"/>
                                <w:szCs w:val="18"/>
                                <w:lang w:val="en-GB"/>
                              </w:rPr>
                            </w:pPr>
                            <w:r w:rsidRPr="00015A13">
                              <w:rPr>
                                <w:sz w:val="18"/>
                                <w:szCs w:val="18"/>
                                <w:lang w:val="en-GB"/>
                              </w:rPr>
                              <w:t>Sources</w:t>
                            </w:r>
                          </w:p>
                          <w:p w14:paraId="2EEF452D" w14:textId="5623EF25" w:rsidR="001E2AE8" w:rsidRPr="001F7B28" w:rsidRDefault="001E2AE8" w:rsidP="00015A13">
                            <w:pPr>
                              <w:pStyle w:val="NoSpacing"/>
                              <w:rPr>
                                <w:rStyle w:val="Hyperlink"/>
                                <w:sz w:val="18"/>
                                <w:szCs w:val="18"/>
                              </w:rPr>
                            </w:pPr>
                            <w:r w:rsidRPr="00015A13">
                              <w:rPr>
                                <w:sz w:val="18"/>
                                <w:szCs w:val="18"/>
                                <w:lang w:val="en-GB"/>
                              </w:rPr>
                              <w:t>AMAP/UNEP, 2015. Global Mercury Modelling: Update of Modelling Results in the Global Mercury Assessment 2013. Arctic Monitoring and Assessment Programme, Oslo, Norway/UNEP Chemicals Branch, Geneva, Switzerland. iv + 32 pp.</w:t>
                            </w:r>
                            <w:hyperlink r:id="rId128" w:history="1">
                              <w:r w:rsidRPr="00015A13">
                                <w:rPr>
                                  <w:rStyle w:val="Hyperlink"/>
                                  <w:sz w:val="18"/>
                                  <w:szCs w:val="18"/>
                                </w:rPr>
                                <w:t>https://www.amap.no/documents/doc/global-mercury-modelling-update-of-modelling-results-in-the-global-mercury-assessment-2013/1218</w:t>
                              </w:r>
                            </w:hyperlink>
                          </w:p>
                          <w:p w14:paraId="15A374D1" w14:textId="72B20C63" w:rsidR="001E2AE8" w:rsidRPr="001F7B28" w:rsidRDefault="001E2AE8" w:rsidP="00015A13">
                            <w:pPr>
                              <w:pStyle w:val="NoSpacing"/>
                              <w:rPr>
                                <w:rStyle w:val="Hyperlink"/>
                                <w:sz w:val="18"/>
                                <w:szCs w:val="18"/>
                              </w:rPr>
                            </w:pPr>
                            <w:hyperlink r:id="rId129" w:anchor="1" w:history="1">
                              <w:r w:rsidRPr="001F7B28">
                                <w:rPr>
                                  <w:rStyle w:val="Hyperlink"/>
                                  <w:sz w:val="18"/>
                                  <w:szCs w:val="18"/>
                                </w:rPr>
                                <w:t>http://public.tableau.com/views/GlobalMercuryEmissions/Dashboard1?:embed=y&amp;:display_count=no&amp;:showVizHome=no#1</w:t>
                              </w:r>
                            </w:hyperlink>
                          </w:p>
                          <w:p w14:paraId="33921B64" w14:textId="467E7ADC" w:rsidR="001E2AE8" w:rsidRPr="001F7B28" w:rsidRDefault="001E2AE8" w:rsidP="00015A13">
                            <w:pPr>
                              <w:pStyle w:val="NoSpacing"/>
                              <w:rPr>
                                <w:sz w:val="18"/>
                                <w:szCs w:val="18"/>
                              </w:rPr>
                            </w:pPr>
                            <w:hyperlink r:id="rId130" w:history="1">
                              <w:r w:rsidRPr="001F7B28">
                                <w:rPr>
                                  <w:rStyle w:val="Hyperlink"/>
                                  <w:sz w:val="18"/>
                                  <w:szCs w:val="18"/>
                                </w:rPr>
                                <w:t>http://www.who.int/ipcs/features/cadmium.pdf</w:t>
                              </w:r>
                            </w:hyperlink>
                          </w:p>
                        </w:txbxContent>
                      </wps:txbx>
                      <wps:bodyPr rot="0" vert="horz" wrap="square" lIns="91440" tIns="45720" rIns="91440" bIns="45720" anchor="t" anchorCtr="0">
                        <a:noAutofit/>
                      </wps:bodyPr>
                    </wps:wsp>
                  </a:graphicData>
                </a:graphic>
              </wp:inline>
            </w:drawing>
          </mc:Choice>
          <mc:Fallback>
            <w:pict>
              <v:shape w14:anchorId="0F3D8AA8" id="Text Box 2" o:spid="_x0000_s1028" type="#_x0000_t202" style="width:436.8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">
                <v:textbox>
                  <w:txbxContent>
                    <w:p w14:paraId="67002830" w14:textId="77777777" w:rsidR="001E2AE8" w:rsidRPr="00015A13" w:rsidRDefault="001E2AE8" w:rsidP="00F87CE7">
                      <w:pPr>
                        <w:spacing w:after="120"/>
                        <w:rPr>
                          <w:sz w:val="20"/>
                          <w:szCs w:val="20"/>
                          <w:lang w:val="en-GB"/>
                        </w:rPr>
                      </w:pPr>
                      <w:r w:rsidRPr="00015A13">
                        <w:rPr>
                          <w:sz w:val="20"/>
                          <w:szCs w:val="20"/>
                          <w:lang w:val="en-GB"/>
                        </w:rPr>
                        <w:t>Information regarding the sources and emissions of many priority substances remains incomplete.   Examples of uses and pathways into the water environment of some of the substances causing frequent failure to achieve good chemical status are listed below:</w:t>
                      </w:r>
                    </w:p>
                    <w:p w14:paraId="0C12B8BF" w14:textId="0FD87C6C" w:rsidR="001E2AE8" w:rsidRPr="00015A13" w:rsidRDefault="001E2AE8" w:rsidP="00F87CE7">
                      <w:pPr>
                        <w:pStyle w:val="ListParagraph"/>
                        <w:numPr>
                          <w:ilvl w:val="0"/>
                          <w:numId w:val="11"/>
                        </w:numPr>
                        <w:rPr>
                          <w:sz w:val="20"/>
                          <w:szCs w:val="20"/>
                          <w:lang w:val="en-GB"/>
                        </w:rPr>
                      </w:pPr>
                      <w:r w:rsidRPr="00015A13">
                        <w:rPr>
                          <w:sz w:val="20"/>
                          <w:szCs w:val="20"/>
                          <w:lang w:val="en-GB"/>
                        </w:rPr>
                        <w:t xml:space="preserve">Mercury was used in thermometers, dentistry, batteries, paints and fluorescent lights, although most of these uses have now been restricted. However, the most significant anthropogenic pathway for release to the environment is via burning of fossil fuels. Approximately 50 % of the mercury atmospherically deposited in Europe comes from legacy or natural sources, for example, during volcanic eruptions. </w:t>
                      </w:r>
                    </w:p>
                    <w:p w14:paraId="45461BCD" w14:textId="1B70288D" w:rsidR="001E2AE8" w:rsidRPr="00015A13" w:rsidRDefault="001E2AE8" w:rsidP="00F87CE7">
                      <w:pPr>
                        <w:pStyle w:val="ListParagraph"/>
                        <w:numPr>
                          <w:ilvl w:val="0"/>
                          <w:numId w:val="11"/>
                        </w:numPr>
                        <w:rPr>
                          <w:sz w:val="20"/>
                          <w:szCs w:val="20"/>
                          <w:lang w:val="en-GB"/>
                        </w:rPr>
                      </w:pPr>
                      <w:r w:rsidRPr="00015A13">
                        <w:rPr>
                          <w:sz w:val="20"/>
                          <w:szCs w:val="20"/>
                          <w:lang w:val="en-GB"/>
                        </w:rPr>
                        <w:t xml:space="preserve">Cadmium has been used in batteries, pigments and stabilizers. Like mercury it is released to the environment via burning of fossil fuels and waste. Emissions to water also arise from use of phosphate fertilisers which contain cadmium as a contaminant, non-ferrous metals production, and the iron and steel industry. </w:t>
                      </w:r>
                    </w:p>
                    <w:p w14:paraId="2DA56BF4" w14:textId="77777777" w:rsidR="001E2AE8" w:rsidRPr="00015A13" w:rsidRDefault="001E2AE8" w:rsidP="00F87CE7">
                      <w:pPr>
                        <w:pStyle w:val="ListParagraph"/>
                        <w:numPr>
                          <w:ilvl w:val="0"/>
                          <w:numId w:val="11"/>
                        </w:numPr>
                        <w:rPr>
                          <w:sz w:val="20"/>
                          <w:szCs w:val="20"/>
                          <w:lang w:val="en-GB"/>
                        </w:rPr>
                      </w:pPr>
                      <w:r w:rsidRPr="00015A13">
                        <w:rPr>
                          <w:sz w:val="20"/>
                          <w:szCs w:val="20"/>
                          <w:lang w:val="en-GB"/>
                        </w:rPr>
                        <w:t xml:space="preserve">Brominated diphenylethers (BDE) are used in many household goods - from cushions to computers - to prevent the spread of fires. Treated items will shed particles, which mix into household dust - and most of this is thought to reach the environment through washing machines draining to sewers, or by being mixed in with rainfall. </w:t>
                      </w:r>
                    </w:p>
                    <w:p w14:paraId="3E2B395F" w14:textId="77777777" w:rsidR="001E2AE8" w:rsidRPr="00015A13" w:rsidRDefault="001E2AE8" w:rsidP="00F87CE7">
                      <w:pPr>
                        <w:pStyle w:val="ListParagraph"/>
                        <w:numPr>
                          <w:ilvl w:val="0"/>
                          <w:numId w:val="11"/>
                        </w:numPr>
                        <w:rPr>
                          <w:sz w:val="20"/>
                          <w:szCs w:val="20"/>
                          <w:lang w:val="en-GB"/>
                        </w:rPr>
                      </w:pPr>
                      <w:r w:rsidRPr="00015A13">
                        <w:rPr>
                          <w:sz w:val="20"/>
                          <w:szCs w:val="20"/>
                          <w:lang w:val="en-GB"/>
                        </w:rPr>
                        <w:t xml:space="preserve">Polyaromatic hydrocarbons (PAHs) are produced naturally and from burning substances containing carbon, such as petrol, diesel, coal, wood and plastics and can reach the water environment via atmospheric deposition, road runoff and discharges from waste water treatment plants.  </w:t>
                      </w:r>
                    </w:p>
                    <w:p w14:paraId="1B44C12A" w14:textId="21B2D03F" w:rsidR="001E2AE8" w:rsidRDefault="001E2AE8" w:rsidP="00F87CE7">
                      <w:pPr>
                        <w:pStyle w:val="ListParagraph"/>
                        <w:numPr>
                          <w:ilvl w:val="0"/>
                          <w:numId w:val="11"/>
                        </w:numPr>
                        <w:rPr>
                          <w:sz w:val="20"/>
                          <w:szCs w:val="20"/>
                          <w:lang w:val="en-GB"/>
                        </w:rPr>
                      </w:pPr>
                      <w:r w:rsidRPr="00015A13">
                        <w:rPr>
                          <w:sz w:val="20"/>
                          <w:szCs w:val="20"/>
                          <w:lang w:val="en-GB"/>
                        </w:rPr>
                        <w:t>Tributyltin (TBT) was widely used as an antifouling agent in paints for ships and boats until the EU restricted its use on small boats in 1989, because of its proven harm to the environment and shellfisheries.</w:t>
                      </w:r>
                    </w:p>
                    <w:p w14:paraId="63EBC55F" w14:textId="09B1B110" w:rsidR="001E2AE8" w:rsidRPr="00015A13" w:rsidRDefault="001E2AE8" w:rsidP="00015A13">
                      <w:pPr>
                        <w:pStyle w:val="NoSpacing"/>
                        <w:rPr>
                          <w:sz w:val="18"/>
                          <w:szCs w:val="18"/>
                          <w:lang w:val="en-GB"/>
                        </w:rPr>
                      </w:pPr>
                      <w:r w:rsidRPr="00015A13">
                        <w:rPr>
                          <w:sz w:val="18"/>
                          <w:szCs w:val="18"/>
                          <w:lang w:val="en-GB"/>
                        </w:rPr>
                        <w:t>Sources</w:t>
                      </w:r>
                    </w:p>
                    <w:p w14:paraId="2EEF452D" w14:textId="5623EF25" w:rsidR="001E2AE8" w:rsidRPr="001F7B28" w:rsidRDefault="001E2AE8" w:rsidP="00015A13">
                      <w:pPr>
                        <w:pStyle w:val="NoSpacing"/>
                        <w:rPr>
                          <w:rStyle w:val="Hyperlink"/>
                          <w:sz w:val="18"/>
                          <w:szCs w:val="18"/>
                        </w:rPr>
                      </w:pPr>
                      <w:r w:rsidRPr="00015A13">
                        <w:rPr>
                          <w:sz w:val="18"/>
                          <w:szCs w:val="18"/>
                          <w:lang w:val="en-GB"/>
                        </w:rPr>
                        <w:t>AMAP/UNEP, 2015. Global Mercury Modelling: Update of Modelling Results in the Global Mercury Assessment 2013. Arctic Monitoring and Assessment Programme, Oslo, Norway/UNEP Chemicals Branch, Geneva, Switzerland. iv + 32 pp.</w:t>
                      </w:r>
                      <w:hyperlink r:id="rId131" w:history="1">
                        <w:r w:rsidRPr="00015A13">
                          <w:rPr>
                            <w:rStyle w:val="Hyperlink"/>
                            <w:sz w:val="18"/>
                            <w:szCs w:val="18"/>
                          </w:rPr>
                          <w:t>https://www.amap.no/documents/doc/global-mercury-modelling-update-of-modelling-results-in-the-global-mercury-assessment-2013/1218</w:t>
                        </w:r>
                      </w:hyperlink>
                    </w:p>
                    <w:p w14:paraId="15A374D1" w14:textId="72B20C63" w:rsidR="001E2AE8" w:rsidRPr="001F7B28" w:rsidRDefault="001E2AE8" w:rsidP="00015A13">
                      <w:pPr>
                        <w:pStyle w:val="NoSpacing"/>
                        <w:rPr>
                          <w:rStyle w:val="Hyperlink"/>
                          <w:sz w:val="18"/>
                          <w:szCs w:val="18"/>
                        </w:rPr>
                      </w:pPr>
                      <w:hyperlink r:id="rId132" w:anchor="1" w:history="1">
                        <w:r w:rsidRPr="001F7B28">
                          <w:rPr>
                            <w:rStyle w:val="Hyperlink"/>
                            <w:sz w:val="18"/>
                            <w:szCs w:val="18"/>
                          </w:rPr>
                          <w:t>http://public.tableau.com/views/GlobalMercuryEmissions/Dashboard1?:embed=y&amp;:display_count=no&amp;:showVizHome=no#1</w:t>
                        </w:r>
                      </w:hyperlink>
                    </w:p>
                    <w:p w14:paraId="33921B64" w14:textId="467E7ADC" w:rsidR="001E2AE8" w:rsidRPr="001F7B28" w:rsidRDefault="001E2AE8" w:rsidP="00015A13">
                      <w:pPr>
                        <w:pStyle w:val="NoSpacing"/>
                        <w:rPr>
                          <w:sz w:val="18"/>
                          <w:szCs w:val="18"/>
                        </w:rPr>
                      </w:pPr>
                      <w:hyperlink r:id="rId133" w:history="1">
                        <w:r w:rsidRPr="001F7B28">
                          <w:rPr>
                            <w:rStyle w:val="Hyperlink"/>
                            <w:sz w:val="18"/>
                            <w:szCs w:val="18"/>
                          </w:rPr>
                          <w:t>http://www.who.int/ipcs/features/cadmium.pdf</w:t>
                        </w:r>
                      </w:hyperlink>
                    </w:p>
                  </w:txbxContent>
                </v:textbox>
                <w10:anchorlock/>
              </v:shape>
            </w:pict>
          </mc:Fallback>
        </mc:AlternateContent>
      </w:r>
    </w:p>
    <w:p w14:paraId="054155E6" w14:textId="18D7A8BD" w:rsidR="00F87CE7" w:rsidRPr="00ED0DF4" w:rsidRDefault="00F87CE7" w:rsidP="00D3458E">
      <w:pPr>
        <w:autoSpaceDE w:val="0"/>
        <w:autoSpaceDN w:val="0"/>
        <w:adjustRightInd w:val="0"/>
        <w:spacing w:after="0" w:line="240" w:lineRule="auto"/>
        <w:rPr>
          <w:rFonts w:eastAsia="Times New Roman"/>
          <w:noProof/>
          <w:lang w:val="en-US" w:eastAsia="da-DK"/>
        </w:rPr>
      </w:pPr>
    </w:p>
    <w:p w14:paraId="24710A77" w14:textId="77777777" w:rsidR="00F87CE7" w:rsidRPr="00ED0DF4" w:rsidRDefault="00F87CE7" w:rsidP="00D3458E">
      <w:pPr>
        <w:autoSpaceDE w:val="0"/>
        <w:autoSpaceDN w:val="0"/>
        <w:adjustRightInd w:val="0"/>
        <w:spacing w:after="0" w:line="240" w:lineRule="auto"/>
        <w:rPr>
          <w:rFonts w:eastAsia="Times New Roman"/>
          <w:noProof/>
          <w:lang w:val="en-US" w:eastAsia="da-DK"/>
        </w:rPr>
      </w:pPr>
    </w:p>
    <w:tbl>
      <w:tblPr>
        <w:tblStyle w:val="TableGrid"/>
        <w:tblW w:w="0" w:type="auto"/>
        <w:tblLook w:val="04A0" w:firstRow="1" w:lastRow="0" w:firstColumn="1" w:lastColumn="0" w:noHBand="0" w:noVBand="1"/>
      </w:tblPr>
      <w:tblGrid>
        <w:gridCol w:w="9016"/>
      </w:tblGrid>
      <w:tr w:rsidR="00D3458E" w:rsidRPr="00ED0DF4" w14:paraId="70930F09" w14:textId="77777777" w:rsidTr="00250F6E">
        <w:tc>
          <w:tcPr>
            <w:tcW w:w="9016" w:type="dxa"/>
            <w:shd w:val="clear" w:color="auto" w:fill="BDD6EE" w:themeFill="accent1" w:themeFillTint="66"/>
          </w:tcPr>
          <w:p w14:paraId="4E2BA3D7" w14:textId="1CCE0852" w:rsidR="00D3458E" w:rsidRPr="00ED0DF4" w:rsidRDefault="00D3458E" w:rsidP="00250F6E">
            <w:pPr>
              <w:rPr>
                <w:sz w:val="20"/>
                <w:szCs w:val="20"/>
                <w:lang w:val="en-US"/>
              </w:rPr>
            </w:pPr>
            <w:r w:rsidRPr="00ED0DF4">
              <w:rPr>
                <w:sz w:val="20"/>
                <w:szCs w:val="20"/>
                <w:lang w:val="en-US"/>
              </w:rPr>
              <w:t>Further and detailed information on chemical status assessment is available in WISE</w:t>
            </w:r>
          </w:p>
          <w:p w14:paraId="7B395BD3" w14:textId="4ABABE23" w:rsidR="00D3458E" w:rsidRPr="00ED0DF4" w:rsidRDefault="00D3458E" w:rsidP="00A46F57">
            <w:pPr>
              <w:pStyle w:val="ListParagraph"/>
              <w:numPr>
                <w:ilvl w:val="0"/>
                <w:numId w:val="7"/>
              </w:numPr>
              <w:rPr>
                <w:sz w:val="20"/>
                <w:szCs w:val="20"/>
                <w:lang w:val="en-US"/>
              </w:rPr>
            </w:pPr>
            <w:r w:rsidRPr="00ED0DF4">
              <w:rPr>
                <w:sz w:val="20"/>
                <w:szCs w:val="20"/>
                <w:lang w:val="en-US"/>
              </w:rPr>
              <w:lastRenderedPageBreak/>
              <w:t>Monitoring of chemical status (</w:t>
            </w:r>
            <w:r w:rsidR="00A46F57" w:rsidRPr="00ED0DF4">
              <w:rPr>
                <w:sz w:val="20"/>
                <w:szCs w:val="20"/>
                <w:lang w:val="en-US"/>
              </w:rPr>
              <w:t>see chapter 1</w:t>
            </w:r>
            <w:r w:rsidRPr="00ED0DF4">
              <w:rPr>
                <w:sz w:val="20"/>
                <w:szCs w:val="20"/>
                <w:lang w:val="en-US"/>
              </w:rPr>
              <w:t>)</w:t>
            </w:r>
            <w:r w:rsidR="00A46F57" w:rsidRPr="00ED0DF4">
              <w:rPr>
                <w:sz w:val="20"/>
                <w:szCs w:val="20"/>
                <w:lang w:val="en-US"/>
              </w:rPr>
              <w:t xml:space="preserve"> </w:t>
            </w:r>
          </w:p>
          <w:p w14:paraId="105FF138" w14:textId="77777777" w:rsidR="00FB7228" w:rsidRPr="00ED0DF4" w:rsidRDefault="00D3458E" w:rsidP="00FB7228">
            <w:pPr>
              <w:pStyle w:val="ListParagraph"/>
              <w:numPr>
                <w:ilvl w:val="0"/>
                <w:numId w:val="7"/>
              </w:numPr>
              <w:rPr>
                <w:rStyle w:val="Hyperlink"/>
                <w:color w:val="auto"/>
                <w:sz w:val="24"/>
                <w:u w:val="none"/>
                <w:lang w:val="en-US"/>
              </w:rPr>
            </w:pPr>
            <w:r w:rsidRPr="00ED0DF4">
              <w:rPr>
                <w:sz w:val="20"/>
                <w:szCs w:val="20"/>
                <w:lang w:val="en-US"/>
              </w:rPr>
              <w:t xml:space="preserve">Change in proportion unknowns </w:t>
            </w:r>
            <w:hyperlink r:id="rId134" w:history="1">
              <w:r w:rsidRPr="00ED0DF4">
                <w:rPr>
                  <w:rStyle w:val="Hyperlink"/>
                  <w:sz w:val="20"/>
                  <w:szCs w:val="20"/>
                  <w:lang w:val="en-GB"/>
                </w:rPr>
                <w:t>unknown chemical status</w:t>
              </w:r>
            </w:hyperlink>
          </w:p>
          <w:p w14:paraId="35E36B2B" w14:textId="428200A7" w:rsidR="00D3458E" w:rsidRPr="00ED0DF4" w:rsidRDefault="00A46F57" w:rsidP="00FB7228">
            <w:pPr>
              <w:pStyle w:val="ListParagraph"/>
              <w:numPr>
                <w:ilvl w:val="0"/>
                <w:numId w:val="7"/>
              </w:numPr>
              <w:rPr>
                <w:sz w:val="24"/>
                <w:lang w:val="en-US"/>
              </w:rPr>
            </w:pPr>
            <w:r w:rsidRPr="00ED0DF4">
              <w:rPr>
                <w:sz w:val="20"/>
                <w:szCs w:val="20"/>
                <w:lang w:val="en-US"/>
              </w:rPr>
              <w:t xml:space="preserve">Confidence in: SWB chemical status assessment </w:t>
            </w:r>
            <w:hyperlink r:id="rId135" w:history="1">
              <w:r w:rsidRPr="00ED0DF4">
                <w:rPr>
                  <w:rStyle w:val="Hyperlink"/>
                  <w:sz w:val="20"/>
                  <w:szCs w:val="20"/>
                  <w:lang w:val="en-US"/>
                </w:rPr>
                <w:t>Table</w:t>
              </w:r>
            </w:hyperlink>
            <w:r w:rsidRPr="00ED0DF4">
              <w:rPr>
                <w:sz w:val="20"/>
                <w:szCs w:val="20"/>
                <w:lang w:val="en-US"/>
              </w:rPr>
              <w:t xml:space="preserve"> and </w:t>
            </w:r>
            <w:hyperlink r:id="rId136" w:history="1">
              <w:r w:rsidRPr="00ED0DF4">
                <w:rPr>
                  <w:rStyle w:val="Hyperlink"/>
                  <w:sz w:val="20"/>
                  <w:szCs w:val="20"/>
                  <w:lang w:val="en-US"/>
                </w:rPr>
                <w:t>Graph</w:t>
              </w:r>
            </w:hyperlink>
            <w:r w:rsidRPr="00ED0DF4">
              <w:rPr>
                <w:sz w:val="20"/>
                <w:szCs w:val="20"/>
                <w:lang w:val="en-US"/>
              </w:rPr>
              <w:t xml:space="preserve">*; </w:t>
            </w:r>
          </w:p>
        </w:tc>
      </w:tr>
    </w:tbl>
    <w:p w14:paraId="2E602307" w14:textId="77777777" w:rsidR="00FB7228" w:rsidRPr="00ED0DF4" w:rsidRDefault="00FB7228" w:rsidP="00FB7228">
      <w:pPr>
        <w:pStyle w:val="NoSpacing"/>
        <w:rPr>
          <w:lang w:val="en-US"/>
        </w:rPr>
      </w:pPr>
      <w:r w:rsidRPr="00ED0DF4">
        <w:rPr>
          <w:sz w:val="18"/>
          <w:szCs w:val="18"/>
          <w:lang w:val="en-GB"/>
        </w:rPr>
        <w:lastRenderedPageBreak/>
        <w:t>* draft dashboards;</w:t>
      </w:r>
    </w:p>
    <w:p w14:paraId="54B4B1DF" w14:textId="77777777" w:rsidR="00D3458E" w:rsidRPr="00ED0DF4" w:rsidRDefault="00D3458E" w:rsidP="00D3458E">
      <w:pPr>
        <w:autoSpaceDE w:val="0"/>
        <w:autoSpaceDN w:val="0"/>
        <w:adjustRightInd w:val="0"/>
        <w:spacing w:after="0" w:line="240" w:lineRule="auto"/>
        <w:rPr>
          <w:rFonts w:eastAsia="Times New Roman"/>
          <w:noProof/>
          <w:lang w:val="en-GB" w:eastAsia="da-DK"/>
        </w:rPr>
      </w:pPr>
    </w:p>
    <w:p w14:paraId="526095B1" w14:textId="77777777" w:rsidR="00D3458E" w:rsidRPr="00ED0DF4" w:rsidRDefault="00D3458E" w:rsidP="00D3458E">
      <w:pPr>
        <w:pStyle w:val="Heading2"/>
        <w:rPr>
          <w:lang w:val="en-GB"/>
        </w:rPr>
      </w:pPr>
      <w:bookmarkStart w:id="35" w:name="_Toc496604655"/>
      <w:bookmarkStart w:id="36" w:name="_Toc503774881"/>
      <w:r w:rsidRPr="00ED0DF4">
        <w:rPr>
          <w:lang w:val="en-GB"/>
        </w:rPr>
        <w:t>3.2 Chemical status of surface waters</w:t>
      </w:r>
      <w:bookmarkEnd w:id="35"/>
      <w:bookmarkEnd w:id="36"/>
    </w:p>
    <w:p w14:paraId="5E5B89FB" w14:textId="77777777" w:rsidR="00D3458E" w:rsidRPr="00ED0DF4" w:rsidRDefault="00D3458E" w:rsidP="00D3458E">
      <w:pPr>
        <w:autoSpaceDE w:val="0"/>
        <w:autoSpaceDN w:val="0"/>
        <w:adjustRightInd w:val="0"/>
        <w:spacing w:after="0" w:line="240" w:lineRule="auto"/>
        <w:rPr>
          <w:rFonts w:ascii="Calibri" w:hAnsi="Calibri"/>
          <w:lang w:val="en-GB"/>
        </w:rPr>
      </w:pPr>
      <w:r w:rsidRPr="00ED0DF4">
        <w:rPr>
          <w:rFonts w:ascii="Calibri" w:hAnsi="Calibri"/>
          <w:lang w:val="en-GB"/>
        </w:rPr>
        <w:t>Reporting under the second RBMP shows that 38 % of surface water bodies are in good chemical status (by number of waterbodies), while 46 % are not achieving good status and the status of 16 % is unknown (Figure 3.1). While the percentage of water bodies in good status is more or less similar in rivers and in transitional and coastal waters at 40-58 %, that in territorial waters and lakes is considerably lower (15-24 %). The lower quality of lakes is driven by widespread contamination by mercury in Finland and Sweden.</w:t>
      </w:r>
    </w:p>
    <w:p w14:paraId="78C9447D" w14:textId="77777777" w:rsidR="00D3458E" w:rsidRPr="00ED0DF4" w:rsidRDefault="00D3458E" w:rsidP="00D3458E">
      <w:pPr>
        <w:autoSpaceDE w:val="0"/>
        <w:autoSpaceDN w:val="0"/>
        <w:adjustRightInd w:val="0"/>
        <w:spacing w:after="0" w:line="240" w:lineRule="auto"/>
        <w:rPr>
          <w:rFonts w:ascii="Calibri" w:hAnsi="Calibri"/>
          <w:lang w:val="en-GB"/>
        </w:rPr>
      </w:pPr>
    </w:p>
    <w:p w14:paraId="5C55553C" w14:textId="77777777" w:rsidR="00D3458E" w:rsidRPr="00ED0DF4" w:rsidRDefault="00D3458E" w:rsidP="00D3458E">
      <w:pPr>
        <w:pStyle w:val="NoSpacing"/>
        <w:rPr>
          <w:lang w:val="en-GB"/>
        </w:rPr>
      </w:pPr>
      <w:r w:rsidRPr="00ED0DF4">
        <w:rPr>
          <w:lang w:val="en-GB"/>
        </w:rPr>
        <w:t>Figure 3.1: Chemical status of surface water bodies, with and without and uPBTs</w:t>
      </w:r>
    </w:p>
    <w:p w14:paraId="50B3D94E" w14:textId="6C663661" w:rsidR="00D3458E" w:rsidRPr="00ED0DF4" w:rsidRDefault="00D3458E" w:rsidP="00D3458E">
      <w:pPr>
        <w:pStyle w:val="NoSpacing"/>
        <w:rPr>
          <w:lang w:val="en-GB"/>
        </w:rPr>
      </w:pPr>
      <w:r w:rsidRPr="00ED0DF4">
        <w:rPr>
          <w:noProof/>
          <w:lang w:val="en-GB" w:eastAsia="en-GB"/>
        </w:rPr>
        <w:drawing>
          <wp:inline distT="0" distB="0" distL="0" distR="0" wp14:anchorId="32EC9395" wp14:editId="30EADF91">
            <wp:extent cx="3960000" cy="2041200"/>
            <wp:effectExtent l="0" t="0" r="2540" b="0"/>
            <wp:docPr id="193537" name="Picture 19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60000" cy="2041200"/>
                    </a:xfrm>
                    <a:prstGeom prst="rect">
                      <a:avLst/>
                    </a:prstGeom>
                    <a:noFill/>
                  </pic:spPr>
                </pic:pic>
              </a:graphicData>
            </a:graphic>
          </wp:inline>
        </w:drawing>
      </w:r>
    </w:p>
    <w:p w14:paraId="1EA45E81" w14:textId="77777777" w:rsidR="00D3458E" w:rsidRPr="00ED0DF4" w:rsidRDefault="00D3458E" w:rsidP="00D3458E">
      <w:pPr>
        <w:pStyle w:val="NoSpacing"/>
        <w:rPr>
          <w:sz w:val="20"/>
          <w:szCs w:val="20"/>
          <w:lang w:val="en-GB"/>
        </w:rPr>
      </w:pPr>
      <w:r w:rsidRPr="00ED0DF4">
        <w:rPr>
          <w:sz w:val="20"/>
          <w:szCs w:val="20"/>
          <w:lang w:val="en-GB"/>
        </w:rPr>
        <w:t>Note: For some surface water bodies in Poland (1265 WBs) and Italy (265 WBs), there is no information on the priority substances causing failure and it is therefore not possible to identify if the failure is caused by uPBTs or other priority substances.</w:t>
      </w:r>
    </w:p>
    <w:p w14:paraId="22CA342F" w14:textId="77777777" w:rsidR="00D3458E" w:rsidRPr="00ED0DF4" w:rsidRDefault="00D3458E" w:rsidP="00D3458E">
      <w:pPr>
        <w:pStyle w:val="NoSpacing"/>
        <w:rPr>
          <w:sz w:val="20"/>
          <w:szCs w:val="20"/>
          <w:lang w:val="en-GB"/>
        </w:rPr>
      </w:pPr>
      <w:r w:rsidRPr="00ED0DF4">
        <w:rPr>
          <w:sz w:val="20"/>
          <w:szCs w:val="20"/>
          <w:lang w:val="en-GB"/>
        </w:rPr>
        <w:t xml:space="preserve">Source: Preliminary results based on WISE-SoW database including data from 25 Member States (EU28 except Greece, Ireland and Lithuania). </w:t>
      </w:r>
    </w:p>
    <w:p w14:paraId="4240C731" w14:textId="77777777" w:rsidR="00D3458E" w:rsidRPr="00ED0DF4" w:rsidRDefault="00D3458E" w:rsidP="00D3458E">
      <w:pPr>
        <w:autoSpaceDE w:val="0"/>
        <w:autoSpaceDN w:val="0"/>
        <w:adjustRightInd w:val="0"/>
        <w:spacing w:after="0" w:line="240" w:lineRule="auto"/>
        <w:rPr>
          <w:rFonts w:ascii="Calibri" w:hAnsi="Calibri"/>
          <w:lang w:val="en-GB"/>
        </w:rPr>
      </w:pPr>
    </w:p>
    <w:p w14:paraId="4A266DA7" w14:textId="4A75BA6E" w:rsidR="00D3458E" w:rsidRPr="00ED0DF4" w:rsidRDefault="00D3458E" w:rsidP="00D3458E">
      <w:pPr>
        <w:autoSpaceDE w:val="0"/>
        <w:autoSpaceDN w:val="0"/>
        <w:adjustRightInd w:val="0"/>
        <w:spacing w:after="0" w:line="240" w:lineRule="auto"/>
        <w:rPr>
          <w:rFonts w:ascii="Calibri" w:hAnsi="Calibri"/>
          <w:lang w:val="en-GB"/>
        </w:rPr>
      </w:pPr>
      <w:r w:rsidRPr="00ED0DF4">
        <w:rPr>
          <w:rFonts w:ascii="Calibri" w:hAnsi="Calibri"/>
          <w:lang w:val="en-GB"/>
        </w:rPr>
        <w:lastRenderedPageBreak/>
        <w:t>The uPBTs are mercury, polybrominated diphenylethers (“BDEs”), tributyltin and certain</w:t>
      </w:r>
      <w:r w:rsidRPr="00ED0DF4">
        <w:rPr>
          <w:rStyle w:val="FootnoteReference"/>
          <w:rFonts w:ascii="Calibri" w:hAnsi="Calibri"/>
          <w:lang w:val="en-GB"/>
        </w:rPr>
        <w:footnoteReference w:id="23"/>
      </w:r>
      <w:r w:rsidRPr="00ED0DF4">
        <w:rPr>
          <w:rFonts w:ascii="Calibri" w:hAnsi="Calibri"/>
          <w:lang w:val="en-GB"/>
        </w:rPr>
        <w:t xml:space="preserve"> polycyclic aromatic hydrocarbons (PAHs). Widespread failure of mercury, and to a lesser extent BDEs (used as flame retardants), leads to significant failure to achieve good chemical status, as can be seen in Figure 3.2, whe</w:t>
      </w:r>
      <w:r w:rsidR="00651C60" w:rsidRPr="00ED0DF4">
        <w:rPr>
          <w:rFonts w:ascii="Calibri" w:hAnsi="Calibri"/>
          <w:lang w:val="en-GB"/>
        </w:rPr>
        <w:t>re omission of the uPBTs shows 3</w:t>
      </w:r>
      <w:r w:rsidRPr="00ED0DF4">
        <w:rPr>
          <w:rFonts w:ascii="Calibri" w:hAnsi="Calibri"/>
          <w:lang w:val="en-GB"/>
        </w:rPr>
        <w:t xml:space="preserve"> % of the surface water bodies as not being in good chemical status.</w:t>
      </w:r>
    </w:p>
    <w:p w14:paraId="099E62DB" w14:textId="77777777" w:rsidR="00D3458E" w:rsidRPr="00ED0DF4" w:rsidRDefault="00D3458E" w:rsidP="00D3458E">
      <w:pPr>
        <w:autoSpaceDE w:val="0"/>
        <w:autoSpaceDN w:val="0"/>
        <w:adjustRightInd w:val="0"/>
        <w:spacing w:after="0" w:line="240" w:lineRule="auto"/>
        <w:rPr>
          <w:rFonts w:ascii="Calibri-Light" w:hAnsi="Calibri-Light" w:cs="Calibri-Light"/>
          <w:sz w:val="24"/>
          <w:szCs w:val="24"/>
          <w:lang w:val="en-GB"/>
        </w:rPr>
      </w:pPr>
    </w:p>
    <w:p w14:paraId="0E69A91E" w14:textId="5C654C97" w:rsidR="00651C60" w:rsidRPr="00ED0DF4" w:rsidRDefault="00D3458E" w:rsidP="00651C60">
      <w:pPr>
        <w:rPr>
          <w:i/>
          <w:lang w:val="en-GB"/>
        </w:rPr>
      </w:pPr>
      <w:r w:rsidRPr="00ED0DF4">
        <w:rPr>
          <w:lang w:val="en-GB"/>
        </w:rPr>
        <w:t xml:space="preserve">Map 3: Chemical status per RBD – one map with uPBTs and one map without uPBTs </w:t>
      </w:r>
      <w:r w:rsidR="00651C60" w:rsidRPr="00ED0DF4">
        <w:rPr>
          <w:lang w:val="en-GB"/>
        </w:rPr>
        <w:t xml:space="preserve">  </w:t>
      </w:r>
      <w:r w:rsidR="00651C60" w:rsidRPr="00ED0DF4">
        <w:rPr>
          <w:i/>
          <w:lang w:val="en-GB"/>
        </w:rPr>
        <w:t xml:space="preserve">A map has not been included – EEA is exploring different option on presenting the information on interactive map services. The map service should present chemical status per RBD for either the first or second RBMP with filters for the four categories (rivers, lakes, transitional and coastal waters) and by count of water bodies and by size (Length for rivers; and area for the other categories) and with pop-up windows with the results for the specific RBD. See results for map </w:t>
      </w:r>
      <w:hyperlink r:id="rId138" w:anchor="8" w:history="1">
        <w:r w:rsidR="00651C60" w:rsidRPr="00ED0DF4">
          <w:rPr>
            <w:rStyle w:val="Hyperlink"/>
            <w:lang w:val="en-US"/>
          </w:rPr>
          <w:t>Table</w:t>
        </w:r>
      </w:hyperlink>
    </w:p>
    <w:p w14:paraId="3F498B1E" w14:textId="6B077113" w:rsidR="00D3458E" w:rsidRPr="00ED0DF4" w:rsidRDefault="00D3458E" w:rsidP="00D3458E">
      <w:pPr>
        <w:rPr>
          <w:lang w:val="en-GB"/>
        </w:rPr>
      </w:pPr>
    </w:p>
    <w:p w14:paraId="036AC383" w14:textId="77777777" w:rsidR="00D3458E" w:rsidRPr="00ED0DF4" w:rsidRDefault="00D3458E" w:rsidP="00D3458E">
      <w:pPr>
        <w:spacing w:after="120"/>
        <w:rPr>
          <w:rFonts w:ascii="Calibri" w:hAnsi="Calibri"/>
          <w:lang w:val="en-GB"/>
        </w:rPr>
      </w:pPr>
      <w:r w:rsidRPr="00ED0DF4">
        <w:rPr>
          <w:rFonts w:ascii="Calibri" w:hAnsi="Calibri"/>
          <w:lang w:val="en-GB"/>
        </w:rPr>
        <w:t>There are substantial differences between Member States. Some report that over 90 % of their surface water bodies are in good chemical status, while others report that fewer than 10 % are in good chemical status (Figure 3.2). In addition, the proportion with status reported as “unknown” differs widely between Member States. For several Member States there is a marked change in the proportion failing to achieve good chemical status when the water bodies failing due to uPBTs are omitted.</w:t>
      </w:r>
    </w:p>
    <w:p w14:paraId="31DB2240" w14:textId="77777777" w:rsidR="00D3458E" w:rsidRPr="00ED0DF4" w:rsidRDefault="00D3458E" w:rsidP="00D3458E">
      <w:pPr>
        <w:pStyle w:val="NoSpacing"/>
        <w:rPr>
          <w:lang w:val="en-GB"/>
        </w:rPr>
      </w:pPr>
      <w:r w:rsidRPr="00ED0DF4">
        <w:rPr>
          <w:lang w:val="en-GB"/>
        </w:rPr>
        <w:t xml:space="preserve">Figure 3.2: Chemical status of all surface water bodies, with all priority substances (on left) and without uPBTs (on right) </w:t>
      </w:r>
    </w:p>
    <w:tbl>
      <w:tblPr>
        <w:tblStyle w:val="TableGrid"/>
        <w:tblW w:w="9502" w:type="dxa"/>
        <w:tblLook w:val="04A0" w:firstRow="1" w:lastRow="0" w:firstColumn="1" w:lastColumn="0" w:noHBand="0" w:noVBand="1"/>
      </w:tblPr>
      <w:tblGrid>
        <w:gridCol w:w="4751"/>
        <w:gridCol w:w="4751"/>
      </w:tblGrid>
      <w:tr w:rsidR="00D3458E" w:rsidRPr="00ED0DF4" w14:paraId="77D8555E" w14:textId="77777777" w:rsidTr="00250F6E">
        <w:tc>
          <w:tcPr>
            <w:tcW w:w="4751" w:type="dxa"/>
          </w:tcPr>
          <w:p w14:paraId="3EBDCACA" w14:textId="5D9EE96B" w:rsidR="00D3458E" w:rsidRPr="00ED0DF4" w:rsidRDefault="00D3458E" w:rsidP="00250F6E">
            <w:pPr>
              <w:rPr>
                <w:lang w:val="en-GB"/>
              </w:rPr>
            </w:pPr>
            <w:r w:rsidRPr="00ED0DF4">
              <w:rPr>
                <w:noProof/>
                <w:sz w:val="20"/>
                <w:szCs w:val="20"/>
                <w:lang w:val="en-GB" w:eastAsia="en-GB"/>
              </w:rPr>
              <w:lastRenderedPageBreak/>
              <w:drawing>
                <wp:inline distT="0" distB="0" distL="0" distR="0" wp14:anchorId="346D8337" wp14:editId="684FAA8C">
                  <wp:extent cx="2880000" cy="3625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80000" cy="3625200"/>
                          </a:xfrm>
                          <a:prstGeom prst="rect">
                            <a:avLst/>
                          </a:prstGeom>
                          <a:noFill/>
                        </pic:spPr>
                      </pic:pic>
                    </a:graphicData>
                  </a:graphic>
                </wp:inline>
              </w:drawing>
            </w:r>
          </w:p>
        </w:tc>
        <w:tc>
          <w:tcPr>
            <w:tcW w:w="4751" w:type="dxa"/>
          </w:tcPr>
          <w:p w14:paraId="1219838C" w14:textId="5C4EF63D" w:rsidR="00D3458E" w:rsidRPr="00ED0DF4" w:rsidRDefault="00D3458E" w:rsidP="00250F6E">
            <w:pPr>
              <w:rPr>
                <w:lang w:val="en-GB"/>
              </w:rPr>
            </w:pPr>
            <w:r w:rsidRPr="00ED0DF4">
              <w:rPr>
                <w:noProof/>
                <w:lang w:val="en-GB" w:eastAsia="en-GB"/>
              </w:rPr>
              <w:drawing>
                <wp:inline distT="0" distB="0" distL="0" distR="0" wp14:anchorId="5C4958A0" wp14:editId="04D9E37F">
                  <wp:extent cx="2880000" cy="3625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80000" cy="3625200"/>
                          </a:xfrm>
                          <a:prstGeom prst="rect">
                            <a:avLst/>
                          </a:prstGeom>
                          <a:noFill/>
                        </pic:spPr>
                      </pic:pic>
                    </a:graphicData>
                  </a:graphic>
                </wp:inline>
              </w:drawing>
            </w:r>
          </w:p>
        </w:tc>
      </w:tr>
    </w:tbl>
    <w:p w14:paraId="414FEA3D" w14:textId="77777777" w:rsidR="00D3458E" w:rsidRPr="00ED0DF4" w:rsidRDefault="00D3458E" w:rsidP="00D3458E">
      <w:pPr>
        <w:pStyle w:val="NoSpacing"/>
        <w:rPr>
          <w:sz w:val="20"/>
          <w:szCs w:val="20"/>
          <w:lang w:val="en-GB"/>
        </w:rPr>
      </w:pPr>
      <w:r w:rsidRPr="00ED0DF4">
        <w:rPr>
          <w:sz w:val="20"/>
          <w:szCs w:val="20"/>
          <w:lang w:val="en-GB"/>
        </w:rPr>
        <w:t>Note: For some surface water bodies in Poland (1265 WBs) and Italy (265 WBs), there is no information on the priority substances causing failure and it is therefore not possible to identify if the failure is caused by uPBTs or other priority substances.</w:t>
      </w:r>
    </w:p>
    <w:p w14:paraId="31DA0000" w14:textId="58737422" w:rsidR="00D3458E" w:rsidRPr="00ED0DF4" w:rsidRDefault="00D3458E" w:rsidP="00D3458E">
      <w:pPr>
        <w:pStyle w:val="NoSpacing"/>
        <w:rPr>
          <w:sz w:val="20"/>
          <w:szCs w:val="20"/>
          <w:lang w:val="en-GB"/>
        </w:rPr>
      </w:pPr>
      <w:r w:rsidRPr="00ED0DF4">
        <w:rPr>
          <w:sz w:val="20"/>
          <w:szCs w:val="20"/>
          <w:lang w:val="en-GB"/>
        </w:rPr>
        <w:t>Source: Preliminary results based on WISE-SoW database including data from 25 Member States (EU28 except Greece, Ireland and Lithuania).</w:t>
      </w:r>
    </w:p>
    <w:p w14:paraId="133ED1AD" w14:textId="26CA824E" w:rsidR="00D3458E" w:rsidRPr="00ED0DF4" w:rsidRDefault="00D3458E" w:rsidP="00D3458E">
      <w:pPr>
        <w:pStyle w:val="NoSpacing"/>
        <w:rPr>
          <w:lang w:val="en-GB"/>
        </w:rPr>
      </w:pPr>
    </w:p>
    <w:p w14:paraId="6BFE8CDF" w14:textId="77777777" w:rsidR="00D3458E" w:rsidRPr="00ED0DF4" w:rsidRDefault="00D3458E" w:rsidP="00D3458E">
      <w:pPr>
        <w:pStyle w:val="NoSpacing"/>
        <w:rPr>
          <w:rFonts w:ascii="Calibri" w:hAnsi="Calibri"/>
          <w:lang w:val="en-GB"/>
        </w:rPr>
      </w:pPr>
      <w:r w:rsidRPr="00ED0DF4">
        <w:rPr>
          <w:rFonts w:ascii="Calibri" w:hAnsi="Calibri"/>
          <w:lang w:val="en-GB"/>
        </w:rPr>
        <w:t>Some variation between Member States might be expected, owing to differences e.g. in population density, industry or geography, but such extreme variation needs to be understood. Member States have interpreted information in different ways, leading to some variation. For example, some Member States applied the revised – generally stricter - EQS set out in the 2013 amendment to the Priority Substances Directive (LU, NL, SE) while most countries used those from the 2008 version of the Directive. However, the major contribution to variability seems to arise from the approach taken to monitoring, modelling and extrapolation of results, and from the choice of monitoring matrix – water, sediment or biota (e.g. fish). Some countries extrapolated failure of the standard at monitoring sites to all water bodies, while others reported failure only where failure was confirmed (Table 3.1). Typically, measurements of mercury in biota extrapolated to all similar waterbodies lead to widespread failure to meet the EQS.</w:t>
      </w:r>
    </w:p>
    <w:p w14:paraId="1F6F3B9A" w14:textId="77777777" w:rsidR="00D3458E" w:rsidRPr="00ED0DF4" w:rsidRDefault="00D3458E" w:rsidP="00D3458E">
      <w:pPr>
        <w:pStyle w:val="NoSpacing"/>
        <w:rPr>
          <w:rFonts w:ascii="Calibri" w:hAnsi="Calibri"/>
          <w:lang w:val="en-GB"/>
        </w:rPr>
      </w:pPr>
    </w:p>
    <w:p w14:paraId="094E4EB4" w14:textId="77777777" w:rsidR="00D3458E" w:rsidRPr="00ED0DF4" w:rsidRDefault="00D3458E" w:rsidP="00D3458E">
      <w:pPr>
        <w:rPr>
          <w:lang w:val="en-GB"/>
        </w:rPr>
      </w:pPr>
      <w:r w:rsidRPr="00ED0DF4">
        <w:rPr>
          <w:lang w:val="en-GB"/>
        </w:rPr>
        <w:t>Luxembourg failed to achieve good chemical status in any of its surface water bodies, owing to application of the 2013 EQS for fluoranthene, while neighbouring countries applied the 2008 standard.</w:t>
      </w:r>
    </w:p>
    <w:p w14:paraId="36D22D68" w14:textId="34CF082D" w:rsidR="00D3458E" w:rsidRPr="00ED0DF4" w:rsidRDefault="00D3458E" w:rsidP="00D3458E">
      <w:pPr>
        <w:pStyle w:val="NoSpacing"/>
        <w:rPr>
          <w:lang w:val="en-GB"/>
        </w:rPr>
      </w:pPr>
      <w:r w:rsidRPr="00ED0DF4">
        <w:rPr>
          <w:lang w:val="en-GB"/>
        </w:rPr>
        <w:t xml:space="preserve">Table 3.1 Broad approaches to chemical status reporting, based on results shown in Fig 3.2. </w:t>
      </w:r>
    </w:p>
    <w:tbl>
      <w:tblPr>
        <w:tblStyle w:val="TableGrid"/>
        <w:tblW w:w="0" w:type="auto"/>
        <w:tblLook w:val="04A0" w:firstRow="1" w:lastRow="0" w:firstColumn="1" w:lastColumn="0" w:noHBand="0" w:noVBand="1"/>
      </w:tblPr>
      <w:tblGrid>
        <w:gridCol w:w="2346"/>
        <w:gridCol w:w="2346"/>
        <w:gridCol w:w="2393"/>
        <w:gridCol w:w="1931"/>
      </w:tblGrid>
      <w:tr w:rsidR="00D3458E" w:rsidRPr="00ED0DF4" w14:paraId="1B47D4B7" w14:textId="77777777" w:rsidTr="00250F6E">
        <w:tc>
          <w:tcPr>
            <w:tcW w:w="2346" w:type="dxa"/>
          </w:tcPr>
          <w:p w14:paraId="3824C46D" w14:textId="77777777" w:rsidR="00D3458E" w:rsidRPr="00ED0DF4" w:rsidRDefault="00D3458E" w:rsidP="00250F6E">
            <w:pPr>
              <w:rPr>
                <w:sz w:val="20"/>
                <w:szCs w:val="20"/>
                <w:lang w:val="en-GB"/>
              </w:rPr>
            </w:pPr>
            <w:r w:rsidRPr="00ED0DF4">
              <w:rPr>
                <w:sz w:val="20"/>
                <w:szCs w:val="20"/>
                <w:lang w:val="en-GB"/>
              </w:rPr>
              <w:t>With uPBTs</w:t>
            </w:r>
          </w:p>
        </w:tc>
        <w:tc>
          <w:tcPr>
            <w:tcW w:w="2346" w:type="dxa"/>
          </w:tcPr>
          <w:p w14:paraId="759054AC" w14:textId="77777777" w:rsidR="00D3458E" w:rsidRPr="00ED0DF4" w:rsidRDefault="00D3458E" w:rsidP="00250F6E">
            <w:pPr>
              <w:rPr>
                <w:sz w:val="20"/>
                <w:szCs w:val="20"/>
                <w:lang w:val="en-GB"/>
              </w:rPr>
            </w:pPr>
            <w:r w:rsidRPr="00ED0DF4">
              <w:rPr>
                <w:sz w:val="20"/>
                <w:szCs w:val="20"/>
                <w:lang w:val="en-GB"/>
              </w:rPr>
              <w:t>Without uPBTs</w:t>
            </w:r>
          </w:p>
        </w:tc>
        <w:tc>
          <w:tcPr>
            <w:tcW w:w="2393" w:type="dxa"/>
          </w:tcPr>
          <w:p w14:paraId="3D0D4AD6" w14:textId="77777777" w:rsidR="00D3458E" w:rsidRPr="00ED0DF4" w:rsidRDefault="00D3458E" w:rsidP="00250F6E">
            <w:pPr>
              <w:rPr>
                <w:sz w:val="20"/>
                <w:szCs w:val="20"/>
                <w:lang w:val="en-GB"/>
              </w:rPr>
            </w:pPr>
            <w:r w:rsidRPr="00ED0DF4">
              <w:rPr>
                <w:sz w:val="20"/>
                <w:szCs w:val="20"/>
                <w:lang w:val="en-GB"/>
              </w:rPr>
              <w:t>Approach taken</w:t>
            </w:r>
          </w:p>
        </w:tc>
        <w:tc>
          <w:tcPr>
            <w:tcW w:w="1931" w:type="dxa"/>
          </w:tcPr>
          <w:p w14:paraId="41FCD36D" w14:textId="77777777" w:rsidR="00D3458E" w:rsidRPr="00ED0DF4" w:rsidRDefault="00D3458E" w:rsidP="00250F6E">
            <w:pPr>
              <w:rPr>
                <w:sz w:val="20"/>
                <w:szCs w:val="20"/>
                <w:lang w:val="en-GB"/>
              </w:rPr>
            </w:pPr>
            <w:r w:rsidRPr="00ED0DF4">
              <w:rPr>
                <w:sz w:val="20"/>
                <w:szCs w:val="20"/>
                <w:lang w:val="en-GB"/>
              </w:rPr>
              <w:t>Countries using this approach</w:t>
            </w:r>
          </w:p>
        </w:tc>
      </w:tr>
      <w:tr w:rsidR="00D3458E" w:rsidRPr="00ED0DF4" w14:paraId="0F47B7D9" w14:textId="77777777" w:rsidTr="00250F6E">
        <w:tc>
          <w:tcPr>
            <w:tcW w:w="2346" w:type="dxa"/>
          </w:tcPr>
          <w:p w14:paraId="2DB83B56" w14:textId="77777777" w:rsidR="00D3458E" w:rsidRPr="00ED0DF4" w:rsidRDefault="00D3458E" w:rsidP="00250F6E">
            <w:pPr>
              <w:rPr>
                <w:sz w:val="20"/>
                <w:szCs w:val="20"/>
                <w:lang w:val="en-GB"/>
              </w:rPr>
            </w:pPr>
            <w:r w:rsidRPr="00ED0DF4">
              <w:rPr>
                <w:sz w:val="20"/>
                <w:szCs w:val="20"/>
                <w:lang w:val="en-GB"/>
              </w:rPr>
              <w:t>Widespread (80-100%) failure to achieve good chemical status</w:t>
            </w:r>
          </w:p>
        </w:tc>
        <w:tc>
          <w:tcPr>
            <w:tcW w:w="2346" w:type="dxa"/>
          </w:tcPr>
          <w:p w14:paraId="0FC91754" w14:textId="77777777" w:rsidR="00D3458E" w:rsidRPr="00ED0DF4" w:rsidRDefault="00D3458E" w:rsidP="00250F6E">
            <w:pPr>
              <w:rPr>
                <w:sz w:val="20"/>
                <w:szCs w:val="20"/>
                <w:lang w:val="en-GB"/>
              </w:rPr>
            </w:pPr>
            <w:r w:rsidRPr="00ED0DF4">
              <w:rPr>
                <w:sz w:val="20"/>
                <w:szCs w:val="20"/>
                <w:lang w:val="en-GB"/>
              </w:rPr>
              <w:t>Few failures to achieve good chemical status</w:t>
            </w:r>
          </w:p>
        </w:tc>
        <w:tc>
          <w:tcPr>
            <w:tcW w:w="2393" w:type="dxa"/>
          </w:tcPr>
          <w:p w14:paraId="3090B720" w14:textId="77777777" w:rsidR="00D3458E" w:rsidRPr="00ED0DF4" w:rsidRDefault="00D3458E" w:rsidP="00250F6E">
            <w:pPr>
              <w:rPr>
                <w:sz w:val="20"/>
                <w:szCs w:val="20"/>
                <w:lang w:val="en-GB"/>
              </w:rPr>
            </w:pPr>
            <w:r w:rsidRPr="00ED0DF4">
              <w:rPr>
                <w:sz w:val="20"/>
                <w:szCs w:val="20"/>
                <w:lang w:val="en-GB"/>
              </w:rPr>
              <w:t>Extrapolation of monitoring results – usually, mercury in biota</w:t>
            </w:r>
          </w:p>
        </w:tc>
        <w:tc>
          <w:tcPr>
            <w:tcW w:w="1931" w:type="dxa"/>
          </w:tcPr>
          <w:p w14:paraId="3ACE16A6" w14:textId="77777777" w:rsidR="00D3458E" w:rsidRPr="00ED0DF4" w:rsidRDefault="00D3458E" w:rsidP="00250F6E">
            <w:pPr>
              <w:rPr>
                <w:sz w:val="20"/>
                <w:szCs w:val="20"/>
                <w:lang w:val="fr-FR"/>
              </w:rPr>
            </w:pPr>
            <w:r w:rsidRPr="00ED0DF4">
              <w:rPr>
                <w:sz w:val="20"/>
                <w:szCs w:val="20"/>
                <w:lang w:val="fr-FR"/>
              </w:rPr>
              <w:t>AT, (BE), DE, FI, (LU) SE, SI</w:t>
            </w:r>
          </w:p>
        </w:tc>
      </w:tr>
      <w:tr w:rsidR="00D3458E" w:rsidRPr="00ED0DF4" w14:paraId="1A898FA3" w14:textId="77777777" w:rsidTr="00250F6E">
        <w:tc>
          <w:tcPr>
            <w:tcW w:w="2346" w:type="dxa"/>
          </w:tcPr>
          <w:p w14:paraId="4D64B5A1" w14:textId="77777777" w:rsidR="00D3458E" w:rsidRPr="00ED0DF4" w:rsidRDefault="00D3458E" w:rsidP="00250F6E">
            <w:pPr>
              <w:rPr>
                <w:sz w:val="20"/>
                <w:szCs w:val="20"/>
                <w:lang w:val="en-GB"/>
              </w:rPr>
            </w:pPr>
            <w:r w:rsidRPr="00ED0DF4">
              <w:rPr>
                <w:sz w:val="20"/>
                <w:szCs w:val="20"/>
                <w:lang w:val="en-GB"/>
              </w:rPr>
              <w:t>Frequent (30-50%) failure to achieve good chemical status</w:t>
            </w:r>
          </w:p>
        </w:tc>
        <w:tc>
          <w:tcPr>
            <w:tcW w:w="2346" w:type="dxa"/>
          </w:tcPr>
          <w:p w14:paraId="2B98CB5D" w14:textId="77777777" w:rsidR="00D3458E" w:rsidRPr="00ED0DF4" w:rsidRDefault="00D3458E" w:rsidP="00250F6E">
            <w:pPr>
              <w:rPr>
                <w:sz w:val="20"/>
                <w:szCs w:val="20"/>
                <w:lang w:val="en-GB"/>
              </w:rPr>
            </w:pPr>
            <w:r w:rsidRPr="00ED0DF4">
              <w:rPr>
                <w:sz w:val="20"/>
                <w:szCs w:val="20"/>
                <w:lang w:val="en-GB"/>
              </w:rPr>
              <w:t>Frequent/widespread failure to achieve good chemical status</w:t>
            </w:r>
          </w:p>
        </w:tc>
        <w:tc>
          <w:tcPr>
            <w:tcW w:w="2393" w:type="dxa"/>
          </w:tcPr>
          <w:p w14:paraId="1FBE7B84" w14:textId="77777777" w:rsidR="00D3458E" w:rsidRPr="00ED0DF4" w:rsidRDefault="00D3458E" w:rsidP="00250F6E">
            <w:pPr>
              <w:rPr>
                <w:sz w:val="20"/>
                <w:szCs w:val="20"/>
                <w:lang w:val="en-GB"/>
              </w:rPr>
            </w:pPr>
            <w:r w:rsidRPr="00ED0DF4">
              <w:rPr>
                <w:sz w:val="20"/>
                <w:szCs w:val="20"/>
                <w:lang w:val="en-GB"/>
              </w:rPr>
              <w:t>Other priority substances identified as causing failure to achieve good chemical status</w:t>
            </w:r>
          </w:p>
        </w:tc>
        <w:tc>
          <w:tcPr>
            <w:tcW w:w="1931" w:type="dxa"/>
          </w:tcPr>
          <w:p w14:paraId="69952A6D" w14:textId="77777777" w:rsidR="00D3458E" w:rsidRPr="00ED0DF4" w:rsidRDefault="00D3458E" w:rsidP="00250F6E">
            <w:pPr>
              <w:rPr>
                <w:sz w:val="20"/>
                <w:szCs w:val="20"/>
                <w:lang w:val="en-GB"/>
              </w:rPr>
            </w:pPr>
            <w:r w:rsidRPr="00ED0DF4">
              <w:rPr>
                <w:sz w:val="20"/>
                <w:szCs w:val="20"/>
                <w:lang w:val="en-GB"/>
              </w:rPr>
              <w:t>(BE), CZ, (LU), MT, NL</w:t>
            </w:r>
          </w:p>
        </w:tc>
      </w:tr>
      <w:tr w:rsidR="00D3458E" w:rsidRPr="00ED0DF4" w14:paraId="61038CFC" w14:textId="77777777" w:rsidTr="00250F6E">
        <w:tc>
          <w:tcPr>
            <w:tcW w:w="2346" w:type="dxa"/>
          </w:tcPr>
          <w:p w14:paraId="2A58133E" w14:textId="77777777" w:rsidR="00D3458E" w:rsidRPr="00ED0DF4" w:rsidRDefault="00D3458E" w:rsidP="00250F6E">
            <w:pPr>
              <w:rPr>
                <w:sz w:val="20"/>
                <w:szCs w:val="20"/>
                <w:lang w:val="en-GB"/>
              </w:rPr>
            </w:pPr>
            <w:r w:rsidRPr="00ED0DF4">
              <w:rPr>
                <w:sz w:val="20"/>
                <w:szCs w:val="20"/>
                <w:lang w:val="en-GB"/>
              </w:rPr>
              <w:t>Widespread good chemical status</w:t>
            </w:r>
          </w:p>
        </w:tc>
        <w:tc>
          <w:tcPr>
            <w:tcW w:w="2346" w:type="dxa"/>
          </w:tcPr>
          <w:p w14:paraId="0FE6FFC0" w14:textId="77777777" w:rsidR="00D3458E" w:rsidRPr="00ED0DF4" w:rsidRDefault="00D3458E" w:rsidP="00250F6E">
            <w:pPr>
              <w:rPr>
                <w:sz w:val="20"/>
                <w:szCs w:val="20"/>
                <w:lang w:val="en-GB"/>
              </w:rPr>
            </w:pPr>
            <w:r w:rsidRPr="00ED0DF4">
              <w:rPr>
                <w:sz w:val="20"/>
                <w:szCs w:val="20"/>
                <w:lang w:val="en-GB"/>
              </w:rPr>
              <w:t>Widespread good chemical status</w:t>
            </w:r>
          </w:p>
        </w:tc>
        <w:tc>
          <w:tcPr>
            <w:tcW w:w="2393" w:type="dxa"/>
          </w:tcPr>
          <w:p w14:paraId="2BEE3481" w14:textId="77777777" w:rsidR="00D3458E" w:rsidRPr="00ED0DF4" w:rsidRDefault="00D3458E" w:rsidP="00250F6E">
            <w:pPr>
              <w:rPr>
                <w:sz w:val="20"/>
                <w:szCs w:val="20"/>
                <w:lang w:val="en-GB"/>
              </w:rPr>
            </w:pPr>
            <w:r w:rsidRPr="00ED0DF4">
              <w:rPr>
                <w:sz w:val="20"/>
                <w:szCs w:val="20"/>
                <w:lang w:val="en-GB"/>
              </w:rPr>
              <w:t xml:space="preserve">Extrapolation not widely applied: status shows confirmed status only </w:t>
            </w:r>
          </w:p>
        </w:tc>
        <w:tc>
          <w:tcPr>
            <w:tcW w:w="1931" w:type="dxa"/>
          </w:tcPr>
          <w:p w14:paraId="6C6104D7" w14:textId="77777777" w:rsidR="00D3458E" w:rsidRPr="00ED0DF4" w:rsidRDefault="00D3458E" w:rsidP="00250F6E">
            <w:pPr>
              <w:rPr>
                <w:sz w:val="20"/>
                <w:szCs w:val="20"/>
                <w:lang w:val="en-GB"/>
              </w:rPr>
            </w:pPr>
            <w:r w:rsidRPr="00ED0DF4">
              <w:rPr>
                <w:sz w:val="20"/>
                <w:szCs w:val="20"/>
                <w:lang w:val="en-GB"/>
              </w:rPr>
              <w:t xml:space="preserve">CY, ES, FR, HR, IT, PL, RO, SK, UK </w:t>
            </w:r>
          </w:p>
        </w:tc>
      </w:tr>
      <w:tr w:rsidR="00D3458E" w:rsidRPr="00ED0DF4" w14:paraId="5CA6169E" w14:textId="77777777" w:rsidTr="00250F6E">
        <w:tc>
          <w:tcPr>
            <w:tcW w:w="2346" w:type="dxa"/>
          </w:tcPr>
          <w:p w14:paraId="60449A81" w14:textId="77777777" w:rsidR="00D3458E" w:rsidRPr="00ED0DF4" w:rsidRDefault="00D3458E" w:rsidP="00250F6E">
            <w:pPr>
              <w:rPr>
                <w:sz w:val="20"/>
                <w:szCs w:val="20"/>
                <w:lang w:val="en-GB"/>
              </w:rPr>
            </w:pPr>
            <w:r w:rsidRPr="00ED0DF4">
              <w:rPr>
                <w:sz w:val="20"/>
                <w:szCs w:val="20"/>
                <w:lang w:val="en-GB"/>
              </w:rPr>
              <w:t>Frequent/widespread unknown chemical status</w:t>
            </w:r>
          </w:p>
        </w:tc>
        <w:tc>
          <w:tcPr>
            <w:tcW w:w="2346" w:type="dxa"/>
          </w:tcPr>
          <w:p w14:paraId="42E8237A" w14:textId="77777777" w:rsidR="00D3458E" w:rsidRPr="00ED0DF4" w:rsidRDefault="00D3458E" w:rsidP="00250F6E">
            <w:pPr>
              <w:rPr>
                <w:sz w:val="20"/>
                <w:szCs w:val="20"/>
                <w:lang w:val="en-GB"/>
              </w:rPr>
            </w:pPr>
            <w:r w:rsidRPr="00ED0DF4">
              <w:rPr>
                <w:sz w:val="20"/>
                <w:szCs w:val="20"/>
                <w:lang w:val="en-GB"/>
              </w:rPr>
              <w:t>Frequent/widespread unknown chemical status</w:t>
            </w:r>
          </w:p>
        </w:tc>
        <w:tc>
          <w:tcPr>
            <w:tcW w:w="2393" w:type="dxa"/>
          </w:tcPr>
          <w:p w14:paraId="5EA5C647" w14:textId="77777777" w:rsidR="00D3458E" w:rsidRPr="00ED0DF4" w:rsidRDefault="00D3458E" w:rsidP="00250F6E">
            <w:pPr>
              <w:rPr>
                <w:sz w:val="20"/>
                <w:szCs w:val="20"/>
                <w:lang w:val="en-GB"/>
              </w:rPr>
            </w:pPr>
            <w:r w:rsidRPr="00ED0DF4">
              <w:rPr>
                <w:sz w:val="20"/>
                <w:szCs w:val="20"/>
                <w:lang w:val="en-GB"/>
              </w:rPr>
              <w:t>Extrapolation not widely applied: status shows confirmed status only</w:t>
            </w:r>
          </w:p>
        </w:tc>
        <w:tc>
          <w:tcPr>
            <w:tcW w:w="1931" w:type="dxa"/>
          </w:tcPr>
          <w:p w14:paraId="18B46C29" w14:textId="77777777" w:rsidR="00D3458E" w:rsidRPr="00ED0DF4" w:rsidRDefault="00D3458E" w:rsidP="00250F6E">
            <w:pPr>
              <w:rPr>
                <w:sz w:val="20"/>
                <w:szCs w:val="20"/>
                <w:lang w:val="es-ES"/>
              </w:rPr>
            </w:pPr>
            <w:r w:rsidRPr="00ED0DF4">
              <w:rPr>
                <w:sz w:val="20"/>
                <w:szCs w:val="20"/>
                <w:lang w:val="es-ES"/>
              </w:rPr>
              <w:t>BG, DK, EE, HU, LV, PT</w:t>
            </w:r>
          </w:p>
        </w:tc>
      </w:tr>
    </w:tbl>
    <w:p w14:paraId="6ABE8E4D" w14:textId="1898DB43" w:rsidR="00D3458E" w:rsidRPr="00ED0DF4" w:rsidRDefault="00D3458E" w:rsidP="00D3458E">
      <w:pPr>
        <w:rPr>
          <w:lang w:val="es-ES"/>
        </w:rPr>
      </w:pPr>
    </w:p>
    <w:tbl>
      <w:tblPr>
        <w:tblStyle w:val="TableGrid"/>
        <w:tblW w:w="0" w:type="auto"/>
        <w:tblLook w:val="04A0" w:firstRow="1" w:lastRow="0" w:firstColumn="1" w:lastColumn="0" w:noHBand="0" w:noVBand="1"/>
      </w:tblPr>
      <w:tblGrid>
        <w:gridCol w:w="9016"/>
      </w:tblGrid>
      <w:tr w:rsidR="00A46F57" w:rsidRPr="00ED0DF4" w14:paraId="197CAAE2" w14:textId="77777777" w:rsidTr="00DB1E03">
        <w:tc>
          <w:tcPr>
            <w:tcW w:w="9016" w:type="dxa"/>
            <w:shd w:val="clear" w:color="auto" w:fill="BDD6EE" w:themeFill="accent1" w:themeFillTint="66"/>
          </w:tcPr>
          <w:p w14:paraId="27F6F29F" w14:textId="21D4647D" w:rsidR="00A46F57" w:rsidRPr="00ED0DF4" w:rsidRDefault="00A46F57" w:rsidP="00DB1E03">
            <w:pPr>
              <w:rPr>
                <w:sz w:val="20"/>
                <w:szCs w:val="20"/>
                <w:lang w:val="en-US"/>
              </w:rPr>
            </w:pPr>
            <w:r w:rsidRPr="00ED0DF4">
              <w:rPr>
                <w:sz w:val="20"/>
                <w:szCs w:val="20"/>
                <w:lang w:val="en-US"/>
              </w:rPr>
              <w:t>Further and detailed information on chemical status is available in WISE</w:t>
            </w:r>
          </w:p>
          <w:p w14:paraId="6879CF3C" w14:textId="67F2EF95" w:rsidR="00A46F57" w:rsidRPr="00ED0DF4" w:rsidRDefault="00A46F57" w:rsidP="00A46F57">
            <w:pPr>
              <w:pStyle w:val="ListParagraph"/>
              <w:numPr>
                <w:ilvl w:val="0"/>
                <w:numId w:val="34"/>
              </w:numPr>
              <w:rPr>
                <w:sz w:val="20"/>
                <w:szCs w:val="20"/>
                <w:lang w:val="en-US"/>
              </w:rPr>
            </w:pPr>
            <w:r w:rsidRPr="00ED0DF4">
              <w:rPr>
                <w:sz w:val="20"/>
                <w:szCs w:val="20"/>
                <w:lang w:val="en-US"/>
              </w:rPr>
              <w:t xml:space="preserve">Surface water bodies: Number and Size, by Chemical status </w:t>
            </w:r>
            <w:hyperlink r:id="rId141" w:history="1">
              <w:r w:rsidRPr="00ED0DF4">
                <w:rPr>
                  <w:rStyle w:val="Hyperlink"/>
                  <w:sz w:val="20"/>
                  <w:szCs w:val="20"/>
                  <w:lang w:val="en-US"/>
                </w:rPr>
                <w:t>Table</w:t>
              </w:r>
            </w:hyperlink>
          </w:p>
          <w:p w14:paraId="24101A39" w14:textId="5FA1D1A3" w:rsidR="00A46F57" w:rsidRPr="00ED0DF4" w:rsidRDefault="00A46F57" w:rsidP="00A46F57">
            <w:pPr>
              <w:pStyle w:val="ListParagraph"/>
              <w:numPr>
                <w:ilvl w:val="0"/>
                <w:numId w:val="34"/>
              </w:numPr>
              <w:rPr>
                <w:sz w:val="20"/>
                <w:szCs w:val="20"/>
                <w:lang w:val="en-US"/>
              </w:rPr>
            </w:pPr>
            <w:r w:rsidRPr="00ED0DF4">
              <w:rPr>
                <w:sz w:val="20"/>
                <w:szCs w:val="20"/>
                <w:lang w:val="en-US"/>
              </w:rPr>
              <w:t>Chemical status by</w:t>
            </w:r>
            <w:r w:rsidR="005312E0" w:rsidRPr="00ED0DF4">
              <w:rPr>
                <w:sz w:val="20"/>
                <w:szCs w:val="20"/>
                <w:lang w:val="en-US"/>
              </w:rPr>
              <w:t xml:space="preserve"> category, Member States – </w:t>
            </w:r>
            <w:hyperlink r:id="rId142" w:history="1">
              <w:r w:rsidR="005312E0" w:rsidRPr="00ED0DF4">
                <w:rPr>
                  <w:rStyle w:val="Hyperlink"/>
                  <w:sz w:val="20"/>
                  <w:szCs w:val="20"/>
                  <w:lang w:val="en-US"/>
                </w:rPr>
                <w:t>Table</w:t>
              </w:r>
            </w:hyperlink>
            <w:r w:rsidR="005312E0" w:rsidRPr="00ED0DF4">
              <w:rPr>
                <w:sz w:val="20"/>
                <w:szCs w:val="20"/>
                <w:lang w:val="en-US"/>
              </w:rPr>
              <w:t xml:space="preserve"> </w:t>
            </w:r>
            <w:r w:rsidRPr="00ED0DF4">
              <w:rPr>
                <w:sz w:val="20"/>
                <w:szCs w:val="20"/>
                <w:lang w:val="en-US"/>
              </w:rPr>
              <w:t xml:space="preserve">and </w:t>
            </w:r>
            <w:r w:rsidR="005312E0" w:rsidRPr="00ED0DF4">
              <w:rPr>
                <w:sz w:val="20"/>
                <w:szCs w:val="20"/>
                <w:lang w:val="en-US"/>
              </w:rPr>
              <w:t xml:space="preserve">with and without uPBTs </w:t>
            </w:r>
            <w:hyperlink r:id="rId143" w:history="1">
              <w:r w:rsidR="005312E0" w:rsidRPr="00ED0DF4">
                <w:rPr>
                  <w:rStyle w:val="Hyperlink"/>
                  <w:sz w:val="20"/>
                  <w:szCs w:val="20"/>
                  <w:lang w:val="en-US"/>
                </w:rPr>
                <w:t>graphEU</w:t>
              </w:r>
            </w:hyperlink>
            <w:r w:rsidR="005312E0" w:rsidRPr="00ED0DF4">
              <w:rPr>
                <w:sz w:val="20"/>
                <w:szCs w:val="20"/>
                <w:lang w:val="en-US"/>
              </w:rPr>
              <w:t xml:space="preserve"> - </w:t>
            </w:r>
            <w:hyperlink r:id="rId144" w:history="1">
              <w:r w:rsidR="005312E0" w:rsidRPr="00ED0DF4">
                <w:rPr>
                  <w:rStyle w:val="Hyperlink"/>
                  <w:sz w:val="20"/>
                  <w:szCs w:val="20"/>
                  <w:lang w:val="en-US"/>
                </w:rPr>
                <w:t>graphMS</w:t>
              </w:r>
            </w:hyperlink>
            <w:r w:rsidR="005312E0" w:rsidRPr="00ED0DF4">
              <w:rPr>
                <w:sz w:val="20"/>
                <w:szCs w:val="20"/>
                <w:lang w:val="en-US"/>
              </w:rPr>
              <w:t xml:space="preserve"> - </w:t>
            </w:r>
            <w:hyperlink r:id="rId145" w:history="1">
              <w:r w:rsidR="005312E0" w:rsidRPr="00ED0DF4">
                <w:rPr>
                  <w:rStyle w:val="Hyperlink"/>
                  <w:sz w:val="20"/>
                  <w:szCs w:val="20"/>
                  <w:lang w:val="en-US"/>
                </w:rPr>
                <w:t>MemberStates</w:t>
              </w:r>
            </w:hyperlink>
          </w:p>
          <w:p w14:paraId="47B8975B" w14:textId="77777777" w:rsidR="005312E0" w:rsidRPr="00ED0DF4" w:rsidRDefault="00A46F57" w:rsidP="005312E0">
            <w:pPr>
              <w:pStyle w:val="ListParagraph"/>
              <w:numPr>
                <w:ilvl w:val="0"/>
                <w:numId w:val="34"/>
              </w:numPr>
              <w:rPr>
                <w:sz w:val="20"/>
                <w:szCs w:val="20"/>
                <w:lang w:val="en-US"/>
              </w:rPr>
            </w:pPr>
            <w:r w:rsidRPr="00ED0DF4">
              <w:rPr>
                <w:sz w:val="20"/>
                <w:szCs w:val="20"/>
                <w:lang w:val="en-US"/>
              </w:rPr>
              <w:t xml:space="preserve">Chemical status by RBDs (Maps)  results for map </w:t>
            </w:r>
            <w:hyperlink r:id="rId146" w:anchor="8" w:history="1">
              <w:r w:rsidRPr="00ED0DF4">
                <w:rPr>
                  <w:rStyle w:val="Hyperlink"/>
                  <w:sz w:val="20"/>
                  <w:szCs w:val="20"/>
                  <w:lang w:val="en-US"/>
                </w:rPr>
                <w:t>Table</w:t>
              </w:r>
            </w:hyperlink>
            <w:r w:rsidRPr="00ED0DF4">
              <w:rPr>
                <w:sz w:val="20"/>
                <w:szCs w:val="20"/>
                <w:lang w:val="en-US"/>
              </w:rPr>
              <w:t xml:space="preserve"> - with and without uPBTs</w:t>
            </w:r>
          </w:p>
          <w:p w14:paraId="260B45AC" w14:textId="2A8EEA20" w:rsidR="00A46F57" w:rsidRPr="00ED0DF4" w:rsidRDefault="00A46F57" w:rsidP="005312E0">
            <w:pPr>
              <w:pStyle w:val="ListParagraph"/>
              <w:numPr>
                <w:ilvl w:val="0"/>
                <w:numId w:val="34"/>
              </w:numPr>
              <w:rPr>
                <w:sz w:val="20"/>
                <w:szCs w:val="20"/>
                <w:lang w:val="en-US"/>
              </w:rPr>
            </w:pPr>
            <w:r w:rsidRPr="00ED0DF4">
              <w:rPr>
                <w:sz w:val="20"/>
                <w:szCs w:val="20"/>
                <w:lang w:val="en-US"/>
              </w:rPr>
              <w:t xml:space="preserve">Chemical status in 2015 </w:t>
            </w:r>
            <w:hyperlink r:id="rId147" w:history="1">
              <w:r w:rsidR="005312E0" w:rsidRPr="00ED0DF4">
                <w:rPr>
                  <w:rStyle w:val="Hyperlink"/>
                  <w:sz w:val="20"/>
                  <w:szCs w:val="20"/>
                  <w:lang w:val="en-US"/>
                </w:rPr>
                <w:t>T</w:t>
              </w:r>
              <w:r w:rsidRPr="00ED0DF4">
                <w:rPr>
                  <w:rStyle w:val="Hyperlink"/>
                  <w:sz w:val="20"/>
                  <w:szCs w:val="20"/>
                  <w:lang w:val="en-US"/>
                </w:rPr>
                <w:t>able</w:t>
              </w:r>
            </w:hyperlink>
          </w:p>
        </w:tc>
      </w:tr>
    </w:tbl>
    <w:p w14:paraId="431161EC" w14:textId="77777777" w:rsidR="00FB7228" w:rsidRPr="00ED0DF4" w:rsidRDefault="00FB7228" w:rsidP="00FB7228">
      <w:pPr>
        <w:pStyle w:val="NoSpacing"/>
        <w:rPr>
          <w:lang w:val="en-US"/>
        </w:rPr>
      </w:pPr>
      <w:r w:rsidRPr="00ED0DF4">
        <w:rPr>
          <w:sz w:val="18"/>
          <w:szCs w:val="18"/>
          <w:lang w:val="en-GB"/>
        </w:rPr>
        <w:t>* draft dashboards;</w:t>
      </w:r>
    </w:p>
    <w:p w14:paraId="2B66172F" w14:textId="77777777" w:rsidR="00D3458E" w:rsidRPr="00ED0DF4" w:rsidRDefault="00D3458E" w:rsidP="00D3458E">
      <w:pPr>
        <w:pStyle w:val="Heading2"/>
        <w:rPr>
          <w:lang w:val="en-GB"/>
        </w:rPr>
      </w:pPr>
      <w:bookmarkStart w:id="37" w:name="_Toc496604656"/>
      <w:bookmarkStart w:id="38" w:name="_Toc503774882"/>
      <w:r w:rsidRPr="00ED0DF4">
        <w:rPr>
          <w:lang w:val="en-GB"/>
        </w:rPr>
        <w:t>3.3 Chemical substances causing failure in achieving good status</w:t>
      </w:r>
      <w:bookmarkEnd w:id="37"/>
      <w:bookmarkEnd w:id="38"/>
    </w:p>
    <w:p w14:paraId="06943F8B" w14:textId="77777777" w:rsidR="00D3458E" w:rsidRPr="00ED0DF4" w:rsidRDefault="00D3458E" w:rsidP="00D3458E">
      <w:pPr>
        <w:rPr>
          <w:lang w:val="en-GB"/>
        </w:rPr>
      </w:pPr>
      <w:r w:rsidRPr="00ED0DF4">
        <w:rPr>
          <w:lang w:val="en-GB"/>
        </w:rPr>
        <w:t xml:space="preserve">Chemicals legislation focuses on controlling the use of a particular substance, supported by regulation to control emissions. Chemical status under the WFD provides an overview of contamination and the effectiveness of measures. If a priority substance is causing failure, either pollution prevention is not yet delivering the required environmental objective, or the contamination results from historic sources. For some substances, chemical pollution may be a local issue which can be controlled within the river basin district. But where several Member States report that a substance is not meeting the standard for good chemical status, and a significant number of waterbodies are failing the standard, the </w:t>
      </w:r>
      <w:r w:rsidRPr="00ED0DF4">
        <w:rPr>
          <w:lang w:val="en-GB"/>
        </w:rPr>
        <w:lastRenderedPageBreak/>
        <w:t>issue may be of wider concern, particularly where persistent, bioaccumulative and/or toxic substances are concerned.</w:t>
      </w:r>
    </w:p>
    <w:p w14:paraId="00566655" w14:textId="77777777" w:rsidR="00D3458E" w:rsidRPr="00ED0DF4" w:rsidRDefault="00D3458E" w:rsidP="00D3458E">
      <w:pPr>
        <w:pStyle w:val="NoSpacing"/>
        <w:rPr>
          <w:b/>
          <w:sz w:val="20"/>
          <w:lang w:val="en-GB"/>
        </w:rPr>
      </w:pPr>
    </w:p>
    <w:p w14:paraId="0DA06C27" w14:textId="77777777" w:rsidR="00D3458E" w:rsidRPr="00ED0DF4" w:rsidRDefault="00D3458E" w:rsidP="00D3458E">
      <w:pPr>
        <w:rPr>
          <w:lang w:val="en-GB"/>
        </w:rPr>
      </w:pPr>
      <w:r w:rsidRPr="00ED0DF4">
        <w:rPr>
          <w:lang w:val="en-GB"/>
        </w:rPr>
        <w:t>Table 3.2 shows the most frequently reported “top 15” priority substances found in surface water bodies; all the uPBTs are in this list. Looking at the number of water bodies it is clear that mainly mercury and brominated diphenylethers are responsible for failure to achieve good chemical status. The other substances cause failure in relatively low numbers of water bodies. Table 3.2 shows that large numbers of records from a particular Member State can significantly impact the listing of “most frequently reported” substances failing a standard. Therefore, in terms of understanding the relevance of a pollutant at a European scale, a larger number of countries reporting a particular substance is indicative of more widespread issues.</w:t>
      </w:r>
    </w:p>
    <w:p w14:paraId="3F889439" w14:textId="77777777" w:rsidR="00F87CE7" w:rsidRPr="00ED0DF4" w:rsidRDefault="00F87CE7">
      <w:pPr>
        <w:rPr>
          <w:lang w:val="en-GB"/>
        </w:rPr>
      </w:pPr>
      <w:r w:rsidRPr="00ED0DF4">
        <w:rPr>
          <w:lang w:val="en-GB"/>
        </w:rPr>
        <w:br w:type="page"/>
      </w:r>
    </w:p>
    <w:p w14:paraId="5E61BA28" w14:textId="0739629B" w:rsidR="00D3458E" w:rsidRPr="00ED0DF4" w:rsidRDefault="00D3458E" w:rsidP="00D3458E">
      <w:pPr>
        <w:pStyle w:val="NoSpacing"/>
        <w:rPr>
          <w:lang w:val="en-GB"/>
        </w:rPr>
      </w:pPr>
      <w:r w:rsidRPr="00ED0DF4">
        <w:rPr>
          <w:lang w:val="en-GB"/>
        </w:rPr>
        <w:lastRenderedPageBreak/>
        <w:t xml:space="preserve">Table 3.2: Priority substances where failure to achieve good chemical status occurs in over 100 waterbodies (out of a total of 111062 surface waterbodies) </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163"/>
        <w:gridCol w:w="1308"/>
        <w:gridCol w:w="1594"/>
        <w:gridCol w:w="1548"/>
      </w:tblGrid>
      <w:tr w:rsidR="00D3458E" w:rsidRPr="00ED0DF4" w14:paraId="3BF84EB6" w14:textId="77777777" w:rsidTr="00250F6E">
        <w:trPr>
          <w:trHeight w:val="300"/>
        </w:trPr>
        <w:tc>
          <w:tcPr>
            <w:tcW w:w="2056" w:type="pct"/>
            <w:shd w:val="clear" w:color="auto" w:fill="auto"/>
            <w:noWrap/>
            <w:hideMark/>
          </w:tcPr>
          <w:p w14:paraId="662F7C42" w14:textId="77777777" w:rsidR="00D3458E" w:rsidRPr="00ED0DF4" w:rsidRDefault="00D3458E" w:rsidP="00250F6E">
            <w:pPr>
              <w:spacing w:after="0" w:line="240" w:lineRule="auto"/>
              <w:rPr>
                <w:rFonts w:eastAsia="Times New Roman" w:cs="Times New Roman"/>
                <w:b/>
                <w:bCs/>
                <w:color w:val="000000"/>
                <w:sz w:val="20"/>
                <w:szCs w:val="20"/>
                <w:lang w:val="en-GB" w:eastAsia="en-GB"/>
              </w:rPr>
            </w:pPr>
            <w:r w:rsidRPr="00ED0DF4">
              <w:rPr>
                <w:rFonts w:eastAsia="Times New Roman" w:cs="Times New Roman"/>
                <w:b/>
                <w:bCs/>
                <w:color w:val="000000"/>
                <w:sz w:val="20"/>
                <w:szCs w:val="20"/>
                <w:lang w:val="en-GB" w:eastAsia="en-GB"/>
              </w:rPr>
              <w:t xml:space="preserve">Priority substance  </w:t>
            </w:r>
          </w:p>
        </w:tc>
        <w:tc>
          <w:tcPr>
            <w:tcW w:w="610" w:type="pct"/>
          </w:tcPr>
          <w:p w14:paraId="46BED953" w14:textId="77777777" w:rsidR="00D3458E" w:rsidRPr="00ED0DF4" w:rsidRDefault="00D3458E" w:rsidP="00250F6E">
            <w:pPr>
              <w:spacing w:after="0" w:line="240" w:lineRule="auto"/>
              <w:rPr>
                <w:rFonts w:cs="Arial"/>
                <w:bCs/>
                <w:sz w:val="20"/>
                <w:szCs w:val="20"/>
                <w:lang w:val="en-GB"/>
              </w:rPr>
            </w:pPr>
            <w:r w:rsidRPr="00ED0DF4">
              <w:rPr>
                <w:rFonts w:cs="Arial"/>
                <w:bCs/>
                <w:sz w:val="20"/>
                <w:szCs w:val="20"/>
                <w:lang w:val="en-GB"/>
              </w:rPr>
              <w:t>Type / use of chemical</w:t>
            </w:r>
          </w:p>
        </w:tc>
        <w:tc>
          <w:tcPr>
            <w:tcW w:w="686" w:type="pct"/>
            <w:shd w:val="clear" w:color="auto" w:fill="auto"/>
            <w:noWrap/>
            <w:hideMark/>
          </w:tcPr>
          <w:p w14:paraId="22A42DD4" w14:textId="77777777" w:rsidR="00D3458E" w:rsidRPr="00ED0DF4" w:rsidRDefault="00D3458E" w:rsidP="00250F6E">
            <w:pPr>
              <w:spacing w:after="0" w:line="240" w:lineRule="auto"/>
              <w:rPr>
                <w:rFonts w:eastAsia="Times New Roman" w:cs="Times New Roman"/>
                <w:b/>
                <w:bCs/>
                <w:color w:val="000000"/>
                <w:sz w:val="20"/>
                <w:szCs w:val="20"/>
                <w:lang w:val="en-GB" w:eastAsia="en-GB"/>
              </w:rPr>
            </w:pPr>
            <w:r w:rsidRPr="00ED0DF4">
              <w:rPr>
                <w:rFonts w:cs="Arial"/>
                <w:bCs/>
                <w:sz w:val="20"/>
                <w:szCs w:val="20"/>
                <w:lang w:val="en-GB"/>
              </w:rPr>
              <w:t>Number of waterbodies not achieving good chemical status</w:t>
            </w:r>
          </w:p>
        </w:tc>
        <w:tc>
          <w:tcPr>
            <w:tcW w:w="836" w:type="pct"/>
            <w:shd w:val="clear" w:color="auto" w:fill="auto"/>
            <w:noWrap/>
            <w:hideMark/>
          </w:tcPr>
          <w:p w14:paraId="0F7EEE58" w14:textId="77777777" w:rsidR="00D3458E" w:rsidRPr="00ED0DF4" w:rsidRDefault="00D3458E" w:rsidP="00250F6E">
            <w:pPr>
              <w:spacing w:after="0" w:line="240" w:lineRule="auto"/>
              <w:rPr>
                <w:rFonts w:eastAsia="Times New Roman" w:cs="Times New Roman"/>
                <w:b/>
                <w:bCs/>
                <w:color w:val="000000"/>
                <w:sz w:val="20"/>
                <w:szCs w:val="20"/>
                <w:lang w:val="en-GB" w:eastAsia="en-GB"/>
              </w:rPr>
            </w:pPr>
            <w:r w:rsidRPr="00ED0DF4">
              <w:rPr>
                <w:rFonts w:cs="Arial"/>
                <w:bCs/>
                <w:sz w:val="20"/>
                <w:szCs w:val="20"/>
                <w:lang w:val="en-GB"/>
              </w:rPr>
              <w:t>Number of Member States with waterbodies  not achieving good chemical status for the listed substance</w:t>
            </w:r>
          </w:p>
        </w:tc>
        <w:tc>
          <w:tcPr>
            <w:tcW w:w="812" w:type="pct"/>
            <w:shd w:val="clear" w:color="auto" w:fill="auto"/>
            <w:noWrap/>
            <w:hideMark/>
          </w:tcPr>
          <w:p w14:paraId="138A4EA8" w14:textId="77777777" w:rsidR="00D3458E" w:rsidRPr="00ED0DF4" w:rsidRDefault="00D3458E" w:rsidP="00250F6E">
            <w:pPr>
              <w:spacing w:after="0" w:line="240" w:lineRule="auto"/>
              <w:rPr>
                <w:rFonts w:eastAsia="Times New Roman" w:cs="Times New Roman"/>
                <w:bCs/>
                <w:color w:val="000000"/>
                <w:sz w:val="20"/>
                <w:szCs w:val="20"/>
                <w:lang w:val="en-GB" w:eastAsia="en-GB"/>
              </w:rPr>
            </w:pPr>
            <w:r w:rsidRPr="00ED0DF4">
              <w:rPr>
                <w:rFonts w:eastAsia="Times New Roman" w:cs="Times New Roman"/>
                <w:bCs/>
                <w:color w:val="000000"/>
                <w:sz w:val="20"/>
                <w:szCs w:val="20"/>
                <w:lang w:val="en-GB" w:eastAsia="en-GB"/>
              </w:rPr>
              <w:t>% contributed by one Member State if that dominates (% of WBs not achieving good chemical status)</w:t>
            </w:r>
          </w:p>
        </w:tc>
      </w:tr>
      <w:tr w:rsidR="00D3458E" w:rsidRPr="00ED0DF4" w14:paraId="68126CD4" w14:textId="77777777" w:rsidTr="00250F6E">
        <w:trPr>
          <w:trHeight w:val="300"/>
        </w:trPr>
        <w:tc>
          <w:tcPr>
            <w:tcW w:w="2056" w:type="pct"/>
            <w:shd w:val="clear" w:color="auto" w:fill="auto"/>
            <w:noWrap/>
            <w:hideMark/>
          </w:tcPr>
          <w:p w14:paraId="3FF06120"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Mercury *</w:t>
            </w:r>
          </w:p>
        </w:tc>
        <w:tc>
          <w:tcPr>
            <w:tcW w:w="610" w:type="pct"/>
          </w:tcPr>
          <w:p w14:paraId="03CAEDA2"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cs="Arial"/>
                <w:sz w:val="20"/>
                <w:szCs w:val="20"/>
                <w:lang w:val="en-GB"/>
              </w:rPr>
              <w:t>Metal</w:t>
            </w:r>
          </w:p>
        </w:tc>
        <w:tc>
          <w:tcPr>
            <w:tcW w:w="686" w:type="pct"/>
            <w:shd w:val="clear" w:color="auto" w:fill="auto"/>
            <w:noWrap/>
            <w:hideMark/>
          </w:tcPr>
          <w:p w14:paraId="1B0B0DA3"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45973</w:t>
            </w:r>
          </w:p>
        </w:tc>
        <w:tc>
          <w:tcPr>
            <w:tcW w:w="836" w:type="pct"/>
            <w:shd w:val="clear" w:color="auto" w:fill="auto"/>
            <w:noWrap/>
            <w:hideMark/>
          </w:tcPr>
          <w:p w14:paraId="1216D905"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24</w:t>
            </w:r>
          </w:p>
        </w:tc>
        <w:tc>
          <w:tcPr>
            <w:tcW w:w="812" w:type="pct"/>
            <w:shd w:val="clear" w:color="auto" w:fill="auto"/>
            <w:noWrap/>
            <w:hideMark/>
          </w:tcPr>
          <w:p w14:paraId="11904E24"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50%</w:t>
            </w:r>
          </w:p>
        </w:tc>
      </w:tr>
      <w:tr w:rsidR="00D3458E" w:rsidRPr="00ED0DF4" w14:paraId="5A13BCC6" w14:textId="77777777" w:rsidTr="00250F6E">
        <w:trPr>
          <w:trHeight w:val="300"/>
        </w:trPr>
        <w:tc>
          <w:tcPr>
            <w:tcW w:w="2056" w:type="pct"/>
            <w:shd w:val="clear" w:color="auto" w:fill="auto"/>
            <w:noWrap/>
            <w:hideMark/>
          </w:tcPr>
          <w:p w14:paraId="25E5F23C"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Brominated diphenylethers *</w:t>
            </w:r>
          </w:p>
        </w:tc>
        <w:tc>
          <w:tcPr>
            <w:tcW w:w="610" w:type="pct"/>
          </w:tcPr>
          <w:p w14:paraId="018AACE3"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cs="Arial"/>
                <w:sz w:val="20"/>
                <w:szCs w:val="20"/>
                <w:lang w:val="en-GB"/>
              </w:rPr>
              <w:t>Flame retardant</w:t>
            </w:r>
          </w:p>
        </w:tc>
        <w:tc>
          <w:tcPr>
            <w:tcW w:w="686" w:type="pct"/>
            <w:shd w:val="clear" w:color="auto" w:fill="auto"/>
            <w:noWrap/>
            <w:hideMark/>
          </w:tcPr>
          <w:p w14:paraId="40171FB6"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23331</w:t>
            </w:r>
          </w:p>
        </w:tc>
        <w:tc>
          <w:tcPr>
            <w:tcW w:w="836" w:type="pct"/>
            <w:shd w:val="clear" w:color="auto" w:fill="auto"/>
            <w:noWrap/>
            <w:hideMark/>
          </w:tcPr>
          <w:p w14:paraId="52285924"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8</w:t>
            </w:r>
          </w:p>
        </w:tc>
        <w:tc>
          <w:tcPr>
            <w:tcW w:w="812" w:type="pct"/>
            <w:shd w:val="clear" w:color="auto" w:fill="auto"/>
            <w:noWrap/>
            <w:hideMark/>
          </w:tcPr>
          <w:p w14:paraId="70F09F14"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99%</w:t>
            </w:r>
          </w:p>
        </w:tc>
      </w:tr>
      <w:tr w:rsidR="00D3458E" w:rsidRPr="00ED0DF4" w14:paraId="6C57BD34" w14:textId="77777777" w:rsidTr="00250F6E">
        <w:trPr>
          <w:trHeight w:val="300"/>
        </w:trPr>
        <w:tc>
          <w:tcPr>
            <w:tcW w:w="2056" w:type="pct"/>
            <w:shd w:val="clear" w:color="auto" w:fill="auto"/>
            <w:noWrap/>
            <w:hideMark/>
          </w:tcPr>
          <w:p w14:paraId="423DD12B" w14:textId="77777777" w:rsidR="00D3458E" w:rsidRPr="00ED0DF4" w:rsidRDefault="00D3458E" w:rsidP="00250F6E">
            <w:pPr>
              <w:spacing w:after="0" w:line="240" w:lineRule="auto"/>
              <w:rPr>
                <w:rFonts w:eastAsia="Times New Roman" w:cs="Times New Roman"/>
                <w:color w:val="000000"/>
                <w:sz w:val="20"/>
                <w:szCs w:val="20"/>
                <w:lang w:eastAsia="en-GB"/>
              </w:rPr>
            </w:pPr>
            <w:r w:rsidRPr="00ED0DF4">
              <w:rPr>
                <w:rFonts w:eastAsia="Times New Roman" w:cs="Times New Roman"/>
                <w:color w:val="000000"/>
                <w:sz w:val="20"/>
                <w:szCs w:val="20"/>
                <w:lang w:eastAsia="en-GB"/>
              </w:rPr>
              <w:t>Benzo(g,h,i)perylene  + Indeno(1,2,3-cd)pyrene *</w:t>
            </w:r>
          </w:p>
        </w:tc>
        <w:tc>
          <w:tcPr>
            <w:tcW w:w="610" w:type="pct"/>
          </w:tcPr>
          <w:p w14:paraId="588E4546" w14:textId="77777777" w:rsidR="00D3458E" w:rsidRPr="00ED0DF4" w:rsidRDefault="00D3458E" w:rsidP="00250F6E">
            <w:pPr>
              <w:spacing w:after="0" w:line="240" w:lineRule="auto"/>
              <w:jc w:val="center"/>
              <w:rPr>
                <w:rFonts w:eastAsia="Times New Roman" w:cs="Times New Roman"/>
                <w:color w:val="000000"/>
                <w:sz w:val="20"/>
                <w:szCs w:val="20"/>
                <w:lang w:eastAsia="en-GB"/>
              </w:rPr>
            </w:pPr>
            <w:r w:rsidRPr="00ED0DF4">
              <w:rPr>
                <w:rFonts w:cs="Arial"/>
                <w:sz w:val="20"/>
                <w:szCs w:val="20"/>
                <w:lang w:val="en-GB"/>
              </w:rPr>
              <w:t>PAH</w:t>
            </w:r>
          </w:p>
        </w:tc>
        <w:tc>
          <w:tcPr>
            <w:tcW w:w="686" w:type="pct"/>
            <w:shd w:val="clear" w:color="auto" w:fill="auto"/>
            <w:noWrap/>
            <w:hideMark/>
          </w:tcPr>
          <w:p w14:paraId="6504626C"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3091</w:t>
            </w:r>
          </w:p>
        </w:tc>
        <w:tc>
          <w:tcPr>
            <w:tcW w:w="836" w:type="pct"/>
            <w:shd w:val="clear" w:color="auto" w:fill="auto"/>
            <w:noWrap/>
            <w:hideMark/>
          </w:tcPr>
          <w:p w14:paraId="7440BAD3"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15</w:t>
            </w:r>
          </w:p>
        </w:tc>
        <w:tc>
          <w:tcPr>
            <w:tcW w:w="812" w:type="pct"/>
            <w:shd w:val="clear" w:color="auto" w:fill="auto"/>
            <w:noWrap/>
            <w:hideMark/>
          </w:tcPr>
          <w:p w14:paraId="724C1893"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47%</w:t>
            </w:r>
          </w:p>
        </w:tc>
      </w:tr>
      <w:tr w:rsidR="00D3458E" w:rsidRPr="00ED0DF4" w14:paraId="0B5513EC" w14:textId="77777777" w:rsidTr="00250F6E">
        <w:trPr>
          <w:trHeight w:val="300"/>
        </w:trPr>
        <w:tc>
          <w:tcPr>
            <w:tcW w:w="2056" w:type="pct"/>
            <w:shd w:val="clear" w:color="auto" w:fill="auto"/>
            <w:noWrap/>
            <w:hideMark/>
          </w:tcPr>
          <w:p w14:paraId="7D027331"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Benzo(a)pyrene *</w:t>
            </w:r>
          </w:p>
        </w:tc>
        <w:tc>
          <w:tcPr>
            <w:tcW w:w="610" w:type="pct"/>
          </w:tcPr>
          <w:p w14:paraId="620A1004"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cs="Arial"/>
                <w:sz w:val="20"/>
                <w:szCs w:val="20"/>
                <w:lang w:val="en-GB"/>
              </w:rPr>
              <w:t>PAH</w:t>
            </w:r>
          </w:p>
        </w:tc>
        <w:tc>
          <w:tcPr>
            <w:tcW w:w="686" w:type="pct"/>
            <w:shd w:val="clear" w:color="auto" w:fill="auto"/>
            <w:noWrap/>
            <w:hideMark/>
          </w:tcPr>
          <w:p w14:paraId="371554FA"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1630</w:t>
            </w:r>
          </w:p>
        </w:tc>
        <w:tc>
          <w:tcPr>
            <w:tcW w:w="836" w:type="pct"/>
            <w:shd w:val="clear" w:color="auto" w:fill="auto"/>
            <w:noWrap/>
            <w:hideMark/>
          </w:tcPr>
          <w:p w14:paraId="4869C766"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12</w:t>
            </w:r>
          </w:p>
        </w:tc>
        <w:tc>
          <w:tcPr>
            <w:tcW w:w="812" w:type="pct"/>
            <w:shd w:val="clear" w:color="auto" w:fill="auto"/>
            <w:noWrap/>
            <w:hideMark/>
          </w:tcPr>
          <w:p w14:paraId="1D135FF6"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65%</w:t>
            </w:r>
          </w:p>
        </w:tc>
      </w:tr>
      <w:tr w:rsidR="00D3458E" w:rsidRPr="00ED0DF4" w14:paraId="3FD4A263" w14:textId="77777777" w:rsidTr="00250F6E">
        <w:trPr>
          <w:trHeight w:val="300"/>
        </w:trPr>
        <w:tc>
          <w:tcPr>
            <w:tcW w:w="2056" w:type="pct"/>
            <w:shd w:val="clear" w:color="auto" w:fill="auto"/>
            <w:noWrap/>
            <w:hideMark/>
          </w:tcPr>
          <w:p w14:paraId="59E9F703"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Fluoranthene</w:t>
            </w:r>
          </w:p>
        </w:tc>
        <w:tc>
          <w:tcPr>
            <w:tcW w:w="610" w:type="pct"/>
          </w:tcPr>
          <w:p w14:paraId="7FB6035B"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PAH</w:t>
            </w:r>
          </w:p>
        </w:tc>
        <w:tc>
          <w:tcPr>
            <w:tcW w:w="686" w:type="pct"/>
            <w:shd w:val="clear" w:color="auto" w:fill="auto"/>
            <w:noWrap/>
            <w:hideMark/>
          </w:tcPr>
          <w:p w14:paraId="04ABAF07"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1390</w:t>
            </w:r>
          </w:p>
        </w:tc>
        <w:tc>
          <w:tcPr>
            <w:tcW w:w="836" w:type="pct"/>
            <w:shd w:val="clear" w:color="auto" w:fill="auto"/>
            <w:noWrap/>
            <w:hideMark/>
          </w:tcPr>
          <w:p w14:paraId="4966417C"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14</w:t>
            </w:r>
          </w:p>
        </w:tc>
        <w:tc>
          <w:tcPr>
            <w:tcW w:w="812" w:type="pct"/>
            <w:shd w:val="clear" w:color="auto" w:fill="auto"/>
            <w:noWrap/>
            <w:hideMark/>
          </w:tcPr>
          <w:p w14:paraId="72EB16BF"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40%</w:t>
            </w:r>
          </w:p>
        </w:tc>
      </w:tr>
      <w:tr w:rsidR="00D3458E" w:rsidRPr="00ED0DF4" w14:paraId="68AA68C8" w14:textId="77777777" w:rsidTr="00250F6E">
        <w:trPr>
          <w:trHeight w:val="300"/>
        </w:trPr>
        <w:tc>
          <w:tcPr>
            <w:tcW w:w="2056" w:type="pct"/>
            <w:shd w:val="clear" w:color="auto" w:fill="auto"/>
            <w:noWrap/>
            <w:hideMark/>
          </w:tcPr>
          <w:p w14:paraId="5B667353"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 xml:space="preserve">Cadmium </w:t>
            </w:r>
          </w:p>
        </w:tc>
        <w:tc>
          <w:tcPr>
            <w:tcW w:w="610" w:type="pct"/>
          </w:tcPr>
          <w:p w14:paraId="04631C4F"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Metal</w:t>
            </w:r>
          </w:p>
        </w:tc>
        <w:tc>
          <w:tcPr>
            <w:tcW w:w="686" w:type="pct"/>
            <w:shd w:val="clear" w:color="auto" w:fill="auto"/>
            <w:noWrap/>
            <w:hideMark/>
          </w:tcPr>
          <w:p w14:paraId="6941BE6A"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1014</w:t>
            </w:r>
          </w:p>
        </w:tc>
        <w:tc>
          <w:tcPr>
            <w:tcW w:w="836" w:type="pct"/>
            <w:shd w:val="clear" w:color="auto" w:fill="auto"/>
            <w:noWrap/>
            <w:hideMark/>
          </w:tcPr>
          <w:p w14:paraId="1A32DFCC"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20</w:t>
            </w:r>
          </w:p>
        </w:tc>
        <w:tc>
          <w:tcPr>
            <w:tcW w:w="812" w:type="pct"/>
            <w:shd w:val="clear" w:color="auto" w:fill="auto"/>
            <w:noWrap/>
            <w:hideMark/>
          </w:tcPr>
          <w:p w14:paraId="2CC04F2E"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w:t>
            </w:r>
          </w:p>
        </w:tc>
      </w:tr>
      <w:tr w:rsidR="00D3458E" w:rsidRPr="00ED0DF4" w14:paraId="68C646D5" w14:textId="77777777" w:rsidTr="00250F6E">
        <w:trPr>
          <w:trHeight w:val="300"/>
        </w:trPr>
        <w:tc>
          <w:tcPr>
            <w:tcW w:w="2056" w:type="pct"/>
            <w:shd w:val="clear" w:color="auto" w:fill="auto"/>
            <w:noWrap/>
            <w:hideMark/>
          </w:tcPr>
          <w:p w14:paraId="6C82AF06"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Tributyltin *</w:t>
            </w:r>
          </w:p>
        </w:tc>
        <w:tc>
          <w:tcPr>
            <w:tcW w:w="610" w:type="pct"/>
          </w:tcPr>
          <w:p w14:paraId="6C81685F"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Biocide</w:t>
            </w:r>
          </w:p>
        </w:tc>
        <w:tc>
          <w:tcPr>
            <w:tcW w:w="686" w:type="pct"/>
            <w:shd w:val="clear" w:color="auto" w:fill="auto"/>
            <w:noWrap/>
            <w:hideMark/>
          </w:tcPr>
          <w:p w14:paraId="3B8DF3A2"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663</w:t>
            </w:r>
          </w:p>
        </w:tc>
        <w:tc>
          <w:tcPr>
            <w:tcW w:w="836" w:type="pct"/>
            <w:shd w:val="clear" w:color="auto" w:fill="auto"/>
            <w:noWrap/>
            <w:hideMark/>
          </w:tcPr>
          <w:p w14:paraId="4FC84FB7"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15</w:t>
            </w:r>
          </w:p>
        </w:tc>
        <w:tc>
          <w:tcPr>
            <w:tcW w:w="812" w:type="pct"/>
            <w:shd w:val="clear" w:color="auto" w:fill="auto"/>
            <w:noWrap/>
            <w:hideMark/>
          </w:tcPr>
          <w:p w14:paraId="52A6EC5B"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w:t>
            </w:r>
          </w:p>
        </w:tc>
      </w:tr>
      <w:tr w:rsidR="00D3458E" w:rsidRPr="00ED0DF4" w14:paraId="3D6D8BBC" w14:textId="77777777" w:rsidTr="00250F6E">
        <w:trPr>
          <w:trHeight w:val="300"/>
        </w:trPr>
        <w:tc>
          <w:tcPr>
            <w:tcW w:w="2056" w:type="pct"/>
            <w:shd w:val="clear" w:color="auto" w:fill="auto"/>
            <w:noWrap/>
            <w:hideMark/>
          </w:tcPr>
          <w:p w14:paraId="1998492D"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Nickel</w:t>
            </w:r>
          </w:p>
        </w:tc>
        <w:tc>
          <w:tcPr>
            <w:tcW w:w="610" w:type="pct"/>
          </w:tcPr>
          <w:p w14:paraId="023BF721"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Metal</w:t>
            </w:r>
          </w:p>
        </w:tc>
        <w:tc>
          <w:tcPr>
            <w:tcW w:w="686" w:type="pct"/>
            <w:shd w:val="clear" w:color="auto" w:fill="auto"/>
            <w:noWrap/>
            <w:hideMark/>
          </w:tcPr>
          <w:p w14:paraId="51844DCE"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654</w:t>
            </w:r>
          </w:p>
        </w:tc>
        <w:tc>
          <w:tcPr>
            <w:tcW w:w="836" w:type="pct"/>
            <w:shd w:val="clear" w:color="auto" w:fill="auto"/>
            <w:noWrap/>
            <w:hideMark/>
          </w:tcPr>
          <w:p w14:paraId="5BA9C71B"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20</w:t>
            </w:r>
          </w:p>
        </w:tc>
        <w:tc>
          <w:tcPr>
            <w:tcW w:w="812" w:type="pct"/>
            <w:shd w:val="clear" w:color="auto" w:fill="auto"/>
            <w:noWrap/>
            <w:hideMark/>
          </w:tcPr>
          <w:p w14:paraId="1B483D8A"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w:t>
            </w:r>
          </w:p>
        </w:tc>
      </w:tr>
      <w:tr w:rsidR="00D3458E" w:rsidRPr="00ED0DF4" w14:paraId="356793DF" w14:textId="77777777" w:rsidTr="00250F6E">
        <w:trPr>
          <w:trHeight w:val="300"/>
        </w:trPr>
        <w:tc>
          <w:tcPr>
            <w:tcW w:w="2056" w:type="pct"/>
            <w:shd w:val="clear" w:color="auto" w:fill="auto"/>
            <w:noWrap/>
            <w:hideMark/>
          </w:tcPr>
          <w:p w14:paraId="2E967268"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Lead</w:t>
            </w:r>
          </w:p>
        </w:tc>
        <w:tc>
          <w:tcPr>
            <w:tcW w:w="610" w:type="pct"/>
          </w:tcPr>
          <w:p w14:paraId="5CAFC1B7"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Metal</w:t>
            </w:r>
          </w:p>
        </w:tc>
        <w:tc>
          <w:tcPr>
            <w:tcW w:w="686" w:type="pct"/>
            <w:shd w:val="clear" w:color="auto" w:fill="auto"/>
            <w:noWrap/>
            <w:hideMark/>
          </w:tcPr>
          <w:p w14:paraId="5DA783B0"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462</w:t>
            </w:r>
          </w:p>
        </w:tc>
        <w:tc>
          <w:tcPr>
            <w:tcW w:w="836" w:type="pct"/>
            <w:shd w:val="clear" w:color="auto" w:fill="auto"/>
            <w:noWrap/>
            <w:hideMark/>
          </w:tcPr>
          <w:p w14:paraId="7E73DA97"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19</w:t>
            </w:r>
          </w:p>
        </w:tc>
        <w:tc>
          <w:tcPr>
            <w:tcW w:w="812" w:type="pct"/>
            <w:shd w:val="clear" w:color="auto" w:fill="auto"/>
            <w:noWrap/>
            <w:hideMark/>
          </w:tcPr>
          <w:p w14:paraId="3D95C306"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w:t>
            </w:r>
          </w:p>
        </w:tc>
      </w:tr>
      <w:tr w:rsidR="00D3458E" w:rsidRPr="00ED0DF4" w14:paraId="2A6604E6" w14:textId="77777777" w:rsidTr="00250F6E">
        <w:trPr>
          <w:trHeight w:val="300"/>
        </w:trPr>
        <w:tc>
          <w:tcPr>
            <w:tcW w:w="2056" w:type="pct"/>
            <w:shd w:val="clear" w:color="auto" w:fill="auto"/>
            <w:noWrap/>
            <w:hideMark/>
          </w:tcPr>
          <w:p w14:paraId="61A0B1EB"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Benzo(b)fluor-anthene+ Benzo(k)fluor-anthene *</w:t>
            </w:r>
          </w:p>
        </w:tc>
        <w:tc>
          <w:tcPr>
            <w:tcW w:w="610" w:type="pct"/>
          </w:tcPr>
          <w:p w14:paraId="6CD67164" w14:textId="77777777" w:rsidR="00D3458E" w:rsidRPr="00ED0DF4" w:rsidRDefault="00D3458E" w:rsidP="00250F6E">
            <w:pPr>
              <w:spacing w:after="0" w:line="240" w:lineRule="auto"/>
              <w:jc w:val="center"/>
              <w:rPr>
                <w:rFonts w:eastAsia="Times New Roman" w:cs="Times New Roman"/>
                <w:color w:val="000000"/>
                <w:sz w:val="20"/>
                <w:szCs w:val="20"/>
                <w:lang w:val="de-DE" w:eastAsia="en-GB"/>
              </w:rPr>
            </w:pPr>
            <w:r w:rsidRPr="00ED0DF4">
              <w:rPr>
                <w:rFonts w:eastAsia="Times New Roman" w:cs="Times New Roman"/>
                <w:color w:val="000000"/>
                <w:sz w:val="20"/>
                <w:szCs w:val="20"/>
                <w:lang w:val="de-DE" w:eastAsia="en-GB"/>
              </w:rPr>
              <w:t>PAH</w:t>
            </w:r>
          </w:p>
        </w:tc>
        <w:tc>
          <w:tcPr>
            <w:tcW w:w="686" w:type="pct"/>
            <w:shd w:val="clear" w:color="auto" w:fill="auto"/>
            <w:noWrap/>
            <w:hideMark/>
          </w:tcPr>
          <w:p w14:paraId="79C8EE2E"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460</w:t>
            </w:r>
          </w:p>
        </w:tc>
        <w:tc>
          <w:tcPr>
            <w:tcW w:w="836" w:type="pct"/>
            <w:shd w:val="clear" w:color="auto" w:fill="auto"/>
            <w:noWrap/>
            <w:hideMark/>
          </w:tcPr>
          <w:p w14:paraId="2C66476F"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10</w:t>
            </w:r>
          </w:p>
        </w:tc>
        <w:tc>
          <w:tcPr>
            <w:tcW w:w="812" w:type="pct"/>
            <w:shd w:val="clear" w:color="auto" w:fill="auto"/>
            <w:noWrap/>
            <w:hideMark/>
          </w:tcPr>
          <w:p w14:paraId="6ACF3661"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 xml:space="preserve">41% </w:t>
            </w:r>
          </w:p>
        </w:tc>
      </w:tr>
      <w:tr w:rsidR="00D3458E" w:rsidRPr="00ED0DF4" w14:paraId="45FC30E4" w14:textId="77777777" w:rsidTr="00250F6E">
        <w:trPr>
          <w:trHeight w:val="300"/>
        </w:trPr>
        <w:tc>
          <w:tcPr>
            <w:tcW w:w="2056" w:type="pct"/>
            <w:shd w:val="clear" w:color="auto" w:fill="auto"/>
            <w:noWrap/>
            <w:hideMark/>
          </w:tcPr>
          <w:p w14:paraId="26D6C77E"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Isoproturon</w:t>
            </w:r>
          </w:p>
        </w:tc>
        <w:tc>
          <w:tcPr>
            <w:tcW w:w="610" w:type="pct"/>
          </w:tcPr>
          <w:p w14:paraId="18B001BF"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Pesticide</w:t>
            </w:r>
          </w:p>
        </w:tc>
        <w:tc>
          <w:tcPr>
            <w:tcW w:w="686" w:type="pct"/>
            <w:shd w:val="clear" w:color="auto" w:fill="auto"/>
            <w:noWrap/>
            <w:hideMark/>
          </w:tcPr>
          <w:p w14:paraId="333FAF1D"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199</w:t>
            </w:r>
          </w:p>
        </w:tc>
        <w:tc>
          <w:tcPr>
            <w:tcW w:w="836" w:type="pct"/>
            <w:shd w:val="clear" w:color="auto" w:fill="auto"/>
            <w:noWrap/>
            <w:hideMark/>
          </w:tcPr>
          <w:p w14:paraId="2D2DC440"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8</w:t>
            </w:r>
          </w:p>
        </w:tc>
        <w:tc>
          <w:tcPr>
            <w:tcW w:w="812" w:type="pct"/>
            <w:shd w:val="clear" w:color="auto" w:fill="auto"/>
            <w:noWrap/>
            <w:hideMark/>
          </w:tcPr>
          <w:p w14:paraId="4FCEA77C"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 xml:space="preserve">45% </w:t>
            </w:r>
          </w:p>
        </w:tc>
      </w:tr>
      <w:tr w:rsidR="00D3458E" w:rsidRPr="00ED0DF4" w14:paraId="474B6ED5" w14:textId="77777777" w:rsidTr="00250F6E">
        <w:trPr>
          <w:trHeight w:val="300"/>
        </w:trPr>
        <w:tc>
          <w:tcPr>
            <w:tcW w:w="2056" w:type="pct"/>
            <w:shd w:val="clear" w:color="auto" w:fill="auto"/>
            <w:noWrap/>
            <w:hideMark/>
          </w:tcPr>
          <w:p w14:paraId="76EC636E"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4-nonylphenol</w:t>
            </w:r>
          </w:p>
        </w:tc>
        <w:tc>
          <w:tcPr>
            <w:tcW w:w="610" w:type="pct"/>
          </w:tcPr>
          <w:p w14:paraId="65AF7389"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Surfactant</w:t>
            </w:r>
          </w:p>
        </w:tc>
        <w:tc>
          <w:tcPr>
            <w:tcW w:w="686" w:type="pct"/>
            <w:shd w:val="clear" w:color="auto" w:fill="auto"/>
            <w:noWrap/>
            <w:hideMark/>
          </w:tcPr>
          <w:p w14:paraId="16F04349"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188</w:t>
            </w:r>
          </w:p>
        </w:tc>
        <w:tc>
          <w:tcPr>
            <w:tcW w:w="836" w:type="pct"/>
            <w:shd w:val="clear" w:color="auto" w:fill="auto"/>
            <w:noWrap/>
            <w:hideMark/>
          </w:tcPr>
          <w:p w14:paraId="1A520C4E"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10</w:t>
            </w:r>
          </w:p>
        </w:tc>
        <w:tc>
          <w:tcPr>
            <w:tcW w:w="812" w:type="pct"/>
            <w:shd w:val="clear" w:color="auto" w:fill="auto"/>
            <w:noWrap/>
            <w:hideMark/>
          </w:tcPr>
          <w:p w14:paraId="58AEDC6F"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 xml:space="preserve">52% </w:t>
            </w:r>
          </w:p>
        </w:tc>
      </w:tr>
      <w:tr w:rsidR="00D3458E" w:rsidRPr="00ED0DF4" w14:paraId="46DB2218" w14:textId="77777777" w:rsidTr="00250F6E">
        <w:trPr>
          <w:trHeight w:val="300"/>
        </w:trPr>
        <w:tc>
          <w:tcPr>
            <w:tcW w:w="2056" w:type="pct"/>
            <w:shd w:val="clear" w:color="auto" w:fill="auto"/>
            <w:noWrap/>
            <w:hideMark/>
          </w:tcPr>
          <w:p w14:paraId="33E7B96C"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Anthracene</w:t>
            </w:r>
          </w:p>
        </w:tc>
        <w:tc>
          <w:tcPr>
            <w:tcW w:w="610" w:type="pct"/>
          </w:tcPr>
          <w:p w14:paraId="5BC1281E"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PAH</w:t>
            </w:r>
          </w:p>
        </w:tc>
        <w:tc>
          <w:tcPr>
            <w:tcW w:w="686" w:type="pct"/>
            <w:shd w:val="clear" w:color="auto" w:fill="auto"/>
            <w:noWrap/>
            <w:hideMark/>
          </w:tcPr>
          <w:p w14:paraId="1C2CF678"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123</w:t>
            </w:r>
          </w:p>
        </w:tc>
        <w:tc>
          <w:tcPr>
            <w:tcW w:w="836" w:type="pct"/>
            <w:shd w:val="clear" w:color="auto" w:fill="auto"/>
            <w:noWrap/>
            <w:hideMark/>
          </w:tcPr>
          <w:p w14:paraId="03F81ED5"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11</w:t>
            </w:r>
          </w:p>
        </w:tc>
        <w:tc>
          <w:tcPr>
            <w:tcW w:w="812" w:type="pct"/>
            <w:shd w:val="clear" w:color="auto" w:fill="auto"/>
            <w:noWrap/>
            <w:hideMark/>
          </w:tcPr>
          <w:p w14:paraId="60C37E8F"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 xml:space="preserve">59% </w:t>
            </w:r>
          </w:p>
        </w:tc>
      </w:tr>
      <w:tr w:rsidR="00D3458E" w:rsidRPr="00ED0DF4" w14:paraId="7F54EAD4" w14:textId="77777777" w:rsidTr="00250F6E">
        <w:trPr>
          <w:trHeight w:val="300"/>
        </w:trPr>
        <w:tc>
          <w:tcPr>
            <w:tcW w:w="2056" w:type="pct"/>
            <w:shd w:val="clear" w:color="auto" w:fill="auto"/>
            <w:noWrap/>
            <w:hideMark/>
          </w:tcPr>
          <w:p w14:paraId="5FB7CD01"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Hexachlorocyclohexane</w:t>
            </w:r>
          </w:p>
        </w:tc>
        <w:tc>
          <w:tcPr>
            <w:tcW w:w="610" w:type="pct"/>
          </w:tcPr>
          <w:p w14:paraId="29409AD9"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Pesticide</w:t>
            </w:r>
          </w:p>
        </w:tc>
        <w:tc>
          <w:tcPr>
            <w:tcW w:w="686" w:type="pct"/>
            <w:shd w:val="clear" w:color="auto" w:fill="auto"/>
            <w:noWrap/>
            <w:hideMark/>
          </w:tcPr>
          <w:p w14:paraId="2E81377F"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120</w:t>
            </w:r>
          </w:p>
        </w:tc>
        <w:tc>
          <w:tcPr>
            <w:tcW w:w="836" w:type="pct"/>
            <w:shd w:val="clear" w:color="auto" w:fill="auto"/>
            <w:noWrap/>
            <w:hideMark/>
          </w:tcPr>
          <w:p w14:paraId="2E3AD39C"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11</w:t>
            </w:r>
          </w:p>
        </w:tc>
        <w:tc>
          <w:tcPr>
            <w:tcW w:w="812" w:type="pct"/>
            <w:shd w:val="clear" w:color="auto" w:fill="auto"/>
            <w:noWrap/>
            <w:hideMark/>
          </w:tcPr>
          <w:p w14:paraId="21D4E4A9"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w:t>
            </w:r>
          </w:p>
        </w:tc>
      </w:tr>
      <w:tr w:rsidR="00D3458E" w:rsidRPr="00ED0DF4" w14:paraId="68FDA07E" w14:textId="77777777" w:rsidTr="00250F6E">
        <w:trPr>
          <w:trHeight w:val="300"/>
        </w:trPr>
        <w:tc>
          <w:tcPr>
            <w:tcW w:w="2056" w:type="pct"/>
            <w:shd w:val="clear" w:color="auto" w:fill="auto"/>
            <w:noWrap/>
            <w:hideMark/>
          </w:tcPr>
          <w:p w14:paraId="77C1B322" w14:textId="77777777" w:rsidR="00D3458E" w:rsidRPr="00ED0DF4" w:rsidRDefault="00D3458E" w:rsidP="00250F6E">
            <w:pPr>
              <w:spacing w:after="0" w:line="240" w:lineRule="auto"/>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DEHP</w:t>
            </w:r>
          </w:p>
        </w:tc>
        <w:tc>
          <w:tcPr>
            <w:tcW w:w="610" w:type="pct"/>
          </w:tcPr>
          <w:p w14:paraId="5D0223C0"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Plasticiser</w:t>
            </w:r>
          </w:p>
        </w:tc>
        <w:tc>
          <w:tcPr>
            <w:tcW w:w="686" w:type="pct"/>
            <w:shd w:val="clear" w:color="auto" w:fill="auto"/>
            <w:noWrap/>
            <w:hideMark/>
          </w:tcPr>
          <w:p w14:paraId="36225517"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102</w:t>
            </w:r>
          </w:p>
        </w:tc>
        <w:tc>
          <w:tcPr>
            <w:tcW w:w="836" w:type="pct"/>
            <w:shd w:val="clear" w:color="auto" w:fill="auto"/>
            <w:noWrap/>
            <w:hideMark/>
          </w:tcPr>
          <w:p w14:paraId="5E27331D"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11</w:t>
            </w:r>
          </w:p>
        </w:tc>
        <w:tc>
          <w:tcPr>
            <w:tcW w:w="812" w:type="pct"/>
            <w:shd w:val="clear" w:color="auto" w:fill="auto"/>
            <w:noWrap/>
            <w:hideMark/>
          </w:tcPr>
          <w:p w14:paraId="20E0BE9F" w14:textId="77777777" w:rsidR="00D3458E" w:rsidRPr="00ED0DF4" w:rsidRDefault="00D3458E" w:rsidP="00250F6E">
            <w:pPr>
              <w:spacing w:after="0" w:line="240" w:lineRule="auto"/>
              <w:jc w:val="center"/>
              <w:rPr>
                <w:rFonts w:eastAsia="Times New Roman" w:cs="Times New Roman"/>
                <w:color w:val="000000"/>
                <w:sz w:val="20"/>
                <w:szCs w:val="20"/>
                <w:lang w:val="en-GB" w:eastAsia="en-GB"/>
              </w:rPr>
            </w:pPr>
            <w:r w:rsidRPr="00ED0DF4">
              <w:rPr>
                <w:rFonts w:eastAsia="Times New Roman" w:cs="Times New Roman"/>
                <w:color w:val="000000"/>
                <w:sz w:val="20"/>
                <w:szCs w:val="20"/>
                <w:lang w:val="en-GB" w:eastAsia="en-GB"/>
              </w:rPr>
              <w:t>--</w:t>
            </w:r>
          </w:p>
        </w:tc>
      </w:tr>
    </w:tbl>
    <w:p w14:paraId="6502ED98" w14:textId="77777777" w:rsidR="00D3458E" w:rsidRPr="00ED0DF4" w:rsidRDefault="00D3458E" w:rsidP="00D3458E">
      <w:pPr>
        <w:pStyle w:val="NoSpacing"/>
        <w:rPr>
          <w:sz w:val="20"/>
          <w:szCs w:val="20"/>
          <w:lang w:val="en-GB"/>
        </w:rPr>
      </w:pPr>
      <w:r w:rsidRPr="00ED0DF4">
        <w:rPr>
          <w:sz w:val="20"/>
          <w:szCs w:val="20"/>
          <w:lang w:val="en-GB"/>
        </w:rPr>
        <w:t xml:space="preserve">Note * shows where substance is a uPBT. </w:t>
      </w:r>
    </w:p>
    <w:p w14:paraId="3C61C8AB" w14:textId="77777777" w:rsidR="00D3458E" w:rsidRPr="00ED0DF4" w:rsidRDefault="00D3458E" w:rsidP="00D3458E">
      <w:pPr>
        <w:pStyle w:val="NoSpacing"/>
        <w:rPr>
          <w:sz w:val="20"/>
          <w:szCs w:val="20"/>
          <w:lang w:val="en-GB"/>
        </w:rPr>
      </w:pPr>
      <w:r w:rsidRPr="00ED0DF4">
        <w:rPr>
          <w:sz w:val="20"/>
          <w:szCs w:val="20"/>
          <w:lang w:val="en-GB"/>
        </w:rPr>
        <w:t>Source: Preliminary results based on WISE-SoW database) including data from 25 Member States (EU28 except Greece, Ireland and Lithuania).</w:t>
      </w:r>
    </w:p>
    <w:p w14:paraId="0E5C29E8" w14:textId="77777777" w:rsidR="00D3458E" w:rsidRPr="00ED0DF4" w:rsidRDefault="00D3458E" w:rsidP="00D3458E">
      <w:pPr>
        <w:pStyle w:val="NoSpacing"/>
        <w:rPr>
          <w:sz w:val="20"/>
          <w:szCs w:val="20"/>
          <w:lang w:val="en-GB"/>
        </w:rPr>
      </w:pPr>
    </w:p>
    <w:p w14:paraId="00C05E56" w14:textId="77777777" w:rsidR="00D3458E" w:rsidRPr="00ED0DF4" w:rsidRDefault="00D3458E" w:rsidP="00D3458E">
      <w:pPr>
        <w:spacing w:after="0" w:line="240" w:lineRule="auto"/>
        <w:rPr>
          <w:rFonts w:ascii="Calibri" w:hAnsi="Calibri"/>
          <w:lang w:val="en-GB"/>
        </w:rPr>
      </w:pPr>
      <w:r w:rsidRPr="00ED0DF4">
        <w:rPr>
          <w:rFonts w:ascii="Calibri" w:hAnsi="Calibri"/>
          <w:lang w:val="en-GB"/>
        </w:rPr>
        <w:lastRenderedPageBreak/>
        <w:t>Some priority substances are causing few or no failures to achieve good chemical status, suggesting that efforts to control them have been effective [ref ch 6 / 1.5.2a chemicals report]. Those affecting fewer than 15 waterbodies are shown in table 3.3.</w:t>
      </w:r>
    </w:p>
    <w:p w14:paraId="6EEFAD6E" w14:textId="77777777" w:rsidR="00D3458E" w:rsidRPr="00ED0DF4" w:rsidRDefault="00D3458E" w:rsidP="00D3458E">
      <w:pPr>
        <w:pStyle w:val="NoSpacing"/>
        <w:rPr>
          <w:lang w:val="en-GB"/>
        </w:rPr>
      </w:pPr>
    </w:p>
    <w:p w14:paraId="7BDD4AE5" w14:textId="77777777" w:rsidR="00D3458E" w:rsidRPr="00ED0DF4" w:rsidRDefault="00D3458E" w:rsidP="00D3458E">
      <w:pPr>
        <w:pStyle w:val="NoSpacing"/>
        <w:rPr>
          <w:lang w:val="en-GB"/>
        </w:rPr>
      </w:pPr>
      <w:r w:rsidRPr="00ED0DF4">
        <w:rPr>
          <w:lang w:val="en-GB"/>
        </w:rPr>
        <w:t xml:space="preserve">Table 3.3 Priority substances where good chemical status reported in all but 15 waterbodies or fewer (out of 111 062 surface water bodies) </w:t>
      </w:r>
    </w:p>
    <w:tbl>
      <w:tblPr>
        <w:tblStyle w:val="TableGrid"/>
        <w:tblW w:w="0" w:type="auto"/>
        <w:tblLook w:val="04A0" w:firstRow="1" w:lastRow="0" w:firstColumn="1" w:lastColumn="0" w:noHBand="0" w:noVBand="1"/>
      </w:tblPr>
      <w:tblGrid>
        <w:gridCol w:w="2254"/>
        <w:gridCol w:w="2254"/>
        <w:gridCol w:w="2254"/>
        <w:gridCol w:w="2254"/>
      </w:tblGrid>
      <w:tr w:rsidR="00D3458E" w:rsidRPr="00ED0DF4" w14:paraId="4FF51FA0" w14:textId="77777777" w:rsidTr="00250F6E">
        <w:tc>
          <w:tcPr>
            <w:tcW w:w="2254" w:type="dxa"/>
          </w:tcPr>
          <w:p w14:paraId="738F3B2F"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Priority Substance</w:t>
            </w:r>
          </w:p>
        </w:tc>
        <w:tc>
          <w:tcPr>
            <w:tcW w:w="2254" w:type="dxa"/>
          </w:tcPr>
          <w:p w14:paraId="58DE6DFD" w14:textId="77777777" w:rsidR="00D3458E" w:rsidRPr="00ED0DF4" w:rsidRDefault="00D3458E" w:rsidP="00250F6E">
            <w:pPr>
              <w:rPr>
                <w:sz w:val="20"/>
                <w:szCs w:val="20"/>
                <w:lang w:val="en-GB"/>
              </w:rPr>
            </w:pPr>
            <w:r w:rsidRPr="00ED0DF4">
              <w:rPr>
                <w:rFonts w:cs="Arial"/>
                <w:bCs/>
                <w:sz w:val="20"/>
                <w:szCs w:val="20"/>
                <w:lang w:val="en-GB"/>
              </w:rPr>
              <w:t>Type / use of chemical</w:t>
            </w:r>
          </w:p>
        </w:tc>
        <w:tc>
          <w:tcPr>
            <w:tcW w:w="2254" w:type="dxa"/>
          </w:tcPr>
          <w:p w14:paraId="682E5CBF" w14:textId="77777777" w:rsidR="00D3458E" w:rsidRPr="00ED0DF4" w:rsidRDefault="00D3458E" w:rsidP="00250F6E">
            <w:pPr>
              <w:rPr>
                <w:sz w:val="20"/>
                <w:szCs w:val="20"/>
                <w:lang w:val="en-GB"/>
              </w:rPr>
            </w:pPr>
            <w:r w:rsidRPr="00ED0DF4">
              <w:rPr>
                <w:sz w:val="20"/>
                <w:szCs w:val="20"/>
                <w:lang w:val="en-GB"/>
              </w:rPr>
              <w:t>No. of waterbodies where good chemical status not achieved</w:t>
            </w:r>
          </w:p>
        </w:tc>
        <w:tc>
          <w:tcPr>
            <w:tcW w:w="2254" w:type="dxa"/>
          </w:tcPr>
          <w:p w14:paraId="55A9036C"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No. of Member States reporting that good chemical status not achieved</w:t>
            </w:r>
          </w:p>
        </w:tc>
      </w:tr>
      <w:tr w:rsidR="00D3458E" w:rsidRPr="00ED0DF4" w14:paraId="545D0928" w14:textId="77777777" w:rsidTr="00250F6E">
        <w:tc>
          <w:tcPr>
            <w:tcW w:w="2254" w:type="dxa"/>
          </w:tcPr>
          <w:p w14:paraId="09CB0B5B"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Pentachlorobenzene</w:t>
            </w:r>
          </w:p>
        </w:tc>
        <w:tc>
          <w:tcPr>
            <w:tcW w:w="2254" w:type="dxa"/>
          </w:tcPr>
          <w:p w14:paraId="4D7F4773"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Industrial</w:t>
            </w:r>
          </w:p>
        </w:tc>
        <w:tc>
          <w:tcPr>
            <w:tcW w:w="2254" w:type="dxa"/>
          </w:tcPr>
          <w:p w14:paraId="26E4D2C2"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14</w:t>
            </w:r>
          </w:p>
        </w:tc>
        <w:tc>
          <w:tcPr>
            <w:tcW w:w="2254" w:type="dxa"/>
          </w:tcPr>
          <w:p w14:paraId="337616FF"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4</w:t>
            </w:r>
          </w:p>
        </w:tc>
      </w:tr>
      <w:tr w:rsidR="00D3458E" w:rsidRPr="00ED0DF4" w14:paraId="0AB36599" w14:textId="77777777" w:rsidTr="00250F6E">
        <w:tc>
          <w:tcPr>
            <w:tcW w:w="2254" w:type="dxa"/>
          </w:tcPr>
          <w:p w14:paraId="1035192D"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Trifluralin</w:t>
            </w:r>
          </w:p>
        </w:tc>
        <w:tc>
          <w:tcPr>
            <w:tcW w:w="2254" w:type="dxa"/>
          </w:tcPr>
          <w:p w14:paraId="60139E6D"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Herbicide</w:t>
            </w:r>
          </w:p>
        </w:tc>
        <w:tc>
          <w:tcPr>
            <w:tcW w:w="2254" w:type="dxa"/>
          </w:tcPr>
          <w:p w14:paraId="6BB19596"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12</w:t>
            </w:r>
          </w:p>
        </w:tc>
        <w:tc>
          <w:tcPr>
            <w:tcW w:w="2254" w:type="dxa"/>
          </w:tcPr>
          <w:p w14:paraId="16C47B1B"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6</w:t>
            </w:r>
          </w:p>
        </w:tc>
      </w:tr>
      <w:tr w:rsidR="00D3458E" w:rsidRPr="00ED0DF4" w14:paraId="3ABE5971" w14:textId="77777777" w:rsidTr="00250F6E">
        <w:tc>
          <w:tcPr>
            <w:tcW w:w="2254" w:type="dxa"/>
          </w:tcPr>
          <w:p w14:paraId="1F4D4732"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Chlorfenvinphos</w:t>
            </w:r>
          </w:p>
        </w:tc>
        <w:tc>
          <w:tcPr>
            <w:tcW w:w="2254" w:type="dxa"/>
          </w:tcPr>
          <w:p w14:paraId="72B10DDF"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Pesticide</w:t>
            </w:r>
          </w:p>
        </w:tc>
        <w:tc>
          <w:tcPr>
            <w:tcW w:w="2254" w:type="dxa"/>
          </w:tcPr>
          <w:p w14:paraId="0D6E1382"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10</w:t>
            </w:r>
          </w:p>
        </w:tc>
        <w:tc>
          <w:tcPr>
            <w:tcW w:w="2254" w:type="dxa"/>
          </w:tcPr>
          <w:p w14:paraId="52EF207E"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4</w:t>
            </w:r>
          </w:p>
        </w:tc>
      </w:tr>
      <w:tr w:rsidR="00D3458E" w:rsidRPr="00ED0DF4" w14:paraId="79015CEF" w14:textId="77777777" w:rsidTr="00250F6E">
        <w:tc>
          <w:tcPr>
            <w:tcW w:w="2254" w:type="dxa"/>
          </w:tcPr>
          <w:p w14:paraId="337A0B75"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Atrazine</w:t>
            </w:r>
          </w:p>
        </w:tc>
        <w:tc>
          <w:tcPr>
            <w:tcW w:w="2254" w:type="dxa"/>
          </w:tcPr>
          <w:p w14:paraId="6C166550"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Herbicide</w:t>
            </w:r>
          </w:p>
        </w:tc>
        <w:tc>
          <w:tcPr>
            <w:tcW w:w="2254" w:type="dxa"/>
          </w:tcPr>
          <w:p w14:paraId="323997CA"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9</w:t>
            </w:r>
          </w:p>
        </w:tc>
        <w:tc>
          <w:tcPr>
            <w:tcW w:w="2254" w:type="dxa"/>
          </w:tcPr>
          <w:p w14:paraId="6680DF3F"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4</w:t>
            </w:r>
          </w:p>
        </w:tc>
      </w:tr>
      <w:tr w:rsidR="00D3458E" w:rsidRPr="00ED0DF4" w14:paraId="5374E069" w14:textId="77777777" w:rsidTr="00250F6E">
        <w:tc>
          <w:tcPr>
            <w:tcW w:w="2254" w:type="dxa"/>
          </w:tcPr>
          <w:p w14:paraId="44572FFD"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Dichloromethane</w:t>
            </w:r>
          </w:p>
        </w:tc>
        <w:tc>
          <w:tcPr>
            <w:tcW w:w="2254" w:type="dxa"/>
          </w:tcPr>
          <w:p w14:paraId="5FD8DDCA"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Industrial</w:t>
            </w:r>
          </w:p>
        </w:tc>
        <w:tc>
          <w:tcPr>
            <w:tcW w:w="2254" w:type="dxa"/>
          </w:tcPr>
          <w:p w14:paraId="1DC18945"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8</w:t>
            </w:r>
          </w:p>
        </w:tc>
        <w:tc>
          <w:tcPr>
            <w:tcW w:w="2254" w:type="dxa"/>
          </w:tcPr>
          <w:p w14:paraId="24BBCB59"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4</w:t>
            </w:r>
          </w:p>
        </w:tc>
      </w:tr>
      <w:tr w:rsidR="00D3458E" w:rsidRPr="00ED0DF4" w14:paraId="05783453" w14:textId="77777777" w:rsidTr="00250F6E">
        <w:tc>
          <w:tcPr>
            <w:tcW w:w="2254" w:type="dxa"/>
          </w:tcPr>
          <w:p w14:paraId="45D1F622"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Tetrachloroethylene</w:t>
            </w:r>
          </w:p>
        </w:tc>
        <w:tc>
          <w:tcPr>
            <w:tcW w:w="2254" w:type="dxa"/>
          </w:tcPr>
          <w:p w14:paraId="22DC55F6"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De-greaser, dry cleaning</w:t>
            </w:r>
          </w:p>
        </w:tc>
        <w:tc>
          <w:tcPr>
            <w:tcW w:w="2254" w:type="dxa"/>
          </w:tcPr>
          <w:p w14:paraId="79DA8F83"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6</w:t>
            </w:r>
          </w:p>
        </w:tc>
        <w:tc>
          <w:tcPr>
            <w:tcW w:w="2254" w:type="dxa"/>
          </w:tcPr>
          <w:p w14:paraId="50C089ED"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3</w:t>
            </w:r>
          </w:p>
        </w:tc>
      </w:tr>
      <w:tr w:rsidR="00D3458E" w:rsidRPr="00ED0DF4" w14:paraId="614F9960" w14:textId="77777777" w:rsidTr="00250F6E">
        <w:tc>
          <w:tcPr>
            <w:tcW w:w="2254" w:type="dxa"/>
          </w:tcPr>
          <w:p w14:paraId="6F7C04DA"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Simazine</w:t>
            </w:r>
          </w:p>
        </w:tc>
        <w:tc>
          <w:tcPr>
            <w:tcW w:w="2254" w:type="dxa"/>
          </w:tcPr>
          <w:p w14:paraId="03D321F3"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Herbicide</w:t>
            </w:r>
          </w:p>
        </w:tc>
        <w:tc>
          <w:tcPr>
            <w:tcW w:w="2254" w:type="dxa"/>
          </w:tcPr>
          <w:p w14:paraId="55CA1967"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5</w:t>
            </w:r>
          </w:p>
        </w:tc>
        <w:tc>
          <w:tcPr>
            <w:tcW w:w="2254" w:type="dxa"/>
          </w:tcPr>
          <w:p w14:paraId="453D721D"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2</w:t>
            </w:r>
          </w:p>
        </w:tc>
      </w:tr>
      <w:tr w:rsidR="00D3458E" w:rsidRPr="00ED0DF4" w14:paraId="442BC59F" w14:textId="77777777" w:rsidTr="00250F6E">
        <w:tc>
          <w:tcPr>
            <w:tcW w:w="2254" w:type="dxa"/>
          </w:tcPr>
          <w:p w14:paraId="45BBE5B8"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Alachlor</w:t>
            </w:r>
          </w:p>
        </w:tc>
        <w:tc>
          <w:tcPr>
            <w:tcW w:w="2254" w:type="dxa"/>
          </w:tcPr>
          <w:p w14:paraId="5468A89F"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Herbicide</w:t>
            </w:r>
          </w:p>
        </w:tc>
        <w:tc>
          <w:tcPr>
            <w:tcW w:w="2254" w:type="dxa"/>
          </w:tcPr>
          <w:p w14:paraId="4E19C15D"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5</w:t>
            </w:r>
          </w:p>
        </w:tc>
        <w:tc>
          <w:tcPr>
            <w:tcW w:w="2254" w:type="dxa"/>
          </w:tcPr>
          <w:p w14:paraId="4D1BF250"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3</w:t>
            </w:r>
          </w:p>
        </w:tc>
      </w:tr>
      <w:tr w:rsidR="00D3458E" w:rsidRPr="00ED0DF4" w14:paraId="30B3A61E" w14:textId="77777777" w:rsidTr="00250F6E">
        <w:tc>
          <w:tcPr>
            <w:tcW w:w="2254" w:type="dxa"/>
          </w:tcPr>
          <w:p w14:paraId="5E494771"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Chloroalkanes C10-13</w:t>
            </w:r>
          </w:p>
        </w:tc>
        <w:tc>
          <w:tcPr>
            <w:tcW w:w="2254" w:type="dxa"/>
          </w:tcPr>
          <w:p w14:paraId="3C469C5B"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Industrial</w:t>
            </w:r>
          </w:p>
        </w:tc>
        <w:tc>
          <w:tcPr>
            <w:tcW w:w="2254" w:type="dxa"/>
          </w:tcPr>
          <w:p w14:paraId="7BE934E2"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5</w:t>
            </w:r>
          </w:p>
        </w:tc>
        <w:tc>
          <w:tcPr>
            <w:tcW w:w="2254" w:type="dxa"/>
          </w:tcPr>
          <w:p w14:paraId="3C9EBC89"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4</w:t>
            </w:r>
          </w:p>
        </w:tc>
      </w:tr>
      <w:tr w:rsidR="00D3458E" w:rsidRPr="00ED0DF4" w14:paraId="298E85AD" w14:textId="77777777" w:rsidTr="00250F6E">
        <w:tc>
          <w:tcPr>
            <w:tcW w:w="2254" w:type="dxa"/>
          </w:tcPr>
          <w:p w14:paraId="76F89846"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Trichloroethylene</w:t>
            </w:r>
          </w:p>
        </w:tc>
        <w:tc>
          <w:tcPr>
            <w:tcW w:w="2254" w:type="dxa"/>
          </w:tcPr>
          <w:p w14:paraId="39F6AB4B"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Industrial</w:t>
            </w:r>
          </w:p>
        </w:tc>
        <w:tc>
          <w:tcPr>
            <w:tcW w:w="2254" w:type="dxa"/>
          </w:tcPr>
          <w:p w14:paraId="47162B72"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4</w:t>
            </w:r>
          </w:p>
        </w:tc>
        <w:tc>
          <w:tcPr>
            <w:tcW w:w="2254" w:type="dxa"/>
          </w:tcPr>
          <w:p w14:paraId="388D8E07"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2</w:t>
            </w:r>
          </w:p>
        </w:tc>
      </w:tr>
      <w:tr w:rsidR="00D3458E" w:rsidRPr="00ED0DF4" w14:paraId="77C17C20" w14:textId="77777777" w:rsidTr="00250F6E">
        <w:tc>
          <w:tcPr>
            <w:tcW w:w="2254" w:type="dxa"/>
          </w:tcPr>
          <w:p w14:paraId="5BAAFD3C"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Trichlorobenzenes</w:t>
            </w:r>
          </w:p>
        </w:tc>
        <w:tc>
          <w:tcPr>
            <w:tcW w:w="2254" w:type="dxa"/>
          </w:tcPr>
          <w:p w14:paraId="49C1DA43"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Industrial</w:t>
            </w:r>
          </w:p>
        </w:tc>
        <w:tc>
          <w:tcPr>
            <w:tcW w:w="2254" w:type="dxa"/>
          </w:tcPr>
          <w:p w14:paraId="2CDF12A9"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3</w:t>
            </w:r>
          </w:p>
        </w:tc>
        <w:tc>
          <w:tcPr>
            <w:tcW w:w="2254" w:type="dxa"/>
          </w:tcPr>
          <w:p w14:paraId="04DB9A77"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3</w:t>
            </w:r>
          </w:p>
        </w:tc>
      </w:tr>
      <w:tr w:rsidR="00D3458E" w:rsidRPr="00ED0DF4" w14:paraId="1080C200" w14:textId="77777777" w:rsidTr="00250F6E">
        <w:tc>
          <w:tcPr>
            <w:tcW w:w="2254" w:type="dxa"/>
          </w:tcPr>
          <w:p w14:paraId="54C3E0F8"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Pentachlorophenol</w:t>
            </w:r>
          </w:p>
        </w:tc>
        <w:tc>
          <w:tcPr>
            <w:tcW w:w="2254" w:type="dxa"/>
          </w:tcPr>
          <w:p w14:paraId="799A61FB"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Pesticide, disinfectant</w:t>
            </w:r>
          </w:p>
        </w:tc>
        <w:tc>
          <w:tcPr>
            <w:tcW w:w="2254" w:type="dxa"/>
          </w:tcPr>
          <w:p w14:paraId="32ADDCDC"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3</w:t>
            </w:r>
          </w:p>
        </w:tc>
        <w:tc>
          <w:tcPr>
            <w:tcW w:w="2254" w:type="dxa"/>
          </w:tcPr>
          <w:p w14:paraId="52FEB55E"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3</w:t>
            </w:r>
          </w:p>
        </w:tc>
      </w:tr>
      <w:tr w:rsidR="00D3458E" w:rsidRPr="00ED0DF4" w14:paraId="621CEEFD" w14:textId="77777777" w:rsidTr="00250F6E">
        <w:tc>
          <w:tcPr>
            <w:tcW w:w="2254" w:type="dxa"/>
          </w:tcPr>
          <w:p w14:paraId="369F2E3A"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1,2-dichloroethane</w:t>
            </w:r>
          </w:p>
        </w:tc>
        <w:tc>
          <w:tcPr>
            <w:tcW w:w="2254" w:type="dxa"/>
          </w:tcPr>
          <w:p w14:paraId="13BD31B4"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Industrial</w:t>
            </w:r>
          </w:p>
        </w:tc>
        <w:tc>
          <w:tcPr>
            <w:tcW w:w="2254" w:type="dxa"/>
          </w:tcPr>
          <w:p w14:paraId="5C287691"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1</w:t>
            </w:r>
          </w:p>
        </w:tc>
        <w:tc>
          <w:tcPr>
            <w:tcW w:w="2254" w:type="dxa"/>
          </w:tcPr>
          <w:p w14:paraId="17599103"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1</w:t>
            </w:r>
          </w:p>
        </w:tc>
      </w:tr>
      <w:tr w:rsidR="00D3458E" w:rsidRPr="00ED0DF4" w14:paraId="7D31B5BD" w14:textId="77777777" w:rsidTr="00250F6E">
        <w:tc>
          <w:tcPr>
            <w:tcW w:w="2254" w:type="dxa"/>
          </w:tcPr>
          <w:p w14:paraId="0B094405" w14:textId="77777777" w:rsidR="00D3458E" w:rsidRPr="00ED0DF4" w:rsidRDefault="00D3458E" w:rsidP="00250F6E">
            <w:pPr>
              <w:rPr>
                <w:rFonts w:ascii="Calibri" w:hAnsi="Calibri"/>
                <w:sz w:val="20"/>
                <w:szCs w:val="20"/>
                <w:lang w:val="en-GB"/>
              </w:rPr>
            </w:pPr>
            <w:r w:rsidRPr="00ED0DF4">
              <w:rPr>
                <w:rFonts w:ascii="Calibri" w:hAnsi="Calibri"/>
                <w:sz w:val="20"/>
                <w:szCs w:val="20"/>
                <w:lang w:val="en-GB"/>
              </w:rPr>
              <w:t>Carbon tetrachloride</w:t>
            </w:r>
          </w:p>
        </w:tc>
        <w:tc>
          <w:tcPr>
            <w:tcW w:w="2254" w:type="dxa"/>
          </w:tcPr>
          <w:p w14:paraId="7D831AB3"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Refrigerant, fire-fighting</w:t>
            </w:r>
          </w:p>
        </w:tc>
        <w:tc>
          <w:tcPr>
            <w:tcW w:w="2254" w:type="dxa"/>
          </w:tcPr>
          <w:p w14:paraId="29A44FA5"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1</w:t>
            </w:r>
          </w:p>
        </w:tc>
        <w:tc>
          <w:tcPr>
            <w:tcW w:w="2254" w:type="dxa"/>
          </w:tcPr>
          <w:p w14:paraId="1F904848" w14:textId="77777777" w:rsidR="00D3458E" w:rsidRPr="00ED0DF4" w:rsidRDefault="00D3458E" w:rsidP="00250F6E">
            <w:pPr>
              <w:jc w:val="center"/>
              <w:rPr>
                <w:rFonts w:ascii="Calibri" w:hAnsi="Calibri"/>
                <w:sz w:val="20"/>
                <w:szCs w:val="20"/>
                <w:lang w:val="en-GB"/>
              </w:rPr>
            </w:pPr>
            <w:r w:rsidRPr="00ED0DF4">
              <w:rPr>
                <w:rFonts w:ascii="Calibri" w:hAnsi="Calibri"/>
                <w:sz w:val="20"/>
                <w:szCs w:val="20"/>
                <w:lang w:val="en-GB"/>
              </w:rPr>
              <w:t>1</w:t>
            </w:r>
          </w:p>
        </w:tc>
      </w:tr>
    </w:tbl>
    <w:p w14:paraId="77160DB7" w14:textId="77777777" w:rsidR="00D3458E" w:rsidRPr="00ED0DF4" w:rsidRDefault="00D3458E" w:rsidP="00D3458E">
      <w:pPr>
        <w:pStyle w:val="NoSpacing"/>
        <w:rPr>
          <w:sz w:val="20"/>
          <w:szCs w:val="20"/>
          <w:lang w:val="en-GB"/>
        </w:rPr>
      </w:pPr>
      <w:r w:rsidRPr="00ED0DF4">
        <w:rPr>
          <w:sz w:val="20"/>
          <w:szCs w:val="20"/>
          <w:lang w:val="en-GB"/>
        </w:rPr>
        <w:t>Source: Preliminary results based on WISE-SoW database) including data from 25 Member States (EU28 except Greece, Ireland and Lithuania).</w:t>
      </w:r>
    </w:p>
    <w:p w14:paraId="241921A4" w14:textId="77777777" w:rsidR="00D3458E" w:rsidRPr="00ED0DF4" w:rsidRDefault="00D3458E" w:rsidP="00D3458E">
      <w:pPr>
        <w:pStyle w:val="NoSpacing"/>
        <w:rPr>
          <w:sz w:val="20"/>
          <w:szCs w:val="20"/>
          <w:lang w:val="en-GB"/>
        </w:rPr>
      </w:pPr>
    </w:p>
    <w:tbl>
      <w:tblPr>
        <w:tblStyle w:val="TableGrid"/>
        <w:tblW w:w="0" w:type="auto"/>
        <w:tblLook w:val="04A0" w:firstRow="1" w:lastRow="0" w:firstColumn="1" w:lastColumn="0" w:noHBand="0" w:noVBand="1"/>
      </w:tblPr>
      <w:tblGrid>
        <w:gridCol w:w="9016"/>
      </w:tblGrid>
      <w:tr w:rsidR="00D3458E" w:rsidRPr="00ED0DF4" w14:paraId="2F862EF6" w14:textId="77777777" w:rsidTr="00250F6E">
        <w:tc>
          <w:tcPr>
            <w:tcW w:w="9016" w:type="dxa"/>
            <w:shd w:val="clear" w:color="auto" w:fill="BDD6EE" w:themeFill="accent1" w:themeFillTint="66"/>
          </w:tcPr>
          <w:p w14:paraId="732C434D" w14:textId="657E587C" w:rsidR="00D3458E" w:rsidRPr="00ED0DF4" w:rsidRDefault="00D3458E" w:rsidP="00250F6E">
            <w:pPr>
              <w:rPr>
                <w:sz w:val="20"/>
                <w:szCs w:val="20"/>
                <w:lang w:val="en-US"/>
              </w:rPr>
            </w:pPr>
            <w:r w:rsidRPr="00ED0DF4">
              <w:rPr>
                <w:sz w:val="20"/>
                <w:szCs w:val="20"/>
                <w:lang w:val="en-US"/>
              </w:rPr>
              <w:t xml:space="preserve">Further and detailed </w:t>
            </w:r>
            <w:r w:rsidR="00FB7228" w:rsidRPr="00ED0DF4">
              <w:rPr>
                <w:sz w:val="20"/>
                <w:szCs w:val="20"/>
                <w:lang w:val="en-US"/>
              </w:rPr>
              <w:t>information on priority substance causing failure</w:t>
            </w:r>
            <w:r w:rsidRPr="00ED0DF4">
              <w:rPr>
                <w:sz w:val="20"/>
                <w:szCs w:val="20"/>
                <w:lang w:val="en-US"/>
              </w:rPr>
              <w:t xml:space="preserve"> is available in WISE</w:t>
            </w:r>
          </w:p>
          <w:p w14:paraId="041EE00E" w14:textId="7391DED6" w:rsidR="00D3458E" w:rsidRPr="00ED0DF4" w:rsidRDefault="00FB7228" w:rsidP="00FB7228">
            <w:pPr>
              <w:pStyle w:val="ListParagraph"/>
              <w:numPr>
                <w:ilvl w:val="0"/>
                <w:numId w:val="7"/>
              </w:numPr>
              <w:rPr>
                <w:lang w:val="en-US"/>
              </w:rPr>
            </w:pPr>
            <w:r w:rsidRPr="00ED0DF4">
              <w:rPr>
                <w:sz w:val="20"/>
                <w:szCs w:val="20"/>
                <w:lang w:val="en-US"/>
              </w:rPr>
              <w:t xml:space="preserve">Surface water bodies: Priority substances </w:t>
            </w:r>
            <w:hyperlink r:id="rId148" w:history="1">
              <w:r w:rsidRPr="00ED0DF4">
                <w:rPr>
                  <w:rStyle w:val="Hyperlink"/>
                  <w:sz w:val="20"/>
                  <w:szCs w:val="20"/>
                  <w:lang w:val="en-US"/>
                </w:rPr>
                <w:t>Table</w:t>
              </w:r>
            </w:hyperlink>
            <w:r w:rsidRPr="00ED0DF4">
              <w:rPr>
                <w:sz w:val="20"/>
                <w:szCs w:val="20"/>
                <w:lang w:val="en-US"/>
              </w:rPr>
              <w:t xml:space="preserve"> – </w:t>
            </w:r>
            <w:hyperlink r:id="rId149" w:history="1">
              <w:r w:rsidRPr="00ED0DF4">
                <w:rPr>
                  <w:rStyle w:val="Hyperlink"/>
                  <w:sz w:val="20"/>
                  <w:szCs w:val="20"/>
                  <w:lang w:val="en-US"/>
                </w:rPr>
                <w:t>TableEU</w:t>
              </w:r>
            </w:hyperlink>
            <w:r w:rsidRPr="00ED0DF4">
              <w:rPr>
                <w:sz w:val="20"/>
                <w:szCs w:val="20"/>
                <w:lang w:val="en-US"/>
              </w:rPr>
              <w:t xml:space="preserve"> - </w:t>
            </w:r>
            <w:hyperlink r:id="rId150" w:history="1">
              <w:r w:rsidRPr="00ED0DF4">
                <w:rPr>
                  <w:rStyle w:val="Hyperlink"/>
                  <w:sz w:val="20"/>
                  <w:szCs w:val="20"/>
                  <w:lang w:val="en-US"/>
                </w:rPr>
                <w:t>graph</w:t>
              </w:r>
            </w:hyperlink>
          </w:p>
        </w:tc>
      </w:tr>
    </w:tbl>
    <w:p w14:paraId="49C45DD8" w14:textId="77777777" w:rsidR="00D3458E" w:rsidRPr="00ED0DF4" w:rsidRDefault="00D3458E" w:rsidP="00D3458E">
      <w:pPr>
        <w:spacing w:after="0" w:line="240" w:lineRule="auto"/>
        <w:rPr>
          <w:rFonts w:ascii="Calibri" w:hAnsi="Calibri"/>
          <w:lang w:val="en-GB"/>
        </w:rPr>
      </w:pPr>
    </w:p>
    <w:p w14:paraId="0D511671" w14:textId="77777777" w:rsidR="00D3458E" w:rsidRPr="00ED0DF4" w:rsidRDefault="00D3458E" w:rsidP="00C55129">
      <w:pPr>
        <w:pStyle w:val="Heading2"/>
        <w:rPr>
          <w:lang w:val="en-GB"/>
        </w:rPr>
      </w:pPr>
      <w:bookmarkStart w:id="39" w:name="_Toc496604657"/>
      <w:bookmarkStart w:id="40" w:name="_Toc503774883"/>
      <w:r w:rsidRPr="00ED0DF4">
        <w:rPr>
          <w:lang w:val="en-GB"/>
        </w:rPr>
        <w:t>3.4 Chemical pressures</w:t>
      </w:r>
      <w:bookmarkEnd w:id="40"/>
      <w:r w:rsidRPr="00ED0DF4">
        <w:rPr>
          <w:lang w:val="en-GB"/>
        </w:rPr>
        <w:t xml:space="preserve"> </w:t>
      </w:r>
      <w:bookmarkEnd w:id="39"/>
    </w:p>
    <w:p w14:paraId="7AD6A0E6" w14:textId="77777777" w:rsidR="00D3458E" w:rsidRPr="00ED0DF4" w:rsidRDefault="00D3458E" w:rsidP="00D3458E">
      <w:pPr>
        <w:rPr>
          <w:lang w:val="en-GB"/>
        </w:rPr>
      </w:pPr>
      <w:r w:rsidRPr="00ED0DF4">
        <w:rPr>
          <w:lang w:val="en-GB"/>
        </w:rPr>
        <w:t>Priority substances are or have been emitted to water bodies through a range of pathways and from a variety of sources, including industry, agriculture, transport, mining and waste disposal, as well as from our own homes. Significant levels of some priority substances have built up from historic use and this legacy pollution may persist in water bodies long after polluted discharges and inputs have ended. In addition, some priority substances occur naturally, e.g. metals and PAHs, so achieving near natural, “background” concentrations is the objective for such substances.</w:t>
      </w:r>
    </w:p>
    <w:p w14:paraId="16E78C12" w14:textId="77777777" w:rsidR="00D3458E" w:rsidRPr="00ED0DF4" w:rsidRDefault="00D3458E" w:rsidP="00D3458E">
      <w:pPr>
        <w:rPr>
          <w:lang w:val="en-GB"/>
        </w:rPr>
      </w:pPr>
      <w:r w:rsidRPr="00ED0DF4">
        <w:rPr>
          <w:lang w:val="en-GB"/>
        </w:rPr>
        <w:lastRenderedPageBreak/>
        <w:t>Chemicals used in industrial processes and products sometimes enter sewers and, via waste water treatment plants, are discharged into water bodies. Burning of fossil fuels and waste leads to emission of some hazardous substances, and subsequent deposition from the atmosphere can be a major pathway for such substances to move long distances before they enter the water environment. Pesticides used in agriculture have been widely detected in groundwater and surface water. Mining can exert locally significant pressure upon the chemical quality of water resources in parts of Europe, particularly with respect to the discharge of heavy metals. Landfill sites and contaminated land from historical industrial and military activities can be a source of pollution for the aquatic environment. Shipping, harbour and port activities, and aquaculture can lead to the emission of a variety of chemical pollutants.</w:t>
      </w:r>
    </w:p>
    <w:p w14:paraId="4BF55366" w14:textId="77777777" w:rsidR="00D3458E" w:rsidRPr="00ED0DF4" w:rsidRDefault="00D3458E" w:rsidP="00D3458E">
      <w:pPr>
        <w:pStyle w:val="NoSpacing"/>
        <w:rPr>
          <w:lang w:val="en-US"/>
        </w:rPr>
      </w:pPr>
      <w:r w:rsidRPr="00ED0DF4">
        <w:rPr>
          <w:lang w:val="en-US"/>
        </w:rPr>
        <w:t xml:space="preserve">Figure 3.3 Sources of water pollution  </w:t>
      </w:r>
    </w:p>
    <w:p w14:paraId="1D8D4720" w14:textId="77777777" w:rsidR="00D3458E" w:rsidRPr="00ED0DF4" w:rsidRDefault="00D3458E" w:rsidP="00D3458E">
      <w:pPr>
        <w:autoSpaceDE w:val="0"/>
        <w:autoSpaceDN w:val="0"/>
        <w:adjustRightInd w:val="0"/>
        <w:spacing w:after="0" w:line="240" w:lineRule="auto"/>
        <w:rPr>
          <w:lang w:val="en-US"/>
        </w:rPr>
      </w:pPr>
      <w:r w:rsidRPr="00ED0DF4">
        <w:rPr>
          <w:noProof/>
          <w:lang w:val="en-GB" w:eastAsia="en-GB"/>
        </w:rPr>
        <mc:AlternateContent>
          <mc:Choice Requires="wps">
            <w:drawing>
              <wp:anchor distT="0" distB="0" distL="114300" distR="114300" simplePos="0" relativeHeight="251649536" behindDoc="0" locked="0" layoutInCell="1" allowOverlap="1" wp14:anchorId="282F2D52" wp14:editId="34EA6002">
                <wp:simplePos x="0" y="0"/>
                <wp:positionH relativeFrom="column">
                  <wp:posOffset>3573780</wp:posOffset>
                </wp:positionH>
                <wp:positionV relativeFrom="paragraph">
                  <wp:posOffset>108585</wp:posOffset>
                </wp:positionV>
                <wp:extent cx="883920" cy="228600"/>
                <wp:effectExtent l="0" t="0" r="0" b="0"/>
                <wp:wrapNone/>
                <wp:docPr id="193546" name="Rounded Rectangle 193546"/>
                <wp:cNvGraphicFramePr/>
                <a:graphic xmlns:a="http://schemas.openxmlformats.org/drawingml/2006/main">
                  <a:graphicData uri="http://schemas.microsoft.com/office/word/2010/wordprocessingShape">
                    <wps:wsp>
                      <wps:cNvSpPr/>
                      <wps:spPr>
                        <a:xfrm>
                          <a:off x="0" y="0"/>
                          <a:ext cx="883920" cy="22860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96FE6E" id="Rounded Rectangle 193546" o:spid="_x0000_s1026" style="position:absolute;margin-left:281.4pt;margin-top:8.55pt;width:69.6pt;height:18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" stroked="f" strokeweight="1pt">
                <v:stroke joinstyle="miter"/>
              </v:roundrect>
            </w:pict>
          </mc:Fallback>
        </mc:AlternateContent>
      </w:r>
      <w:r w:rsidRPr="00ED0DF4">
        <w:rPr>
          <w:noProof/>
          <w:lang w:val="en-GB" w:eastAsia="en-GB"/>
        </w:rPr>
        <w:drawing>
          <wp:inline distT="0" distB="0" distL="0" distR="0" wp14:anchorId="1E71EF91" wp14:editId="1400420E">
            <wp:extent cx="4503420" cy="3326424"/>
            <wp:effectExtent l="0" t="0" r="0" b="7620"/>
            <wp:docPr id="19355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508099" cy="3329880"/>
                    </a:xfrm>
                    <a:prstGeom prst="rect">
                      <a:avLst/>
                    </a:prstGeom>
                  </pic:spPr>
                </pic:pic>
              </a:graphicData>
            </a:graphic>
          </wp:inline>
        </w:drawing>
      </w:r>
    </w:p>
    <w:p w14:paraId="4FEE4CA6" w14:textId="77777777" w:rsidR="00D3458E" w:rsidRPr="00ED0DF4" w:rsidRDefault="00D3458E" w:rsidP="00D3458E">
      <w:pPr>
        <w:rPr>
          <w:lang w:val="en-GB"/>
        </w:rPr>
      </w:pPr>
      <w:r w:rsidRPr="00ED0DF4">
        <w:rPr>
          <w:sz w:val="20"/>
          <w:szCs w:val="20"/>
          <w:lang w:val="en-US"/>
        </w:rPr>
        <w:t>Source: EEA, 2012</w:t>
      </w:r>
    </w:p>
    <w:p w14:paraId="03FF54B9" w14:textId="77777777" w:rsidR="00D3458E" w:rsidRPr="00ED0DF4" w:rsidRDefault="00D3458E" w:rsidP="00F87CE7">
      <w:pPr>
        <w:pStyle w:val="NoSpacing"/>
        <w:rPr>
          <w:lang w:val="en-GB"/>
        </w:rPr>
      </w:pPr>
      <w:r w:rsidRPr="00ED0DF4">
        <w:rPr>
          <w:rFonts w:ascii="Calibri" w:hAnsi="Calibri"/>
          <w:lang w:val="en-GB"/>
        </w:rPr>
        <w:t xml:space="preserve">The major pressure reported by Member States as causing failure in good chemical status, </w:t>
      </w:r>
      <w:r w:rsidRPr="00ED0DF4">
        <w:rPr>
          <w:lang w:val="en-GB"/>
        </w:rPr>
        <w:t xml:space="preserve">was atmospheric deposition leading to contamination with </w:t>
      </w:r>
      <w:r w:rsidRPr="00ED0DF4">
        <w:rPr>
          <w:lang w:val="en-GB"/>
        </w:rPr>
        <w:lastRenderedPageBreak/>
        <w:t>mercury.  Inputs from urban waste water treatment plants were less significant but led to contamination with PAHs, mercury, cadmium, lead and nickel.</w:t>
      </w:r>
    </w:p>
    <w:tbl>
      <w:tblPr>
        <w:tblStyle w:val="TableGrid"/>
        <w:tblW w:w="0" w:type="auto"/>
        <w:tblLook w:val="04A0" w:firstRow="1" w:lastRow="0" w:firstColumn="1" w:lastColumn="0" w:noHBand="0" w:noVBand="1"/>
      </w:tblPr>
      <w:tblGrid>
        <w:gridCol w:w="9016"/>
      </w:tblGrid>
      <w:tr w:rsidR="00D3458E" w:rsidRPr="00ED0DF4" w14:paraId="70A849A2" w14:textId="77777777" w:rsidTr="00250F6E">
        <w:tc>
          <w:tcPr>
            <w:tcW w:w="9016" w:type="dxa"/>
            <w:tcBorders>
              <w:top w:val="nil"/>
              <w:left w:val="nil"/>
              <w:bottom w:val="nil"/>
              <w:right w:val="nil"/>
            </w:tcBorders>
          </w:tcPr>
          <w:p w14:paraId="3729C637" w14:textId="77777777" w:rsidR="00F87CE7" w:rsidRPr="00ED0DF4" w:rsidRDefault="00F87CE7" w:rsidP="00250F6E">
            <w:pPr>
              <w:autoSpaceDE w:val="0"/>
              <w:autoSpaceDN w:val="0"/>
              <w:adjustRightInd w:val="0"/>
              <w:ind w:left="-108"/>
              <w:rPr>
                <w:rFonts w:eastAsia="Times New Roman"/>
                <w:noProof/>
                <w:lang w:val="en-US" w:eastAsia="da-DK"/>
              </w:rPr>
            </w:pPr>
          </w:p>
          <w:p w14:paraId="634BDE9E" w14:textId="799A7FE7" w:rsidR="00D3458E" w:rsidRPr="00ED0DF4" w:rsidRDefault="00D3458E" w:rsidP="00250F6E">
            <w:pPr>
              <w:autoSpaceDE w:val="0"/>
              <w:autoSpaceDN w:val="0"/>
              <w:adjustRightInd w:val="0"/>
              <w:ind w:left="-108"/>
              <w:rPr>
                <w:rFonts w:ascii="Calibri" w:hAnsi="Calibri"/>
                <w:lang w:val="en-GB"/>
              </w:rPr>
            </w:pPr>
            <w:r w:rsidRPr="00ED0DF4">
              <w:rPr>
                <w:rFonts w:eastAsia="Times New Roman"/>
                <w:noProof/>
                <w:lang w:val="en-US" w:eastAsia="da-DK"/>
              </w:rPr>
              <w:t>Member States have reported an inventory of priority substances emitted into each river basin.  The input most commonly recorded was that from waste water treatment plants, which may reflect the relative ease of monitoring such sources as compared with others, such as run-off or diffuse pollution (e.g. atmospheric deposition). T</w:t>
            </w:r>
            <w:r w:rsidRPr="00ED0DF4">
              <w:rPr>
                <w:rFonts w:ascii="Calibri" w:hAnsi="Calibri"/>
                <w:lang w:val="en-GB"/>
              </w:rPr>
              <w:t>he most frequently reported substances were the metals - mercury, lead, cadmium and nickel, which occurred in nearly all river basins (110 at May 2017) while all the priority substances were reported as being emitted into at least [25] river basin districts. The presence of a priority substance in a river basin, without causing many failures of chemical status, indicates that controls to maintain concentrations below the environmental quality standard are effective. All the priority hazardous substances were recorded as being emitted into some river basins, suggesting the cessation of emissions target for such substances remains challenging (WFD Art. 6(6)). (See also RBSPs in chapter 2.3 and discussion in chapter 6.)</w:t>
            </w:r>
          </w:p>
        </w:tc>
      </w:tr>
    </w:tbl>
    <w:p w14:paraId="031DBDD2" w14:textId="77777777" w:rsidR="00D3458E" w:rsidRPr="00ED0DF4" w:rsidRDefault="00D3458E" w:rsidP="00D3458E">
      <w:pPr>
        <w:autoSpaceDE w:val="0"/>
        <w:autoSpaceDN w:val="0"/>
        <w:adjustRightInd w:val="0"/>
        <w:spacing w:after="0" w:line="240" w:lineRule="auto"/>
        <w:rPr>
          <w:rFonts w:ascii="Calibri" w:hAnsi="Calibri"/>
          <w:lang w:val="en-US"/>
        </w:rPr>
      </w:pPr>
    </w:p>
    <w:tbl>
      <w:tblPr>
        <w:tblStyle w:val="TableGrid"/>
        <w:tblW w:w="0" w:type="auto"/>
        <w:tblLook w:val="04A0" w:firstRow="1" w:lastRow="0" w:firstColumn="1" w:lastColumn="0" w:noHBand="0" w:noVBand="1"/>
      </w:tblPr>
      <w:tblGrid>
        <w:gridCol w:w="9016"/>
      </w:tblGrid>
      <w:tr w:rsidR="00D3458E" w:rsidRPr="00ED0DF4" w14:paraId="536F732D" w14:textId="77777777" w:rsidTr="00250F6E">
        <w:tc>
          <w:tcPr>
            <w:tcW w:w="9016" w:type="dxa"/>
            <w:shd w:val="clear" w:color="auto" w:fill="BDD6EE" w:themeFill="accent1" w:themeFillTint="66"/>
          </w:tcPr>
          <w:p w14:paraId="394351B7" w14:textId="77777777" w:rsidR="00FB7228" w:rsidRPr="00ED0DF4" w:rsidRDefault="00FB7228" w:rsidP="00FB7228">
            <w:pPr>
              <w:rPr>
                <w:sz w:val="20"/>
                <w:szCs w:val="20"/>
                <w:lang w:val="en-US"/>
              </w:rPr>
            </w:pPr>
            <w:r w:rsidRPr="00ED0DF4">
              <w:rPr>
                <w:sz w:val="20"/>
                <w:szCs w:val="20"/>
                <w:lang w:val="en-US"/>
              </w:rPr>
              <w:t>Further and detailed information on pressures and impact results is available in WISE</w:t>
            </w:r>
          </w:p>
          <w:p w14:paraId="66A2BD95" w14:textId="77777777" w:rsidR="00FB7228" w:rsidRPr="00ED0DF4" w:rsidRDefault="00FB7228" w:rsidP="00FB7228">
            <w:pPr>
              <w:pStyle w:val="ListParagraph"/>
              <w:numPr>
                <w:ilvl w:val="0"/>
                <w:numId w:val="7"/>
              </w:numPr>
              <w:rPr>
                <w:sz w:val="20"/>
                <w:szCs w:val="20"/>
                <w:lang w:val="en-US"/>
              </w:rPr>
            </w:pPr>
            <w:r w:rsidRPr="00ED0DF4">
              <w:rPr>
                <w:sz w:val="20"/>
                <w:szCs w:val="20"/>
                <w:lang w:val="en-US"/>
              </w:rPr>
              <w:t xml:space="preserve">Main pressures by category </w:t>
            </w:r>
            <w:hyperlink r:id="rId152" w:history="1">
              <w:r w:rsidRPr="00ED0DF4">
                <w:rPr>
                  <w:rStyle w:val="Hyperlink"/>
                  <w:sz w:val="20"/>
                  <w:szCs w:val="20"/>
                  <w:lang w:val="en-US"/>
                </w:rPr>
                <w:t>table</w:t>
              </w:r>
            </w:hyperlink>
            <w:r w:rsidRPr="00ED0DF4">
              <w:rPr>
                <w:sz w:val="20"/>
                <w:szCs w:val="20"/>
                <w:lang w:val="en-US"/>
              </w:rPr>
              <w:t xml:space="preserve">, </w:t>
            </w:r>
          </w:p>
          <w:p w14:paraId="0C4FF0BF" w14:textId="77777777" w:rsidR="00FB7228" w:rsidRPr="00ED0DF4" w:rsidRDefault="00FB7228" w:rsidP="00FB7228">
            <w:pPr>
              <w:pStyle w:val="ListParagraph"/>
              <w:numPr>
                <w:ilvl w:val="0"/>
                <w:numId w:val="7"/>
              </w:numPr>
              <w:rPr>
                <w:sz w:val="20"/>
                <w:szCs w:val="20"/>
                <w:lang w:val="en-US"/>
              </w:rPr>
            </w:pPr>
            <w:r w:rsidRPr="00ED0DF4">
              <w:rPr>
                <w:sz w:val="20"/>
                <w:szCs w:val="20"/>
                <w:lang w:val="en-US"/>
              </w:rPr>
              <w:t xml:space="preserve">Main impacts by category </w:t>
            </w:r>
            <w:hyperlink r:id="rId153" w:history="1">
              <w:r w:rsidRPr="00ED0DF4">
                <w:rPr>
                  <w:rStyle w:val="Hyperlink"/>
                  <w:sz w:val="20"/>
                  <w:szCs w:val="20"/>
                  <w:lang w:val="en-US"/>
                </w:rPr>
                <w:t>table</w:t>
              </w:r>
            </w:hyperlink>
          </w:p>
          <w:p w14:paraId="1ADE0B97" w14:textId="6F733BF5" w:rsidR="00D3458E" w:rsidRPr="00ED0DF4" w:rsidRDefault="00FB7228" w:rsidP="00FB7228">
            <w:pPr>
              <w:pStyle w:val="ListParagraph"/>
              <w:numPr>
                <w:ilvl w:val="0"/>
                <w:numId w:val="7"/>
              </w:numPr>
              <w:rPr>
                <w:lang w:val="en-US"/>
              </w:rPr>
            </w:pPr>
            <w:r w:rsidRPr="00ED0DF4">
              <w:rPr>
                <w:sz w:val="20"/>
                <w:szCs w:val="20"/>
                <w:lang w:val="en-US"/>
              </w:rPr>
              <w:t xml:space="preserve">Detailed pressures </w:t>
            </w:r>
            <w:hyperlink r:id="rId154" w:history="1">
              <w:r w:rsidRPr="00ED0DF4">
                <w:rPr>
                  <w:rStyle w:val="Hyperlink"/>
                  <w:sz w:val="20"/>
                  <w:szCs w:val="20"/>
                  <w:lang w:val="en-US"/>
                </w:rPr>
                <w:t>table</w:t>
              </w:r>
            </w:hyperlink>
            <w:r w:rsidRPr="00ED0DF4">
              <w:rPr>
                <w:sz w:val="20"/>
                <w:szCs w:val="20"/>
                <w:lang w:val="en-US"/>
              </w:rPr>
              <w:t xml:space="preserve">; point source pressures </w:t>
            </w:r>
            <w:hyperlink r:id="rId155" w:history="1">
              <w:r w:rsidRPr="00ED0DF4">
                <w:rPr>
                  <w:rStyle w:val="Hyperlink"/>
                  <w:sz w:val="20"/>
                  <w:szCs w:val="20"/>
                  <w:lang w:val="en-US"/>
                </w:rPr>
                <w:t>table</w:t>
              </w:r>
            </w:hyperlink>
            <w:r w:rsidRPr="00ED0DF4">
              <w:rPr>
                <w:sz w:val="20"/>
                <w:szCs w:val="20"/>
                <w:lang w:val="en-US"/>
              </w:rPr>
              <w:t xml:space="preserve">, diffuse source pressures </w:t>
            </w:r>
            <w:hyperlink r:id="rId156" w:history="1">
              <w:r w:rsidRPr="00ED0DF4">
                <w:rPr>
                  <w:rStyle w:val="Hyperlink"/>
                  <w:sz w:val="20"/>
                  <w:szCs w:val="20"/>
                  <w:lang w:val="en-US"/>
                </w:rPr>
                <w:t>table</w:t>
              </w:r>
            </w:hyperlink>
            <w:r w:rsidRPr="00ED0DF4">
              <w:rPr>
                <w:sz w:val="20"/>
                <w:szCs w:val="20"/>
                <w:lang w:val="en-US"/>
              </w:rPr>
              <w:t xml:space="preserve"> and other pressures </w:t>
            </w:r>
            <w:hyperlink r:id="rId157" w:history="1">
              <w:r w:rsidRPr="00ED0DF4">
                <w:rPr>
                  <w:rStyle w:val="Hyperlink"/>
                  <w:sz w:val="20"/>
                  <w:szCs w:val="20"/>
                  <w:lang w:val="en-US"/>
                </w:rPr>
                <w:t>table</w:t>
              </w:r>
            </w:hyperlink>
          </w:p>
        </w:tc>
      </w:tr>
    </w:tbl>
    <w:p w14:paraId="131621C4" w14:textId="77777777" w:rsidR="00F87CE7" w:rsidRPr="00ED0DF4" w:rsidRDefault="00F87CE7" w:rsidP="001A6E30">
      <w:pPr>
        <w:pStyle w:val="NoSpacing"/>
        <w:rPr>
          <w:noProof/>
          <w:lang w:val="en-US" w:eastAsia="da-DK"/>
        </w:rPr>
      </w:pPr>
      <w:bookmarkStart w:id="41" w:name="_Toc496604658"/>
    </w:p>
    <w:p w14:paraId="15346A97" w14:textId="0EC0BCC2" w:rsidR="00D3458E" w:rsidRPr="00ED0DF4" w:rsidRDefault="00D3458E" w:rsidP="00D3458E">
      <w:pPr>
        <w:pStyle w:val="Heading2"/>
        <w:rPr>
          <w:rFonts w:eastAsia="Times New Roman"/>
          <w:noProof/>
          <w:lang w:val="en-US" w:eastAsia="da-DK"/>
        </w:rPr>
      </w:pPr>
      <w:bookmarkStart w:id="42" w:name="_Toc503774884"/>
      <w:r w:rsidRPr="00ED0DF4">
        <w:rPr>
          <w:rFonts w:eastAsia="Times New Roman"/>
          <w:noProof/>
          <w:lang w:val="en-US" w:eastAsia="da-DK"/>
        </w:rPr>
        <w:t xml:space="preserve">3.5 </w:t>
      </w:r>
      <w:bookmarkEnd w:id="41"/>
      <w:r w:rsidRPr="00ED0DF4">
        <w:rPr>
          <w:rFonts w:eastAsia="Times New Roman"/>
          <w:noProof/>
          <w:lang w:val="en-US" w:eastAsia="da-DK"/>
        </w:rPr>
        <w:t>Changes between the first and second RBMPs</w:t>
      </w:r>
      <w:bookmarkEnd w:id="42"/>
    </w:p>
    <w:p w14:paraId="16E9D5BC" w14:textId="283AB67B" w:rsidR="00D3458E" w:rsidRPr="00ED0DF4" w:rsidRDefault="00D3458E" w:rsidP="00D3458E">
      <w:pPr>
        <w:rPr>
          <w:lang w:val="en-GB"/>
        </w:rPr>
      </w:pPr>
      <w:r w:rsidRPr="00ED0DF4">
        <w:rPr>
          <w:lang w:val="en-GB"/>
        </w:rPr>
        <w:t>Comparison of the chemical status reported in the first and second RBMPs shows that the proportion of water bodies with unknown chemical status has dropped significantly. Chemical status has improved in transitional and coastal waters, remained similar in rivers and declined slightly in lakes (Figure 3.3). Thus, the knowledge on chemical status has improved, but, in return, a h</w:t>
      </w:r>
      <w:r w:rsidR="001940FE" w:rsidRPr="00ED0DF4">
        <w:rPr>
          <w:lang w:val="en-GB"/>
        </w:rPr>
        <w:t>igher number of water bodies is</w:t>
      </w:r>
      <w:r w:rsidRPr="00ED0DF4">
        <w:rPr>
          <w:lang w:val="en-GB"/>
        </w:rPr>
        <w:t xml:space="preserve"> classified as failing to achieve good chemical status.  </w:t>
      </w:r>
    </w:p>
    <w:p w14:paraId="23B94D96" w14:textId="77777777" w:rsidR="00D3458E" w:rsidRPr="00ED0DF4" w:rsidRDefault="00D3458E" w:rsidP="00D3458E">
      <w:pPr>
        <w:pStyle w:val="NoSpacing"/>
        <w:rPr>
          <w:b/>
          <w:sz w:val="20"/>
          <w:lang w:val="en-GB"/>
        </w:rPr>
      </w:pPr>
      <w:r w:rsidRPr="00ED0DF4">
        <w:rPr>
          <w:lang w:val="en-GB"/>
        </w:rPr>
        <w:lastRenderedPageBreak/>
        <w:t>Figure 3.4 Change in chemical status of surface water bodies by water category</w:t>
      </w:r>
      <w:r w:rsidRPr="00ED0DF4">
        <w:rPr>
          <w:noProof/>
          <w:lang w:val="en-GB" w:eastAsia="en-GB"/>
        </w:rPr>
        <w:drawing>
          <wp:inline distT="0" distB="0" distL="0" distR="0" wp14:anchorId="68F2C549" wp14:editId="4487762F">
            <wp:extent cx="4320000" cy="3175200"/>
            <wp:effectExtent l="0" t="0" r="4445" b="6350"/>
            <wp:docPr id="193551" name="Picture 19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20000" cy="3175200"/>
                    </a:xfrm>
                    <a:prstGeom prst="rect">
                      <a:avLst/>
                    </a:prstGeom>
                    <a:noFill/>
                  </pic:spPr>
                </pic:pic>
              </a:graphicData>
            </a:graphic>
          </wp:inline>
        </w:drawing>
      </w:r>
    </w:p>
    <w:p w14:paraId="16E2477D" w14:textId="09D9D9B5" w:rsidR="00D3458E" w:rsidRPr="00ED0DF4" w:rsidRDefault="00D3458E" w:rsidP="00D3458E">
      <w:pPr>
        <w:pStyle w:val="NoSpacing"/>
        <w:rPr>
          <w:sz w:val="20"/>
          <w:szCs w:val="20"/>
          <w:lang w:val="en-GB"/>
        </w:rPr>
      </w:pPr>
      <w:r w:rsidRPr="00ED0DF4">
        <w:rPr>
          <w:sz w:val="20"/>
          <w:szCs w:val="20"/>
          <w:lang w:val="en-GB"/>
        </w:rPr>
        <w:t>Note: Proportion of surface water bodies in good and failing to achieve good chemical status. Overall percentage is different from that in Fig 3.2 owing to the need to compare similar water bodies in each period.</w:t>
      </w:r>
      <w:r w:rsidR="0061175F" w:rsidRPr="00ED0DF4">
        <w:rPr>
          <w:sz w:val="20"/>
          <w:szCs w:val="20"/>
          <w:lang w:val="en-GB"/>
        </w:rPr>
        <w:t xml:space="preserve"> Based on all water bodies in first and second RBMPs the change in unknowns is from 39 % to 16 %.</w:t>
      </w:r>
      <w:r w:rsidRPr="00ED0DF4">
        <w:rPr>
          <w:sz w:val="20"/>
          <w:szCs w:val="20"/>
          <w:lang w:val="en-GB"/>
        </w:rPr>
        <w:t xml:space="preserve"> </w:t>
      </w:r>
    </w:p>
    <w:p w14:paraId="01DD51A4" w14:textId="77777777" w:rsidR="00D3458E" w:rsidRPr="00ED0DF4" w:rsidRDefault="00D3458E" w:rsidP="00D3458E">
      <w:pPr>
        <w:pStyle w:val="NoSpacing"/>
        <w:rPr>
          <w:sz w:val="20"/>
          <w:szCs w:val="20"/>
          <w:lang w:val="en-GB"/>
        </w:rPr>
      </w:pPr>
      <w:r w:rsidRPr="00ED0DF4">
        <w:rPr>
          <w:sz w:val="20"/>
          <w:szCs w:val="20"/>
          <w:lang w:val="en-GB"/>
        </w:rPr>
        <w:t>Source: Preliminary results based on WISE-SoW database) including data from 25 Member States (EU28 except Greece, Ireland and Lithuania).</w:t>
      </w:r>
    </w:p>
    <w:p w14:paraId="2291C224" w14:textId="77777777" w:rsidR="00D3458E" w:rsidRPr="00ED0DF4" w:rsidRDefault="00D3458E" w:rsidP="00D3458E">
      <w:pPr>
        <w:pStyle w:val="NoSpacing"/>
        <w:rPr>
          <w:sz w:val="20"/>
          <w:szCs w:val="20"/>
          <w:lang w:val="en-GB"/>
        </w:rPr>
      </w:pPr>
    </w:p>
    <w:tbl>
      <w:tblPr>
        <w:tblStyle w:val="TableGrid"/>
        <w:tblW w:w="0" w:type="auto"/>
        <w:tblLook w:val="04A0" w:firstRow="1" w:lastRow="0" w:firstColumn="1" w:lastColumn="0" w:noHBand="0" w:noVBand="1"/>
      </w:tblPr>
      <w:tblGrid>
        <w:gridCol w:w="9016"/>
      </w:tblGrid>
      <w:tr w:rsidR="00D3458E" w:rsidRPr="00ED0DF4" w14:paraId="77BE6101" w14:textId="77777777" w:rsidTr="00250F6E">
        <w:tc>
          <w:tcPr>
            <w:tcW w:w="9016" w:type="dxa"/>
            <w:shd w:val="clear" w:color="auto" w:fill="BDD6EE" w:themeFill="accent1" w:themeFillTint="66"/>
          </w:tcPr>
          <w:p w14:paraId="4CD1B672" w14:textId="77777777" w:rsidR="00D3458E" w:rsidRPr="00ED0DF4" w:rsidRDefault="00D3458E" w:rsidP="00250F6E">
            <w:pPr>
              <w:rPr>
                <w:sz w:val="20"/>
                <w:szCs w:val="20"/>
                <w:lang w:val="en-US"/>
              </w:rPr>
            </w:pPr>
            <w:r w:rsidRPr="00ED0DF4">
              <w:rPr>
                <w:sz w:val="20"/>
                <w:szCs w:val="20"/>
                <w:lang w:val="en-US"/>
              </w:rPr>
              <w:t xml:space="preserve">Further and detailed information on chemical status results is available in WISE </w:t>
            </w:r>
          </w:p>
          <w:p w14:paraId="6D9B3EA0" w14:textId="0788AB6A" w:rsidR="00D3458E" w:rsidRPr="00ED0DF4" w:rsidRDefault="00FB7228" w:rsidP="00FB7228">
            <w:pPr>
              <w:pStyle w:val="ListParagraph"/>
              <w:numPr>
                <w:ilvl w:val="0"/>
                <w:numId w:val="7"/>
              </w:numPr>
              <w:rPr>
                <w:sz w:val="20"/>
                <w:szCs w:val="20"/>
                <w:lang w:val="en-US"/>
              </w:rPr>
            </w:pPr>
            <w:r w:rsidRPr="00ED0DF4">
              <w:rPr>
                <w:sz w:val="20"/>
                <w:szCs w:val="20"/>
                <w:lang w:val="en-US"/>
              </w:rPr>
              <w:t xml:space="preserve">Comparison of chemical status in first and second RBMP periods </w:t>
            </w:r>
            <w:hyperlink r:id="rId159" w:history="1">
              <w:r w:rsidRPr="00ED0DF4">
                <w:rPr>
                  <w:rStyle w:val="Hyperlink"/>
                  <w:sz w:val="20"/>
                  <w:szCs w:val="20"/>
                  <w:lang w:val="en-US"/>
                </w:rPr>
                <w:t>table</w:t>
              </w:r>
            </w:hyperlink>
            <w:r w:rsidRPr="00ED0DF4">
              <w:rPr>
                <w:rStyle w:val="Hyperlink"/>
                <w:sz w:val="20"/>
                <w:szCs w:val="20"/>
                <w:lang w:val="en-US"/>
              </w:rPr>
              <w:t>*</w:t>
            </w:r>
            <w:r w:rsidRPr="00ED0DF4">
              <w:rPr>
                <w:sz w:val="20"/>
                <w:szCs w:val="20"/>
                <w:lang w:val="en-US"/>
              </w:rPr>
              <w:t xml:space="preserve"> - </w:t>
            </w:r>
            <w:hyperlink r:id="rId160" w:history="1">
              <w:r w:rsidRPr="00ED0DF4">
                <w:rPr>
                  <w:rStyle w:val="Hyperlink"/>
                  <w:sz w:val="20"/>
                  <w:szCs w:val="20"/>
                  <w:lang w:val="en-US"/>
                </w:rPr>
                <w:t>graphEU</w:t>
              </w:r>
            </w:hyperlink>
            <w:r w:rsidRPr="00ED0DF4">
              <w:rPr>
                <w:sz w:val="20"/>
                <w:szCs w:val="20"/>
                <w:lang w:val="en-US"/>
              </w:rPr>
              <w:t xml:space="preserve"> - </w:t>
            </w:r>
            <w:hyperlink r:id="rId161" w:history="1">
              <w:r w:rsidRPr="00ED0DF4">
                <w:rPr>
                  <w:rStyle w:val="Hyperlink"/>
                  <w:sz w:val="20"/>
                  <w:szCs w:val="20"/>
                  <w:lang w:val="en-US"/>
                </w:rPr>
                <w:t>graphMS</w:t>
              </w:r>
            </w:hyperlink>
            <w:r w:rsidRPr="00ED0DF4">
              <w:rPr>
                <w:sz w:val="20"/>
                <w:szCs w:val="20"/>
                <w:lang w:val="en-US"/>
              </w:rPr>
              <w:t xml:space="preserve"> – </w:t>
            </w:r>
            <w:hyperlink r:id="rId162" w:history="1">
              <w:r w:rsidRPr="00ED0DF4">
                <w:rPr>
                  <w:rStyle w:val="Hyperlink"/>
                  <w:sz w:val="20"/>
                  <w:szCs w:val="20"/>
                  <w:lang w:val="en-US"/>
                </w:rPr>
                <w:t>MemberStates</w:t>
              </w:r>
            </w:hyperlink>
            <w:r w:rsidRPr="00ED0DF4">
              <w:rPr>
                <w:sz w:val="20"/>
                <w:szCs w:val="20"/>
                <w:lang w:val="en-US"/>
              </w:rPr>
              <w:t xml:space="preserve"> - </w:t>
            </w:r>
          </w:p>
        </w:tc>
      </w:tr>
    </w:tbl>
    <w:p w14:paraId="5ADE195F" w14:textId="77777777" w:rsidR="00FB7228" w:rsidRPr="00ED0DF4" w:rsidRDefault="00FB7228" w:rsidP="00FB7228">
      <w:pPr>
        <w:pStyle w:val="NoSpacing"/>
        <w:rPr>
          <w:lang w:val="en-US"/>
        </w:rPr>
      </w:pPr>
      <w:r w:rsidRPr="00ED0DF4">
        <w:rPr>
          <w:sz w:val="18"/>
          <w:szCs w:val="18"/>
          <w:lang w:val="en-GB"/>
        </w:rPr>
        <w:t>* draft dashboards;</w:t>
      </w:r>
    </w:p>
    <w:p w14:paraId="52DB4C79" w14:textId="77777777" w:rsidR="00D3458E" w:rsidRPr="00ED0DF4" w:rsidRDefault="00D3458E" w:rsidP="00D3458E">
      <w:pPr>
        <w:autoSpaceDE w:val="0"/>
        <w:autoSpaceDN w:val="0"/>
        <w:adjustRightInd w:val="0"/>
        <w:spacing w:after="0" w:line="240" w:lineRule="auto"/>
        <w:rPr>
          <w:rFonts w:eastAsia="Times New Roman"/>
          <w:noProof/>
          <w:lang w:val="en-GB" w:eastAsia="da-DK"/>
        </w:rPr>
      </w:pPr>
    </w:p>
    <w:p w14:paraId="4211B23F"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r w:rsidRPr="00ED0DF4">
        <w:rPr>
          <w:rFonts w:eastAsia="Times New Roman"/>
          <w:noProof/>
          <w:lang w:val="en-US" w:eastAsia="da-DK"/>
        </w:rPr>
        <w:t xml:space="preserve">However, Member States are making significant progress on tackling certain individual priority substances, excepting mercury, BDEs and PAHs.  In several cases, a third of waterbodies improved between the  first and second RBMP cycle for a particular priority substance (Figure 3.5).  </w:t>
      </w:r>
    </w:p>
    <w:p w14:paraId="3BEFF121"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p>
    <w:p w14:paraId="7F025B72"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r w:rsidRPr="00ED0DF4">
        <w:rPr>
          <w:rFonts w:eastAsia="Times New Roman"/>
          <w:noProof/>
          <w:lang w:val="en-US" w:eastAsia="da-DK"/>
        </w:rPr>
        <w:t xml:space="preserve">For cadmium, nickel and lead, 969 water bodies improved in status during the first RBMP cycle compared to 2288 water bodies still failing in the second RBMPs. For pesticides (isoproturon, endosulfan, chlorpyrifos, diuron, DDT, total DDT, cyclodiene, trifluralin, atrazine, alachlor), 554 water bodies improved </w:t>
      </w:r>
      <w:r w:rsidRPr="00ED0DF4">
        <w:rPr>
          <w:rFonts w:eastAsia="Times New Roman"/>
          <w:noProof/>
          <w:lang w:val="en-US" w:eastAsia="da-DK"/>
        </w:rPr>
        <w:lastRenderedPageBreak/>
        <w:t>from failing to good compared to 525 water bodies failing to achieve good chemical status in the second RBMPs. If this development continues in the next RBMP cycle, the number of water bodies failing to achieve good status as a result of priority pesticides may become very low.</w:t>
      </w:r>
    </w:p>
    <w:p w14:paraId="187B2A2A"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p>
    <w:p w14:paraId="480D4993"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p>
    <w:p w14:paraId="40CC6EB5"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r w:rsidRPr="00ED0DF4">
        <w:rPr>
          <w:rFonts w:eastAsia="Times New Roman"/>
          <w:noProof/>
          <w:lang w:val="en-US" w:eastAsia="da-DK"/>
        </w:rPr>
        <w:t xml:space="preserve">Figure 3.5: Numbers of water bodies where status of a priority substance has improved since first RBMP and the number failing in the second RBMPs. </w:t>
      </w:r>
    </w:p>
    <w:p w14:paraId="7DBFFB94"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r w:rsidRPr="00ED0DF4">
        <w:rPr>
          <w:rFonts w:eastAsia="Times New Roman"/>
          <w:noProof/>
          <w:lang w:val="en-GB" w:eastAsia="en-GB"/>
        </w:rPr>
        <mc:AlternateContent>
          <mc:Choice Requires="wps">
            <w:drawing>
              <wp:anchor distT="0" distB="0" distL="114300" distR="114300" simplePos="0" relativeHeight="251667968" behindDoc="0" locked="0" layoutInCell="1" allowOverlap="1" wp14:anchorId="1BCDBBCC" wp14:editId="3EAA48F7">
                <wp:simplePos x="0" y="0"/>
                <wp:positionH relativeFrom="column">
                  <wp:posOffset>4362450</wp:posOffset>
                </wp:positionH>
                <wp:positionV relativeFrom="paragraph">
                  <wp:posOffset>364490</wp:posOffset>
                </wp:positionV>
                <wp:extent cx="542925" cy="228600"/>
                <wp:effectExtent l="0" t="0" r="9525" b="0"/>
                <wp:wrapNone/>
                <wp:docPr id="193560" name="Rectangle 193560"/>
                <wp:cNvGraphicFramePr/>
                <a:graphic xmlns:a="http://schemas.openxmlformats.org/drawingml/2006/main">
                  <a:graphicData uri="http://schemas.microsoft.com/office/word/2010/wordprocessingShape">
                    <wps:wsp>
                      <wps:cNvSpPr/>
                      <wps:spPr>
                        <a:xfrm>
                          <a:off x="0" y="0"/>
                          <a:ext cx="5429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6D40E" w14:textId="77777777" w:rsidR="001E2AE8" w:rsidRPr="006203A3" w:rsidRDefault="001E2AE8" w:rsidP="00D3458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lang w:val="en-US" w:eastAsia="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23331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DBBCC" id="Rectangle 193560" o:spid="_x0000_s1029" style="position:absolute;margin-left:343.5pt;margin-top:28.7pt;width:42.75pt;height:18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" fillcolor="white [3212]" stroked="f" strokeweight="1pt">
                <v:textbox>
                  <w:txbxContent>
                    <w:p w14:paraId="2A66D40E" w14:textId="77777777" w:rsidR="001E2AE8" w:rsidRPr="006203A3" w:rsidRDefault="001E2AE8" w:rsidP="00D3458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lang w:val="en-US" w:eastAsia="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23331</w:t>
                      </w:r>
                    </w:p>
                  </w:txbxContent>
                </v:textbox>
              </v:rect>
            </w:pict>
          </mc:Fallback>
        </mc:AlternateContent>
      </w:r>
      <w:r w:rsidRPr="00ED0DF4">
        <w:rPr>
          <w:rFonts w:eastAsia="Times New Roman"/>
          <w:noProof/>
          <w:lang w:val="en-GB" w:eastAsia="en-GB"/>
        </w:rPr>
        <mc:AlternateContent>
          <mc:Choice Requires="wps">
            <w:drawing>
              <wp:anchor distT="0" distB="0" distL="114300" distR="114300" simplePos="0" relativeHeight="251658752" behindDoc="0" locked="0" layoutInCell="1" allowOverlap="1" wp14:anchorId="25BE0CFD" wp14:editId="070516E9">
                <wp:simplePos x="0" y="0"/>
                <wp:positionH relativeFrom="column">
                  <wp:posOffset>4352925</wp:posOffset>
                </wp:positionH>
                <wp:positionV relativeFrom="paragraph">
                  <wp:posOffset>154940</wp:posOffset>
                </wp:positionV>
                <wp:extent cx="542925" cy="228600"/>
                <wp:effectExtent l="0" t="0" r="9525" b="0"/>
                <wp:wrapNone/>
                <wp:docPr id="193559" name="Rectangle 193559"/>
                <wp:cNvGraphicFramePr/>
                <a:graphic xmlns:a="http://schemas.openxmlformats.org/drawingml/2006/main">
                  <a:graphicData uri="http://schemas.microsoft.com/office/word/2010/wordprocessingShape">
                    <wps:wsp>
                      <wps:cNvSpPr/>
                      <wps:spPr>
                        <a:xfrm>
                          <a:off x="0" y="0"/>
                          <a:ext cx="5429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1F341" w14:textId="77777777" w:rsidR="001E2AE8" w:rsidRPr="006203A3" w:rsidRDefault="001E2AE8" w:rsidP="00D3458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A3">
                              <w:rPr>
                                <w:noProof/>
                                <w:color w:val="000000" w:themeColor="text1"/>
                                <w:sz w:val="20"/>
                                <w:szCs w:val="20"/>
                                <w:lang w:val="en-US" w:eastAsia="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45973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E0CFD" id="Rectangle 193559" o:spid="_x0000_s1030" style="position:absolute;margin-left:342.75pt;margin-top:12.2pt;width:42.75pt;height:18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" fillcolor="white [3212]" stroked="f" strokeweight="1pt">
                <v:textbox>
                  <w:txbxContent>
                    <w:p w14:paraId="45E1F341" w14:textId="77777777" w:rsidR="001E2AE8" w:rsidRPr="006203A3" w:rsidRDefault="001E2AE8" w:rsidP="00D3458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A3">
                        <w:rPr>
                          <w:noProof/>
                          <w:color w:val="000000" w:themeColor="text1"/>
                          <w:sz w:val="20"/>
                          <w:szCs w:val="20"/>
                          <w:lang w:val="en-US" w:eastAsia="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45973</w:t>
                      </w:r>
                    </w:p>
                  </w:txbxContent>
                </v:textbox>
              </v:rect>
            </w:pict>
          </mc:Fallback>
        </mc:AlternateContent>
      </w:r>
      <w:r w:rsidRPr="00ED0DF4">
        <w:rPr>
          <w:rFonts w:eastAsia="Times New Roman"/>
          <w:noProof/>
          <w:lang w:val="en-GB" w:eastAsia="en-GB"/>
        </w:rPr>
        <w:drawing>
          <wp:inline distT="0" distB="0" distL="0" distR="0" wp14:anchorId="694CA9AE" wp14:editId="3D166B87">
            <wp:extent cx="4584700" cy="2889885"/>
            <wp:effectExtent l="0" t="0" r="6350" b="5715"/>
            <wp:docPr id="193556" name="Picture 19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84700" cy="2889885"/>
                    </a:xfrm>
                    <a:prstGeom prst="rect">
                      <a:avLst/>
                    </a:prstGeom>
                    <a:noFill/>
                  </pic:spPr>
                </pic:pic>
              </a:graphicData>
            </a:graphic>
          </wp:inline>
        </w:drawing>
      </w:r>
    </w:p>
    <w:p w14:paraId="49235733"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r w:rsidRPr="00ED0DF4">
        <w:rPr>
          <w:rFonts w:eastAsia="Times New Roman"/>
          <w:noProof/>
          <w:lang w:val="en-GB" w:eastAsia="en-GB"/>
        </w:rPr>
        <w:lastRenderedPageBreak/>
        <w:drawing>
          <wp:inline distT="0" distB="0" distL="0" distR="0" wp14:anchorId="2027E26D" wp14:editId="352634E8">
            <wp:extent cx="4584700" cy="3609340"/>
            <wp:effectExtent l="0" t="0" r="6350" b="0"/>
            <wp:docPr id="193557" name="Picture 19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84700" cy="3609340"/>
                    </a:xfrm>
                    <a:prstGeom prst="rect">
                      <a:avLst/>
                    </a:prstGeom>
                    <a:noFill/>
                  </pic:spPr>
                </pic:pic>
              </a:graphicData>
            </a:graphic>
          </wp:inline>
        </w:drawing>
      </w:r>
    </w:p>
    <w:p w14:paraId="6BD511DF" w14:textId="77777777" w:rsidR="00D3458E" w:rsidRPr="00ED0DF4" w:rsidRDefault="00D3458E" w:rsidP="00D3458E">
      <w:pPr>
        <w:pStyle w:val="NoSpacing"/>
        <w:rPr>
          <w:noProof/>
          <w:sz w:val="20"/>
          <w:szCs w:val="20"/>
          <w:lang w:val="en-US" w:eastAsia="da-DK"/>
        </w:rPr>
      </w:pPr>
      <w:r w:rsidRPr="00ED0DF4">
        <w:rPr>
          <w:noProof/>
          <w:sz w:val="20"/>
          <w:szCs w:val="20"/>
          <w:lang w:val="en-US" w:eastAsia="da-DK"/>
        </w:rPr>
        <w:t>Note: Member States have reported if a p</w:t>
      </w:r>
      <w:r w:rsidRPr="00ED0DF4">
        <w:rPr>
          <w:sz w:val="20"/>
          <w:szCs w:val="20"/>
          <w:lang w:val="en-GB"/>
        </w:rPr>
        <w:t>riority substance improved from failing to achieve good to good chemical status since the first RBMP. This is compared with the number of water bodies failing in the second RBMPs.</w:t>
      </w:r>
      <w:r w:rsidRPr="00ED0DF4">
        <w:rPr>
          <w:noProof/>
          <w:sz w:val="20"/>
          <w:szCs w:val="20"/>
          <w:lang w:val="en-US" w:eastAsia="da-DK"/>
        </w:rPr>
        <w:t xml:space="preserve"> The diagram has been split into two to account for differences in number of water bodies. Mercury and brominated diphenylethers were causing failure in 45973 and 23331 water bodies, respectively. </w:t>
      </w:r>
    </w:p>
    <w:p w14:paraId="681B89C0" w14:textId="77777777" w:rsidR="00D3458E" w:rsidRPr="00ED0DF4" w:rsidRDefault="00D3458E" w:rsidP="00D3458E">
      <w:pPr>
        <w:rPr>
          <w:rFonts w:eastAsia="Times New Roman"/>
          <w:noProof/>
          <w:sz w:val="20"/>
          <w:szCs w:val="20"/>
          <w:lang w:val="en-US" w:eastAsia="da-DK"/>
        </w:rPr>
      </w:pPr>
      <w:r w:rsidRPr="00ED0DF4">
        <w:rPr>
          <w:rFonts w:eastAsia="Times New Roman"/>
          <w:noProof/>
          <w:sz w:val="20"/>
          <w:szCs w:val="20"/>
          <w:lang w:val="en-US" w:eastAsia="da-DK"/>
        </w:rPr>
        <w:t>Source: Preliminary results based on WISE-SoW database) including data from 25 Member States (EU28 except Greece, Ireland and Lithuania).</w:t>
      </w:r>
    </w:p>
    <w:p w14:paraId="038080C4" w14:textId="77777777" w:rsidR="00D3458E" w:rsidRPr="00ED0DF4" w:rsidRDefault="00D3458E" w:rsidP="00D3458E">
      <w:pPr>
        <w:autoSpaceDE w:val="0"/>
        <w:autoSpaceDN w:val="0"/>
        <w:adjustRightInd w:val="0"/>
        <w:spacing w:after="0" w:line="240" w:lineRule="auto"/>
        <w:rPr>
          <w:rFonts w:eastAsia="Times New Roman"/>
          <w:noProof/>
          <w:lang w:val="en-US" w:eastAsia="da-DK"/>
        </w:rPr>
      </w:pPr>
      <w:r w:rsidRPr="00ED0DF4">
        <w:rPr>
          <w:rFonts w:eastAsia="Times New Roman"/>
          <w:noProof/>
          <w:lang w:val="en-US" w:eastAsia="da-DK"/>
        </w:rPr>
        <w:t xml:space="preserve">Chemicals designated in 2001 (and listed with EQS in 2008) as priority substances represent those recognised for a long time as being harmful to or via the aquatic environment. They are a small subset of the thousands of chemicals in daily use and in many cases restrictions have been in place for decades. More recent concerns, for example newly-identified harmful substances or issues such as toxicity of mixtures of chemicals, are not reflected in the list of priority substances relevant for the second RBMP reporting. However, some indication of the on-going challenge for chemicals is provided by reporting of certain countries which applied the new and revised standards under the Priority Substances Directive. These standards, which should be met in 2021, were applied by e.g. Sweden, where the revised biota standard for </w:t>
      </w:r>
      <w:r w:rsidRPr="00ED0DF4">
        <w:rPr>
          <w:rFonts w:eastAsia="Times New Roman"/>
          <w:noProof/>
          <w:lang w:val="en-US" w:eastAsia="da-DK"/>
        </w:rPr>
        <w:lastRenderedPageBreak/>
        <w:t>brominated diphenylethers (flame retardardants) was failed in all waterbodies; and Luxembourg, where the revised standard for fluoranthene (a PAH) was failed in all surface waterbodies.</w:t>
      </w:r>
    </w:p>
    <w:p w14:paraId="253CDFF9" w14:textId="77777777" w:rsidR="00167DB2" w:rsidRPr="00ED0DF4" w:rsidRDefault="00167DB2" w:rsidP="00167DB2">
      <w:pPr>
        <w:autoSpaceDE w:val="0"/>
        <w:autoSpaceDN w:val="0"/>
        <w:adjustRightInd w:val="0"/>
        <w:spacing w:after="0" w:line="240" w:lineRule="auto"/>
        <w:rPr>
          <w:rFonts w:eastAsia="Times New Roman"/>
          <w:noProof/>
          <w:lang w:val="en-US" w:eastAsia="da-DK"/>
        </w:rPr>
      </w:pPr>
    </w:p>
    <w:p w14:paraId="6AD6B042" w14:textId="77777777" w:rsidR="00167DB2" w:rsidRPr="00ED0DF4" w:rsidRDefault="00167DB2" w:rsidP="00167DB2">
      <w:pPr>
        <w:rPr>
          <w:lang w:val="en-GB"/>
        </w:rPr>
      </w:pPr>
    </w:p>
    <w:p w14:paraId="5AEAF610" w14:textId="77777777" w:rsidR="005C5E23" w:rsidRPr="00ED0DF4" w:rsidRDefault="005C5E23">
      <w:pPr>
        <w:rPr>
          <w:rFonts w:asciiTheme="majorHAnsi" w:eastAsiaTheme="majorEastAsia" w:hAnsiTheme="majorHAnsi" w:cstheme="majorBidi"/>
          <w:color w:val="2E74B5" w:themeColor="accent1" w:themeShade="BF"/>
          <w:sz w:val="32"/>
          <w:szCs w:val="32"/>
          <w:lang w:val="en-US"/>
        </w:rPr>
      </w:pPr>
      <w:bookmarkStart w:id="43" w:name="_Toc484231034"/>
      <w:bookmarkStart w:id="44" w:name="_Toc490144207"/>
      <w:bookmarkEnd w:id="30"/>
      <w:bookmarkEnd w:id="31"/>
      <w:r w:rsidRPr="00ED0DF4">
        <w:rPr>
          <w:rFonts w:asciiTheme="majorHAnsi" w:eastAsiaTheme="majorEastAsia" w:hAnsiTheme="majorHAnsi" w:cstheme="majorBidi"/>
          <w:color w:val="2E74B5" w:themeColor="accent1" w:themeShade="BF"/>
          <w:sz w:val="32"/>
          <w:szCs w:val="32"/>
          <w:lang w:val="en-US"/>
        </w:rPr>
        <w:br w:type="page"/>
      </w:r>
    </w:p>
    <w:p w14:paraId="5B5BBE6F" w14:textId="77777777" w:rsidR="008C13FC" w:rsidRPr="00ED0DF4" w:rsidRDefault="008C13FC" w:rsidP="00C55129">
      <w:pPr>
        <w:pStyle w:val="Heading1"/>
        <w:rPr>
          <w:lang w:val="en-US"/>
        </w:rPr>
      </w:pPr>
      <w:bookmarkStart w:id="45" w:name="_Toc503774885"/>
      <w:bookmarkEnd w:id="43"/>
      <w:bookmarkEnd w:id="44"/>
      <w:r w:rsidRPr="00ED0DF4">
        <w:rPr>
          <w:lang w:val="en-US"/>
        </w:rPr>
        <w:lastRenderedPageBreak/>
        <w:t>4.  Groundwater chemical status and pressures</w:t>
      </w:r>
      <w:bookmarkEnd w:id="45"/>
    </w:p>
    <w:tbl>
      <w:tblPr>
        <w:tblStyle w:val="TableGrid"/>
        <w:tblW w:w="0" w:type="auto"/>
        <w:tblLook w:val="04A0" w:firstRow="1" w:lastRow="0" w:firstColumn="1" w:lastColumn="0" w:noHBand="0" w:noVBand="1"/>
      </w:tblPr>
      <w:tblGrid>
        <w:gridCol w:w="9016"/>
      </w:tblGrid>
      <w:tr w:rsidR="008C13FC" w:rsidRPr="00ED0DF4" w14:paraId="6680AAE4" w14:textId="77777777" w:rsidTr="00E73D79">
        <w:tc>
          <w:tcPr>
            <w:tcW w:w="9016" w:type="dxa"/>
            <w:shd w:val="clear" w:color="auto" w:fill="DEEAF6" w:themeFill="accent1" w:themeFillTint="33"/>
          </w:tcPr>
          <w:p w14:paraId="69A5848F" w14:textId="77777777" w:rsidR="008C13FC" w:rsidRPr="00ED0DF4" w:rsidRDefault="008C13FC" w:rsidP="00E56251">
            <w:pPr>
              <w:pStyle w:val="NoSpacing"/>
              <w:rPr>
                <w:b/>
                <w:lang w:val="en-US"/>
              </w:rPr>
            </w:pPr>
            <w:r w:rsidRPr="00ED0DF4">
              <w:rPr>
                <w:b/>
                <w:lang w:val="en-US"/>
              </w:rPr>
              <w:t>Key messages</w:t>
            </w:r>
          </w:p>
          <w:p w14:paraId="0DDB52CB" w14:textId="77777777" w:rsidR="008C13FC" w:rsidRPr="00ED0DF4" w:rsidRDefault="008C13FC" w:rsidP="00E73D79">
            <w:pPr>
              <w:pStyle w:val="NoSpacing"/>
              <w:numPr>
                <w:ilvl w:val="0"/>
                <w:numId w:val="9"/>
              </w:numPr>
              <w:spacing w:after="160" w:line="259" w:lineRule="auto"/>
              <w:contextualSpacing/>
              <w:rPr>
                <w:lang w:val="en-GB"/>
              </w:rPr>
            </w:pPr>
            <w:r w:rsidRPr="00ED0DF4">
              <w:rPr>
                <w:rFonts w:cs="Arial"/>
                <w:lang w:val="en-GB"/>
              </w:rPr>
              <w:t>74 % of the area of EU groundwater bodies is in good chemical status</w:t>
            </w:r>
            <w:r w:rsidRPr="00ED0DF4">
              <w:rPr>
                <w:lang w:val="en-GB"/>
              </w:rPr>
              <w:t>.</w:t>
            </w:r>
          </w:p>
          <w:p w14:paraId="3203FE5A" w14:textId="77777777" w:rsidR="008C13FC" w:rsidRPr="00ED0DF4" w:rsidRDefault="008C13FC" w:rsidP="00E73D79">
            <w:pPr>
              <w:pStyle w:val="NoSpacing"/>
              <w:numPr>
                <w:ilvl w:val="0"/>
                <w:numId w:val="9"/>
              </w:numPr>
              <w:rPr>
                <w:rFonts w:cs="Arial"/>
                <w:lang w:val="en-GB"/>
              </w:rPr>
            </w:pPr>
            <w:r w:rsidRPr="00ED0DF4">
              <w:rPr>
                <w:lang w:val="en-GB"/>
              </w:rPr>
              <w:t xml:space="preserve">Agriculture is the main pressure causing failure of chemical status of groundwater, through pollution by nitrates and pesticides. </w:t>
            </w:r>
            <w:r w:rsidRPr="00ED0DF4">
              <w:rPr>
                <w:rFonts w:cs="Arial"/>
                <w:lang w:val="en-GB"/>
              </w:rPr>
              <w:t xml:space="preserve">Nitrates affect over 18 % of the area of groundwater bodies. </w:t>
            </w:r>
          </w:p>
          <w:p w14:paraId="5E419CE8" w14:textId="77777777" w:rsidR="008C13FC" w:rsidRPr="00ED0DF4" w:rsidRDefault="008C13FC" w:rsidP="00E73D79">
            <w:pPr>
              <w:pStyle w:val="ListParagraph"/>
              <w:numPr>
                <w:ilvl w:val="0"/>
                <w:numId w:val="9"/>
              </w:numPr>
              <w:rPr>
                <w:rFonts w:cs="Arial"/>
                <w:lang w:val="en-GB"/>
              </w:rPr>
            </w:pPr>
            <w:r w:rsidRPr="00ED0DF4">
              <w:rPr>
                <w:rFonts w:cs="Arial"/>
                <w:lang w:val="en-GB"/>
              </w:rPr>
              <w:t xml:space="preserve">In total 160 pollutants caused failure to achieve good status. Most pollutants were reported in few Member States, and only fifteen pollutants were reported by five or more Member States. </w:t>
            </w:r>
          </w:p>
          <w:p w14:paraId="162D64CC" w14:textId="77777777" w:rsidR="008C13FC" w:rsidRPr="00ED0DF4" w:rsidRDefault="008C13FC" w:rsidP="00E73D79">
            <w:pPr>
              <w:pStyle w:val="NoSpacing"/>
              <w:numPr>
                <w:ilvl w:val="0"/>
                <w:numId w:val="9"/>
              </w:numPr>
              <w:rPr>
                <w:lang w:val="en-US"/>
              </w:rPr>
            </w:pPr>
            <w:r w:rsidRPr="00ED0DF4">
              <w:rPr>
                <w:rFonts w:cs="Arial"/>
                <w:lang w:val="en-GB"/>
              </w:rPr>
              <w:t xml:space="preserve">There is only limited improvement in groundwater chemical </w:t>
            </w:r>
            <w:r w:rsidRPr="00ED0DF4">
              <w:rPr>
                <w:lang w:val="en-US"/>
              </w:rPr>
              <w:t>status between the first and second River Basin Management Plans as a result of sustained pressure from agriculture and lag time in recovery.</w:t>
            </w:r>
          </w:p>
        </w:tc>
      </w:tr>
    </w:tbl>
    <w:p w14:paraId="7128E349" w14:textId="77777777" w:rsidR="008C13FC" w:rsidRPr="00ED0DF4" w:rsidRDefault="008C13FC" w:rsidP="008C13FC">
      <w:pPr>
        <w:pStyle w:val="NoSpacing"/>
        <w:rPr>
          <w:lang w:val="en-GB"/>
        </w:rPr>
      </w:pPr>
    </w:p>
    <w:p w14:paraId="48A46E64" w14:textId="77777777" w:rsidR="008C13FC" w:rsidRPr="00ED0DF4" w:rsidRDefault="008C13FC" w:rsidP="008C13FC">
      <w:pPr>
        <w:pStyle w:val="Heading2"/>
        <w:rPr>
          <w:lang w:val="en-US"/>
        </w:rPr>
      </w:pPr>
      <w:bookmarkStart w:id="46" w:name="_Toc503774886"/>
      <w:r w:rsidRPr="00ED0DF4">
        <w:rPr>
          <w:lang w:val="en-US"/>
        </w:rPr>
        <w:t>4.1 Introduction</w:t>
      </w:r>
      <w:bookmarkEnd w:id="46"/>
      <w:r w:rsidRPr="00ED0DF4">
        <w:rPr>
          <w:lang w:val="en-US"/>
        </w:rPr>
        <w:t xml:space="preserve"> </w:t>
      </w:r>
    </w:p>
    <w:p w14:paraId="672BCA5E" w14:textId="77777777" w:rsidR="008C13FC" w:rsidRPr="00ED0DF4" w:rsidRDefault="008C13FC" w:rsidP="008C13FC">
      <w:pPr>
        <w:pStyle w:val="NoSpacing"/>
        <w:rPr>
          <w:lang w:val="en-GB"/>
        </w:rPr>
      </w:pPr>
      <w:r w:rsidRPr="00ED0DF4">
        <w:rPr>
          <w:lang w:val="en-GB"/>
        </w:rPr>
        <w:t xml:space="preserve">Groundwater provides a major source of drinking water for many EU citizens and provides the steady, base flow of rivers and wetlands. Maintaining this flow and keeping it free from pollution is vital for both humans and surface water ecosystems. </w:t>
      </w:r>
    </w:p>
    <w:p w14:paraId="15FF6266" w14:textId="77777777" w:rsidR="008C13FC" w:rsidRPr="00ED0DF4" w:rsidRDefault="008C13FC" w:rsidP="008C13FC">
      <w:pPr>
        <w:pStyle w:val="NoSpacing"/>
        <w:rPr>
          <w:lang w:val="en-GB"/>
        </w:rPr>
      </w:pPr>
    </w:p>
    <w:p w14:paraId="016EAC44" w14:textId="77777777" w:rsidR="008C13FC" w:rsidRPr="00ED0DF4" w:rsidRDefault="008C13FC" w:rsidP="008C13FC">
      <w:pPr>
        <w:pStyle w:val="NoSpacing"/>
        <w:rPr>
          <w:lang w:val="en-GB"/>
        </w:rPr>
      </w:pPr>
      <w:r w:rsidRPr="00ED0DF4">
        <w:rPr>
          <w:lang w:val="en-GB"/>
        </w:rPr>
        <w:t>Pressures on groundwater chemical quality may arise mainly from diffuse pollution of nitrates and pesticides. Diffuse pollution, caused by nitrates applied to land in fertiliser or in manure and by pesticides, presents a significant and widespread challenge. Nitrogen pollution can also occur in areas where there is no sewerage system. Contaminated industrial sites, waste sites and old mines can lead to contamination by organic pollutants and metals such as arsenic, lead and copper.  Pollutants may also be of natural origin, for example, when the bedrock contains high concentrations of metals and salts such as sulphates and fluorides.  In coastal areas, saltwater may intrude into the groundwater aquifer where freshwater is abstracted e.g. for drinking water supply.</w:t>
      </w:r>
    </w:p>
    <w:p w14:paraId="0DD34B94" w14:textId="77777777" w:rsidR="008C13FC" w:rsidRPr="00ED0DF4" w:rsidRDefault="008C13FC" w:rsidP="008C13FC">
      <w:pPr>
        <w:pStyle w:val="NoSpacing"/>
        <w:rPr>
          <w:lang w:val="en-GB"/>
        </w:rPr>
      </w:pPr>
    </w:p>
    <w:p w14:paraId="7E0719F2" w14:textId="77777777" w:rsidR="008C13FC" w:rsidRPr="00ED0DF4" w:rsidRDefault="008C13FC" w:rsidP="008C13FC">
      <w:pPr>
        <w:pStyle w:val="NoSpacing"/>
        <w:rPr>
          <w:lang w:val="en-GB"/>
        </w:rPr>
      </w:pPr>
      <w:r w:rsidRPr="00ED0DF4">
        <w:rPr>
          <w:lang w:val="en-GB"/>
        </w:rPr>
        <w:t>Once pollutants are in the groundwater, recovery can take years or even many decades, owing to residence times and slow degradation of pollutants. The time of recovery will depend on many factors such as the nature of the hydrogeological setting, the rate of groundwater recharge and the properties of the pollutant.</w:t>
      </w:r>
    </w:p>
    <w:p w14:paraId="231B20ED" w14:textId="77777777" w:rsidR="008C13FC" w:rsidRPr="00ED0DF4" w:rsidRDefault="008C13FC" w:rsidP="008C13FC">
      <w:pPr>
        <w:pStyle w:val="NoSpacing"/>
        <w:rPr>
          <w:lang w:val="en-GB"/>
        </w:rPr>
      </w:pPr>
    </w:p>
    <w:p w14:paraId="62CAEA01" w14:textId="77777777" w:rsidR="008C13FC" w:rsidRPr="00ED0DF4" w:rsidRDefault="008C13FC" w:rsidP="008C13FC">
      <w:pPr>
        <w:pStyle w:val="NoSpacing"/>
        <w:rPr>
          <w:lang w:val="en-GB"/>
        </w:rPr>
      </w:pPr>
      <w:r w:rsidRPr="00ED0DF4">
        <w:rPr>
          <w:lang w:val="en-GB"/>
        </w:rPr>
        <w:t xml:space="preserve">The Water Framework Directive requires Member States to designate separate groundwater bodies and ensure that each one achieves “good chemical status”. The volume of the water bodies is addressed by groundwater quantitative status (chapter 5). </w:t>
      </w:r>
    </w:p>
    <w:p w14:paraId="1D801443" w14:textId="77777777" w:rsidR="008C13FC" w:rsidRPr="00ED0DF4" w:rsidRDefault="008C13FC" w:rsidP="008C13FC">
      <w:pPr>
        <w:pStyle w:val="NoSpacing"/>
        <w:rPr>
          <w:lang w:val="en-GB"/>
        </w:rPr>
      </w:pPr>
    </w:p>
    <w:p w14:paraId="55961765" w14:textId="77777777" w:rsidR="008C13FC" w:rsidRPr="00ED0DF4" w:rsidRDefault="008C13FC" w:rsidP="008C13FC">
      <w:pPr>
        <w:pStyle w:val="NoSpacing"/>
        <w:rPr>
          <w:lang w:val="en-GB"/>
        </w:rPr>
      </w:pPr>
      <w:r w:rsidRPr="00ED0DF4">
        <w:rPr>
          <w:lang w:val="en-GB"/>
        </w:rPr>
        <w:t>Good groundwater chemical status is achieved when the concentrations of pollutants:</w:t>
      </w:r>
    </w:p>
    <w:p w14:paraId="7A0C5B59" w14:textId="77777777" w:rsidR="008C13FC" w:rsidRPr="00ED0DF4" w:rsidRDefault="008C13FC" w:rsidP="008C13FC">
      <w:pPr>
        <w:pStyle w:val="NoSpacing"/>
        <w:numPr>
          <w:ilvl w:val="0"/>
          <w:numId w:val="12"/>
        </w:numPr>
        <w:rPr>
          <w:lang w:val="en-GB"/>
        </w:rPr>
      </w:pPr>
      <w:r w:rsidRPr="00ED0DF4">
        <w:rPr>
          <w:lang w:val="en-GB"/>
        </w:rPr>
        <w:t xml:space="preserve">show no signs of saline intrusion in the groundwater body, </w:t>
      </w:r>
    </w:p>
    <w:p w14:paraId="4719677B" w14:textId="77777777" w:rsidR="008C13FC" w:rsidRPr="00ED0DF4" w:rsidRDefault="008C13FC" w:rsidP="008C13FC">
      <w:pPr>
        <w:pStyle w:val="NoSpacing"/>
        <w:numPr>
          <w:ilvl w:val="0"/>
          <w:numId w:val="12"/>
        </w:numPr>
        <w:rPr>
          <w:lang w:val="en-GB"/>
        </w:rPr>
      </w:pPr>
      <w:r w:rsidRPr="00ED0DF4">
        <w:rPr>
          <w:lang w:val="en-GB"/>
        </w:rPr>
        <w:t xml:space="preserve">do not exceed the applicable quality standards, </w:t>
      </w:r>
    </w:p>
    <w:p w14:paraId="34A3C728" w14:textId="77777777" w:rsidR="008C13FC" w:rsidRPr="00ED0DF4" w:rsidRDefault="008C13FC" w:rsidP="008C13FC">
      <w:pPr>
        <w:pStyle w:val="NoSpacing"/>
        <w:numPr>
          <w:ilvl w:val="0"/>
          <w:numId w:val="12"/>
        </w:numPr>
        <w:rPr>
          <w:b/>
          <w:lang w:val="en-GB"/>
        </w:rPr>
      </w:pPr>
      <w:r w:rsidRPr="00ED0DF4">
        <w:rPr>
          <w:lang w:val="en-GB"/>
        </w:rPr>
        <w:t>do not result in failure of ecological or chemical status of associated surface waters nor any significant damage to terrestrial ecosystems which depend directly on the groundwater body, and</w:t>
      </w:r>
    </w:p>
    <w:p w14:paraId="0A1C0B79" w14:textId="77777777" w:rsidR="008C13FC" w:rsidRPr="00ED0DF4" w:rsidRDefault="008C13FC" w:rsidP="008C13FC">
      <w:pPr>
        <w:pStyle w:val="NoSpacing"/>
        <w:rPr>
          <w:b/>
          <w:lang w:val="en-GB"/>
        </w:rPr>
      </w:pPr>
    </w:p>
    <w:p w14:paraId="70F0CE70" w14:textId="77777777" w:rsidR="008C13FC" w:rsidRPr="00ED0DF4" w:rsidRDefault="008C13FC" w:rsidP="008C13FC">
      <w:pPr>
        <w:pStyle w:val="NoSpacing"/>
        <w:rPr>
          <w:lang w:val="en-GB"/>
        </w:rPr>
      </w:pPr>
      <w:r w:rsidRPr="00ED0DF4">
        <w:rPr>
          <w:lang w:val="en-GB"/>
        </w:rPr>
        <w:t xml:space="preserve">To be good quality groundwater, hazardous substances should be prevented from entry into groundwater and the entry into groundwater of all other pollutants – such as nitrate -  should be limited. Additionally, Member States must prevent deterioration of status, reverse any significant and sustained upward trends in pollutant concentrations in groundwater, and, as with priority substances in surface water, progressively reduce pollution. </w:t>
      </w:r>
    </w:p>
    <w:p w14:paraId="612C8257" w14:textId="77777777" w:rsidR="008C13FC" w:rsidRPr="00ED0DF4" w:rsidRDefault="008C13FC" w:rsidP="008C13FC">
      <w:pPr>
        <w:pStyle w:val="NoSpacing"/>
        <w:rPr>
          <w:lang w:val="en-GB"/>
        </w:rPr>
      </w:pPr>
    </w:p>
    <w:p w14:paraId="039133ED" w14:textId="77777777" w:rsidR="008C13FC" w:rsidRPr="00ED0DF4" w:rsidRDefault="008C13FC" w:rsidP="008C13FC">
      <w:pPr>
        <w:rPr>
          <w:rFonts w:ascii="Calibri" w:hAnsi="Calibri"/>
          <w:lang w:val="en-GB"/>
        </w:rPr>
      </w:pPr>
      <w:r w:rsidRPr="00ED0DF4">
        <w:rPr>
          <w:rFonts w:ascii="Calibri" w:hAnsi="Calibri"/>
          <w:lang w:val="en-GB"/>
        </w:rPr>
        <w:t>Chemical status in groundwater is assessed as good or failing to achieve good chemical status, according to compliance with EU standards of nitrates (50 mg/l</w:t>
      </w:r>
      <w:r w:rsidRPr="00ED0DF4">
        <w:rPr>
          <w:rStyle w:val="FootnoteReference"/>
          <w:rFonts w:ascii="Calibri" w:hAnsi="Calibri"/>
          <w:lang w:val="en-GB"/>
        </w:rPr>
        <w:footnoteReference w:id="24"/>
      </w:r>
      <w:r w:rsidRPr="00ED0DF4">
        <w:rPr>
          <w:rFonts w:ascii="Calibri" w:hAnsi="Calibri"/>
          <w:lang w:val="en-GB"/>
        </w:rPr>
        <w:t>) and pesticides (0.1 µg/l individual; max 0.5 µg/l total), and with “threshold values” for other groundwater pollutants established by Member States. These threshold values can be set at groundwater body, national, river basin or international river basin level, with criteria</w:t>
      </w:r>
      <w:r w:rsidRPr="00ED0DF4">
        <w:rPr>
          <w:rStyle w:val="FootnoteReference"/>
          <w:rFonts w:ascii="Calibri" w:hAnsi="Calibri"/>
          <w:lang w:val="en-GB"/>
        </w:rPr>
        <w:footnoteReference w:id="25"/>
      </w:r>
      <w:r w:rsidRPr="00ED0DF4">
        <w:rPr>
          <w:rFonts w:ascii="Calibri" w:hAnsi="Calibri"/>
          <w:lang w:val="en-GB"/>
        </w:rPr>
        <w:t xml:space="preserve">  broadly requiring that: </w:t>
      </w:r>
    </w:p>
    <w:p w14:paraId="7481C949" w14:textId="77777777" w:rsidR="008C13FC" w:rsidRPr="00ED0DF4" w:rsidRDefault="008C13FC" w:rsidP="008C13FC">
      <w:pPr>
        <w:pStyle w:val="NoSpacing"/>
        <w:numPr>
          <w:ilvl w:val="0"/>
          <w:numId w:val="13"/>
        </w:numPr>
        <w:rPr>
          <w:lang w:val="en-GB"/>
        </w:rPr>
      </w:pPr>
      <w:r w:rsidRPr="00ED0DF4">
        <w:rPr>
          <w:lang w:val="en-GB"/>
        </w:rPr>
        <w:t>Concentrations do not present significant environmental risk</w:t>
      </w:r>
    </w:p>
    <w:p w14:paraId="3213EC95" w14:textId="77777777" w:rsidR="008C13FC" w:rsidRPr="00ED0DF4" w:rsidRDefault="008C13FC" w:rsidP="008C13FC">
      <w:pPr>
        <w:pStyle w:val="NoSpacing"/>
        <w:numPr>
          <w:ilvl w:val="0"/>
          <w:numId w:val="13"/>
        </w:numPr>
        <w:rPr>
          <w:lang w:val="en-GB"/>
        </w:rPr>
      </w:pPr>
      <w:r w:rsidRPr="00ED0DF4">
        <w:rPr>
          <w:lang w:val="en-GB"/>
        </w:rPr>
        <w:lastRenderedPageBreak/>
        <w:t>Provisions do not apply to high concentrations of naturally-occurring substances</w:t>
      </w:r>
    </w:p>
    <w:p w14:paraId="4167DBBB" w14:textId="77777777" w:rsidR="008C13FC" w:rsidRPr="00ED0DF4" w:rsidRDefault="008C13FC" w:rsidP="008C13FC">
      <w:pPr>
        <w:pStyle w:val="NoSpacing"/>
        <w:numPr>
          <w:ilvl w:val="0"/>
          <w:numId w:val="13"/>
        </w:numPr>
        <w:rPr>
          <w:lang w:val="en-GB"/>
        </w:rPr>
      </w:pPr>
      <w:r w:rsidRPr="00ED0DF4">
        <w:rPr>
          <w:lang w:val="en-GB"/>
        </w:rPr>
        <w:t>Should consider impact on, and interrelationship with, associated surface waters and directly dependent terrestrial ecosystems and wetlands;</w:t>
      </w:r>
    </w:p>
    <w:p w14:paraId="48657956" w14:textId="77777777" w:rsidR="008C13FC" w:rsidRPr="00ED0DF4" w:rsidRDefault="008C13FC" w:rsidP="008C13FC">
      <w:pPr>
        <w:pStyle w:val="NoSpacing"/>
        <w:numPr>
          <w:ilvl w:val="0"/>
          <w:numId w:val="13"/>
        </w:numPr>
        <w:rPr>
          <w:lang w:val="en-GB"/>
        </w:rPr>
      </w:pPr>
      <w:r w:rsidRPr="00ED0DF4">
        <w:rPr>
          <w:lang w:val="en-GB"/>
        </w:rPr>
        <w:t>Shall take into account human toxicology and ecotoxicology knowledge.</w:t>
      </w:r>
    </w:p>
    <w:p w14:paraId="77ECC15D" w14:textId="77777777" w:rsidR="008C13FC" w:rsidRPr="00ED0DF4" w:rsidRDefault="008C13FC" w:rsidP="008C13FC">
      <w:pPr>
        <w:pStyle w:val="NoSpacing"/>
        <w:rPr>
          <w:lang w:val="en-GB"/>
        </w:rPr>
      </w:pPr>
    </w:p>
    <w:p w14:paraId="50C306EB" w14:textId="77777777" w:rsidR="008C13FC" w:rsidRPr="00ED0DF4" w:rsidRDefault="008C13FC" w:rsidP="008C13FC">
      <w:pPr>
        <w:rPr>
          <w:lang w:val="en-GB"/>
        </w:rPr>
      </w:pPr>
      <w:r w:rsidRPr="00ED0DF4">
        <w:rPr>
          <w:lang w:val="en-GB"/>
        </w:rPr>
        <w:t xml:space="preserve"> </w:t>
      </w:r>
    </w:p>
    <w:p w14:paraId="64ED4235" w14:textId="77777777" w:rsidR="008C13FC" w:rsidRPr="00ED0DF4" w:rsidRDefault="008C13FC" w:rsidP="008C13FC">
      <w:pPr>
        <w:pStyle w:val="Heading2"/>
        <w:rPr>
          <w:lang w:val="en-GB"/>
        </w:rPr>
      </w:pPr>
      <w:bookmarkStart w:id="47" w:name="_Toc503774887"/>
      <w:r w:rsidRPr="00ED0DF4">
        <w:rPr>
          <w:lang w:val="en-GB"/>
        </w:rPr>
        <w:t>4.2 Groundwater chemical status</w:t>
      </w:r>
      <w:bookmarkEnd w:id="47"/>
    </w:p>
    <w:p w14:paraId="7D11C71D" w14:textId="77777777" w:rsidR="008C13FC" w:rsidRPr="00ED0DF4" w:rsidRDefault="008C13FC" w:rsidP="008C13FC">
      <w:pPr>
        <w:pStyle w:val="Heading4"/>
        <w:rPr>
          <w:lang w:val="en-GB"/>
        </w:rPr>
      </w:pPr>
      <w:r w:rsidRPr="00ED0DF4">
        <w:rPr>
          <w:lang w:val="en-GB"/>
        </w:rPr>
        <w:t>Status in second river basin management plans</w:t>
      </w:r>
    </w:p>
    <w:p w14:paraId="2E1097E6" w14:textId="77777777" w:rsidR="008C13FC" w:rsidRPr="00ED0DF4" w:rsidRDefault="008C13FC" w:rsidP="008C13FC">
      <w:pPr>
        <w:rPr>
          <w:lang w:val="en-GB"/>
        </w:rPr>
      </w:pPr>
      <w:r w:rsidRPr="00ED0DF4">
        <w:rPr>
          <w:rFonts w:ascii="Calibri" w:hAnsi="Calibri"/>
          <w:lang w:val="en-GB"/>
        </w:rPr>
        <w:t xml:space="preserve">Reporting by Member States for the second RBMPs shows that 74 % </w:t>
      </w:r>
      <w:r w:rsidRPr="00ED0DF4">
        <w:rPr>
          <w:lang w:val="en-GB"/>
        </w:rPr>
        <w:t xml:space="preserve">of EU groundwater bodies (by area) </w:t>
      </w:r>
      <w:r w:rsidRPr="00ED0DF4">
        <w:rPr>
          <w:rFonts w:ascii="Calibri" w:hAnsi="Calibri"/>
          <w:lang w:val="en-GB"/>
        </w:rPr>
        <w:t xml:space="preserve">are in good chemical status and </w:t>
      </w:r>
      <w:r w:rsidRPr="00ED0DF4">
        <w:rPr>
          <w:lang w:val="en-GB"/>
        </w:rPr>
        <w:t>25 % fail to reach good chemical status, with 1 % where status is unknown (Figure 4.1).</w:t>
      </w:r>
    </w:p>
    <w:p w14:paraId="4DA02FD7" w14:textId="77777777" w:rsidR="008C13FC" w:rsidRPr="00ED0DF4" w:rsidRDefault="008C13FC" w:rsidP="008C13FC">
      <w:pPr>
        <w:rPr>
          <w:lang w:val="en-GB"/>
        </w:rPr>
      </w:pPr>
      <w:r w:rsidRPr="00ED0DF4">
        <w:rPr>
          <w:lang w:val="en-GB"/>
        </w:rPr>
        <w:t>Figure 4.1 Groundwater chemical status of groundwater bodies reported in first and second RBMPs</w:t>
      </w:r>
    </w:p>
    <w:p w14:paraId="15582A6B" w14:textId="77777777" w:rsidR="008C13FC" w:rsidRPr="00ED0DF4" w:rsidRDefault="008C13FC" w:rsidP="008C13FC">
      <w:pPr>
        <w:pStyle w:val="NoSpacing"/>
        <w:rPr>
          <w:noProof/>
          <w:lang w:val="en-GB" w:eastAsia="en-GB"/>
        </w:rPr>
      </w:pPr>
      <w:r w:rsidRPr="00ED0DF4">
        <w:rPr>
          <w:noProof/>
          <w:lang w:val="en-GB" w:eastAsia="en-GB"/>
        </w:rPr>
        <w:drawing>
          <wp:inline distT="0" distB="0" distL="0" distR="0" wp14:anchorId="415D8D8F" wp14:editId="3D0C806A">
            <wp:extent cx="2880000" cy="1731600"/>
            <wp:effectExtent l="0" t="0" r="0" b="2540"/>
            <wp:docPr id="193538" name="Picture 19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880000" cy="1731600"/>
                    </a:xfrm>
                    <a:prstGeom prst="rect">
                      <a:avLst/>
                    </a:prstGeom>
                    <a:noFill/>
                  </pic:spPr>
                </pic:pic>
              </a:graphicData>
            </a:graphic>
          </wp:inline>
        </w:drawing>
      </w:r>
    </w:p>
    <w:p w14:paraId="72600024" w14:textId="77777777" w:rsidR="008C13FC" w:rsidRPr="00ED0DF4" w:rsidRDefault="008C13FC" w:rsidP="008C13FC">
      <w:pPr>
        <w:pStyle w:val="NoSpacing"/>
        <w:rPr>
          <w:sz w:val="20"/>
          <w:szCs w:val="20"/>
          <w:lang w:val="en-GB"/>
        </w:rPr>
      </w:pPr>
      <w:r w:rsidRPr="00ED0DF4">
        <w:rPr>
          <w:sz w:val="20"/>
          <w:szCs w:val="20"/>
          <w:lang w:val="en-GB"/>
        </w:rPr>
        <w:t>Note: Proportion of groundwater area in good and failing to achieve good chemical status. Total groundwater area (EU25) is 4.3 million km</w:t>
      </w:r>
      <w:r w:rsidRPr="00ED0DF4">
        <w:rPr>
          <w:sz w:val="20"/>
          <w:szCs w:val="20"/>
          <w:vertAlign w:val="superscript"/>
          <w:lang w:val="en-GB"/>
        </w:rPr>
        <w:t>2</w:t>
      </w:r>
      <w:r w:rsidRPr="00ED0DF4">
        <w:rPr>
          <w:sz w:val="20"/>
          <w:szCs w:val="20"/>
          <w:lang w:val="en-GB"/>
        </w:rPr>
        <w:t xml:space="preserve">.  </w:t>
      </w:r>
    </w:p>
    <w:p w14:paraId="67F26AE6" w14:textId="77777777" w:rsidR="008C13FC" w:rsidRPr="00ED0DF4" w:rsidRDefault="008C13FC" w:rsidP="008C13FC">
      <w:pPr>
        <w:pStyle w:val="NoSpacing"/>
        <w:rPr>
          <w:sz w:val="20"/>
          <w:szCs w:val="20"/>
          <w:lang w:val="en-GB"/>
        </w:rPr>
      </w:pPr>
      <w:r w:rsidRPr="00ED0DF4">
        <w:rPr>
          <w:sz w:val="20"/>
          <w:szCs w:val="20"/>
          <w:lang w:val="en-GB"/>
        </w:rPr>
        <w:t>Source: Preliminary results based on WISE-SoW database including data from 25 Member States (EU28 except Greece, Ireland and Lithuania).</w:t>
      </w:r>
    </w:p>
    <w:p w14:paraId="63123DAC" w14:textId="77777777" w:rsidR="008C13FC" w:rsidRPr="00ED0DF4" w:rsidRDefault="008C13FC" w:rsidP="008C13FC">
      <w:pPr>
        <w:pStyle w:val="NoSpacing"/>
        <w:rPr>
          <w:noProof/>
          <w:lang w:val="en-GB" w:eastAsia="en-GB"/>
        </w:rPr>
      </w:pPr>
    </w:p>
    <w:tbl>
      <w:tblPr>
        <w:tblStyle w:val="TableGrid"/>
        <w:tblW w:w="0" w:type="auto"/>
        <w:tblLook w:val="04A0" w:firstRow="1" w:lastRow="0" w:firstColumn="1" w:lastColumn="0" w:noHBand="0" w:noVBand="1"/>
      </w:tblPr>
      <w:tblGrid>
        <w:gridCol w:w="9016"/>
      </w:tblGrid>
      <w:tr w:rsidR="008C13FC" w:rsidRPr="00ED0DF4" w14:paraId="0958222D" w14:textId="77777777" w:rsidTr="00E73D79">
        <w:tc>
          <w:tcPr>
            <w:tcW w:w="9016" w:type="dxa"/>
            <w:shd w:val="clear" w:color="auto" w:fill="BDD6EE" w:themeFill="accent1" w:themeFillTint="66"/>
          </w:tcPr>
          <w:p w14:paraId="4DD4DE01" w14:textId="77777777" w:rsidR="008C13FC" w:rsidRPr="00ED0DF4" w:rsidRDefault="008C13FC" w:rsidP="00E73D79">
            <w:pPr>
              <w:rPr>
                <w:sz w:val="20"/>
                <w:szCs w:val="20"/>
                <w:lang w:val="en-US"/>
              </w:rPr>
            </w:pPr>
            <w:r w:rsidRPr="00ED0DF4">
              <w:rPr>
                <w:sz w:val="20"/>
                <w:szCs w:val="20"/>
                <w:lang w:val="en-US"/>
              </w:rPr>
              <w:t>Further and detailed information on improvements in groundwater chemical status assessment is in WISE</w:t>
            </w:r>
          </w:p>
          <w:p w14:paraId="7A55A321" w14:textId="77777777" w:rsidR="008C13FC" w:rsidRPr="00ED0DF4" w:rsidRDefault="008C13FC" w:rsidP="00A46F57">
            <w:pPr>
              <w:pStyle w:val="ListParagraph"/>
              <w:numPr>
                <w:ilvl w:val="0"/>
                <w:numId w:val="7"/>
              </w:numPr>
              <w:rPr>
                <w:sz w:val="20"/>
                <w:szCs w:val="20"/>
                <w:lang w:val="en-US"/>
              </w:rPr>
            </w:pPr>
            <w:r w:rsidRPr="00ED0DF4">
              <w:rPr>
                <w:sz w:val="20"/>
                <w:szCs w:val="20"/>
                <w:lang w:val="en-US"/>
              </w:rPr>
              <w:t>Monitoring of groundwater chemical status – number of monitoring sites (missing)</w:t>
            </w:r>
          </w:p>
          <w:p w14:paraId="42600FDD" w14:textId="77777777" w:rsidR="008C13FC" w:rsidRPr="00ED0DF4" w:rsidRDefault="008C13FC" w:rsidP="00A46F57">
            <w:pPr>
              <w:pStyle w:val="ListParagraph"/>
              <w:numPr>
                <w:ilvl w:val="0"/>
                <w:numId w:val="7"/>
              </w:numPr>
              <w:rPr>
                <w:sz w:val="20"/>
                <w:szCs w:val="20"/>
                <w:lang w:val="en-US"/>
              </w:rPr>
            </w:pPr>
            <w:r w:rsidRPr="00ED0DF4">
              <w:rPr>
                <w:sz w:val="20"/>
                <w:szCs w:val="20"/>
                <w:lang w:val="en-US"/>
              </w:rPr>
              <w:t xml:space="preserve">Change in proportion unknowns: </w:t>
            </w:r>
            <w:hyperlink r:id="rId166" w:history="1">
              <w:r w:rsidRPr="00ED0DF4">
                <w:rPr>
                  <w:rStyle w:val="Hyperlink"/>
                  <w:sz w:val="20"/>
                  <w:szCs w:val="20"/>
                  <w:lang w:val="en-US"/>
                </w:rPr>
                <w:t>unknown chemical status</w:t>
              </w:r>
            </w:hyperlink>
          </w:p>
          <w:p w14:paraId="7A4D7A42" w14:textId="18E5CC82" w:rsidR="00C70DAF" w:rsidRPr="00ED0DF4" w:rsidRDefault="00A46F57" w:rsidP="00D70A4F">
            <w:pPr>
              <w:pStyle w:val="ListParagraph"/>
              <w:numPr>
                <w:ilvl w:val="0"/>
                <w:numId w:val="7"/>
              </w:numPr>
              <w:rPr>
                <w:sz w:val="20"/>
                <w:szCs w:val="20"/>
                <w:lang w:val="en-US"/>
              </w:rPr>
            </w:pPr>
            <w:r w:rsidRPr="00ED0DF4">
              <w:rPr>
                <w:sz w:val="20"/>
                <w:szCs w:val="20"/>
                <w:lang w:val="en-US"/>
              </w:rPr>
              <w:t xml:space="preserve">Confidence in GW chemical status assessment </w:t>
            </w:r>
            <w:hyperlink r:id="rId167" w:history="1">
              <w:r w:rsidRPr="00ED0DF4">
                <w:rPr>
                  <w:rStyle w:val="Hyperlink"/>
                  <w:sz w:val="20"/>
                  <w:szCs w:val="20"/>
                  <w:lang w:val="en-US"/>
                </w:rPr>
                <w:t>Table</w:t>
              </w:r>
            </w:hyperlink>
            <w:r w:rsidRPr="00ED0DF4">
              <w:rPr>
                <w:sz w:val="20"/>
                <w:szCs w:val="20"/>
                <w:lang w:val="en-US"/>
              </w:rPr>
              <w:t xml:space="preserve"> and </w:t>
            </w:r>
            <w:hyperlink r:id="rId168" w:history="1">
              <w:r w:rsidRPr="00ED0DF4">
                <w:rPr>
                  <w:rStyle w:val="Hyperlink"/>
                  <w:sz w:val="20"/>
                  <w:szCs w:val="20"/>
                  <w:lang w:val="en-US"/>
                </w:rPr>
                <w:t>Graph</w:t>
              </w:r>
            </w:hyperlink>
            <w:r w:rsidRPr="00ED0DF4">
              <w:rPr>
                <w:rStyle w:val="Hyperlink"/>
                <w:sz w:val="20"/>
                <w:szCs w:val="20"/>
                <w:lang w:val="en-US"/>
              </w:rPr>
              <w:t>*</w:t>
            </w:r>
            <w:r w:rsidRPr="00ED0DF4">
              <w:rPr>
                <w:sz w:val="20"/>
                <w:szCs w:val="20"/>
                <w:lang w:val="en-US"/>
              </w:rPr>
              <w:t xml:space="preserve"> </w:t>
            </w:r>
          </w:p>
        </w:tc>
      </w:tr>
    </w:tbl>
    <w:p w14:paraId="09D23E9D" w14:textId="77777777" w:rsidR="00D70A4F" w:rsidRPr="00ED0DF4" w:rsidRDefault="00D70A4F" w:rsidP="00D70A4F">
      <w:pPr>
        <w:pStyle w:val="NoSpacing"/>
        <w:rPr>
          <w:lang w:val="en-US"/>
        </w:rPr>
      </w:pPr>
      <w:r w:rsidRPr="00ED0DF4">
        <w:rPr>
          <w:sz w:val="18"/>
          <w:szCs w:val="18"/>
          <w:lang w:val="en-GB"/>
        </w:rPr>
        <w:t>* draft dashboards;</w:t>
      </w:r>
    </w:p>
    <w:p w14:paraId="1523D6EA" w14:textId="77777777" w:rsidR="008C13FC" w:rsidRPr="00ED0DF4" w:rsidRDefault="008C13FC" w:rsidP="008C13FC">
      <w:pPr>
        <w:pStyle w:val="NoSpacing"/>
        <w:rPr>
          <w:lang w:val="en-GB"/>
        </w:rPr>
      </w:pPr>
    </w:p>
    <w:p w14:paraId="1AF89C30" w14:textId="77777777" w:rsidR="008C13FC" w:rsidRPr="00ED0DF4" w:rsidRDefault="008C13FC" w:rsidP="008C13FC">
      <w:pPr>
        <w:pStyle w:val="NoSpacing"/>
        <w:rPr>
          <w:noProof/>
          <w:lang w:val="en-GB" w:eastAsia="en-GB"/>
        </w:rPr>
      </w:pPr>
    </w:p>
    <w:p w14:paraId="4E8C945C" w14:textId="77777777" w:rsidR="008C13FC" w:rsidRPr="00ED0DF4" w:rsidRDefault="008C13FC" w:rsidP="008C13FC">
      <w:pPr>
        <w:rPr>
          <w:rFonts w:ascii="Calibri" w:hAnsi="Calibri"/>
          <w:lang w:val="en-GB"/>
        </w:rPr>
      </w:pPr>
      <w:r w:rsidRPr="00ED0DF4">
        <w:rPr>
          <w:noProof/>
          <w:lang w:val="en-GB" w:eastAsia="en-GB"/>
        </w:rPr>
        <w:t xml:space="preserve">Member States should identify whether the chemical status of a groundwater body is at risk. </w:t>
      </w:r>
      <w:r w:rsidRPr="00ED0DF4">
        <w:rPr>
          <w:rFonts w:ascii="Calibri" w:hAnsi="Calibri"/>
          <w:lang w:val="en-GB"/>
        </w:rPr>
        <w:t>The aim of the risk assessment is to assess the effort needed to meet good chemical status and prevent the deterioration of good status</w:t>
      </w:r>
      <w:r w:rsidRPr="00ED0DF4">
        <w:rPr>
          <w:noProof/>
          <w:lang w:val="en-GB" w:eastAsia="en-GB"/>
        </w:rPr>
        <w:t xml:space="preserve">. In the second RBMP, the overall proportion of groundwater bodies not at risk of achieving good quality status was slightly lower at 69% than those in good chemical status (74%), although there was significant variation at country level, from </w:t>
      </w:r>
      <w:r w:rsidRPr="00ED0DF4">
        <w:rPr>
          <w:rFonts w:ascii="Calibri" w:hAnsi="Calibri"/>
          <w:lang w:val="en-GB"/>
        </w:rPr>
        <w:t>no water bodies being at risk to 99% being at risk.</w:t>
      </w:r>
    </w:p>
    <w:p w14:paraId="02246CBC" w14:textId="77777777" w:rsidR="008C13FC" w:rsidRPr="00ED0DF4" w:rsidRDefault="008C13FC" w:rsidP="008C13FC">
      <w:pPr>
        <w:pStyle w:val="NoSpacing"/>
        <w:rPr>
          <w:lang w:val="en-GB"/>
        </w:rPr>
      </w:pPr>
      <w:r w:rsidRPr="00ED0DF4">
        <w:rPr>
          <w:lang w:val="en-GB"/>
        </w:rPr>
        <w:t>[To review: Lowest groundwater quality is focused in central and western Europe where there [is intensive agricultural production, and in some cases, where there was heavy industry (Figure/map 4.2.]</w:t>
      </w:r>
    </w:p>
    <w:p w14:paraId="4A6C1D92" w14:textId="77777777" w:rsidR="008C13FC" w:rsidRPr="00ED0DF4" w:rsidRDefault="008C13FC" w:rsidP="008C13FC">
      <w:pPr>
        <w:rPr>
          <w:lang w:val="en-GB"/>
        </w:rPr>
      </w:pPr>
    </w:p>
    <w:p w14:paraId="30B74980" w14:textId="35B40494" w:rsidR="008C13FC" w:rsidRPr="00ED0DF4" w:rsidRDefault="008C13FC" w:rsidP="008C13FC">
      <w:pPr>
        <w:rPr>
          <w:lang w:val="en-GB"/>
        </w:rPr>
      </w:pPr>
      <w:r w:rsidRPr="00ED0DF4">
        <w:rPr>
          <w:lang w:val="en-GB"/>
        </w:rPr>
        <w:t xml:space="preserve">Figure 4.2 Map of river basin groundwater chemical status – currently 2012 map: </w:t>
      </w:r>
      <w:r w:rsidR="00855D20" w:rsidRPr="00ED0DF4">
        <w:rPr>
          <w:lang w:val="en-GB"/>
        </w:rPr>
        <w:t>will be updated</w:t>
      </w:r>
    </w:p>
    <w:p w14:paraId="028B8DB8" w14:textId="77777777" w:rsidR="008C13FC" w:rsidRPr="00ED0DF4" w:rsidRDefault="008C13FC" w:rsidP="008C13FC">
      <w:pPr>
        <w:pStyle w:val="NoSpacing"/>
        <w:rPr>
          <w:i/>
          <w:lang w:val="en-GB"/>
        </w:rPr>
      </w:pPr>
      <w:r w:rsidRPr="00ED0DF4">
        <w:rPr>
          <w:noProof/>
          <w:lang w:val="en-GB" w:eastAsia="en-GB"/>
        </w:rPr>
        <w:drawing>
          <wp:inline distT="0" distB="0" distL="0" distR="0" wp14:anchorId="23A737B4" wp14:editId="6110BC05">
            <wp:extent cx="2014668" cy="3019425"/>
            <wp:effectExtent l="0" t="0" r="5080" b="0"/>
            <wp:docPr id="193539" name="Picture 19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30600" cy="3043302"/>
                    </a:xfrm>
                    <a:prstGeom prst="rect">
                      <a:avLst/>
                    </a:prstGeom>
                    <a:noFill/>
                    <a:ln>
                      <a:noFill/>
                    </a:ln>
                  </pic:spPr>
                </pic:pic>
              </a:graphicData>
            </a:graphic>
          </wp:inline>
        </w:drawing>
      </w:r>
    </w:p>
    <w:p w14:paraId="3EC873A2" w14:textId="2D1BFF94" w:rsidR="008C13FC" w:rsidRPr="00ED0DF4" w:rsidRDefault="00855D20" w:rsidP="008C13FC">
      <w:pPr>
        <w:pStyle w:val="NoSpacing"/>
        <w:rPr>
          <w:lang w:val="en-GB"/>
        </w:rPr>
      </w:pPr>
      <w:r w:rsidRPr="00ED0DF4">
        <w:rPr>
          <w:i/>
          <w:lang w:val="en-GB"/>
        </w:rPr>
        <w:t xml:space="preserve">An updated map has not been included – EEA is exploring different option on presenting the information on interactive map services. The map service should </w:t>
      </w:r>
      <w:r w:rsidRPr="00ED0DF4">
        <w:rPr>
          <w:i/>
          <w:lang w:val="en-GB"/>
        </w:rPr>
        <w:lastRenderedPageBreak/>
        <w:t>present chemical status per RBD for either the first or second RBMP with different filters and with pop-up windows with the results for the specific RBD. The RBD and subunit results are available by the below links in WISE.</w:t>
      </w:r>
    </w:p>
    <w:p w14:paraId="2B08D2A4" w14:textId="77777777" w:rsidR="008C13FC" w:rsidRPr="00ED0DF4" w:rsidRDefault="008C13FC" w:rsidP="008C13FC">
      <w:pPr>
        <w:rPr>
          <w:lang w:val="en-GB"/>
        </w:rPr>
      </w:pPr>
    </w:p>
    <w:tbl>
      <w:tblPr>
        <w:tblStyle w:val="TableGrid"/>
        <w:tblW w:w="0" w:type="auto"/>
        <w:tblLook w:val="04A0" w:firstRow="1" w:lastRow="0" w:firstColumn="1" w:lastColumn="0" w:noHBand="0" w:noVBand="1"/>
      </w:tblPr>
      <w:tblGrid>
        <w:gridCol w:w="9016"/>
      </w:tblGrid>
      <w:tr w:rsidR="008C13FC" w:rsidRPr="00ED0DF4" w14:paraId="1C4E9D57" w14:textId="77777777" w:rsidTr="00E73D79">
        <w:tc>
          <w:tcPr>
            <w:tcW w:w="9016" w:type="dxa"/>
            <w:shd w:val="clear" w:color="auto" w:fill="BDD6EE" w:themeFill="accent1" w:themeFillTint="66"/>
          </w:tcPr>
          <w:p w14:paraId="0C859E52" w14:textId="77777777" w:rsidR="008C13FC" w:rsidRPr="00ED0DF4" w:rsidRDefault="008C13FC" w:rsidP="00E73D79">
            <w:pPr>
              <w:rPr>
                <w:sz w:val="20"/>
                <w:szCs w:val="20"/>
                <w:lang w:val="en-US"/>
              </w:rPr>
            </w:pPr>
            <w:r w:rsidRPr="00ED0DF4">
              <w:rPr>
                <w:sz w:val="20"/>
                <w:szCs w:val="20"/>
                <w:lang w:val="en-US"/>
              </w:rPr>
              <w:t>Further and detailed information on groundwater chemical status results is available at in WISE</w:t>
            </w:r>
          </w:p>
          <w:p w14:paraId="323BFD10" w14:textId="1821E7F7" w:rsidR="00D70A4F" w:rsidRPr="00ED0DF4" w:rsidRDefault="00D70A4F" w:rsidP="00D70A4F">
            <w:pPr>
              <w:pStyle w:val="ListParagraph"/>
              <w:numPr>
                <w:ilvl w:val="0"/>
                <w:numId w:val="7"/>
              </w:numPr>
              <w:rPr>
                <w:rStyle w:val="Hyperlink"/>
                <w:color w:val="auto"/>
                <w:sz w:val="20"/>
                <w:szCs w:val="20"/>
                <w:u w:val="none"/>
                <w:lang w:val="en-US"/>
              </w:rPr>
            </w:pPr>
            <w:r w:rsidRPr="00ED0DF4">
              <w:rPr>
                <w:sz w:val="20"/>
                <w:szCs w:val="20"/>
                <w:lang w:val="en-US"/>
              </w:rPr>
              <w:t xml:space="preserve">Groundwater chemical status </w:t>
            </w:r>
            <w:hyperlink r:id="rId170" w:history="1">
              <w:r w:rsidRPr="00ED0DF4">
                <w:rPr>
                  <w:rStyle w:val="Hyperlink"/>
                  <w:sz w:val="20"/>
                  <w:szCs w:val="20"/>
                  <w:lang w:val="en-US"/>
                </w:rPr>
                <w:t>Table</w:t>
              </w:r>
            </w:hyperlink>
            <w:r w:rsidRPr="00ED0DF4">
              <w:rPr>
                <w:sz w:val="20"/>
                <w:szCs w:val="20"/>
                <w:lang w:val="en-US"/>
              </w:rPr>
              <w:t xml:space="preserve"> (EU &amp; MS by geological formation) </w:t>
            </w:r>
            <w:hyperlink r:id="rId171" w:history="1">
              <w:r w:rsidRPr="00ED0DF4">
                <w:rPr>
                  <w:rStyle w:val="Hyperlink"/>
                  <w:sz w:val="20"/>
                  <w:szCs w:val="20"/>
                  <w:lang w:val="en-US"/>
                </w:rPr>
                <w:t>Table2</w:t>
              </w:r>
            </w:hyperlink>
            <w:r w:rsidRPr="00ED0DF4">
              <w:rPr>
                <w:sz w:val="20"/>
                <w:szCs w:val="20"/>
                <w:lang w:val="en-US"/>
              </w:rPr>
              <w:t xml:space="preserve">; </w:t>
            </w:r>
            <w:hyperlink r:id="rId172" w:history="1">
              <w:r w:rsidRPr="00ED0DF4">
                <w:rPr>
                  <w:rStyle w:val="Hyperlink"/>
                  <w:sz w:val="20"/>
                  <w:szCs w:val="20"/>
                  <w:lang w:val="en-US"/>
                </w:rPr>
                <w:t>Graph</w:t>
              </w:r>
            </w:hyperlink>
            <w:r w:rsidRPr="00ED0DF4">
              <w:rPr>
                <w:sz w:val="20"/>
                <w:szCs w:val="20"/>
                <w:lang w:val="en-US"/>
              </w:rPr>
              <w:t xml:space="preserve">*, </w:t>
            </w:r>
            <w:hyperlink r:id="rId173" w:history="1">
              <w:r w:rsidRPr="00ED0DF4">
                <w:rPr>
                  <w:rStyle w:val="Hyperlink"/>
                  <w:sz w:val="20"/>
                  <w:szCs w:val="20"/>
                  <w:lang w:val="en-US"/>
                </w:rPr>
                <w:t>Graph2</w:t>
              </w:r>
            </w:hyperlink>
            <w:r w:rsidRPr="00ED0DF4">
              <w:rPr>
                <w:sz w:val="20"/>
                <w:szCs w:val="20"/>
                <w:lang w:val="en-US"/>
              </w:rPr>
              <w:t xml:space="preserve"> (MS comparison); </w:t>
            </w:r>
            <w:hyperlink r:id="rId174" w:history="1">
              <w:r w:rsidRPr="00ED0DF4">
                <w:rPr>
                  <w:rStyle w:val="Hyperlink"/>
                  <w:sz w:val="20"/>
                  <w:szCs w:val="20"/>
                  <w:lang w:val="en-US"/>
                </w:rPr>
                <w:t>MemberStates</w:t>
              </w:r>
            </w:hyperlink>
            <w:r w:rsidRPr="00ED0DF4">
              <w:rPr>
                <w:rStyle w:val="Hyperlink"/>
                <w:sz w:val="20"/>
                <w:szCs w:val="20"/>
                <w:lang w:val="en-US"/>
              </w:rPr>
              <w:t xml:space="preserve"> </w:t>
            </w:r>
          </w:p>
          <w:p w14:paraId="79D4E6A7" w14:textId="793362D3" w:rsidR="00A85E23" w:rsidRPr="00ED0DF4" w:rsidRDefault="00A85E23" w:rsidP="00A85E23">
            <w:pPr>
              <w:pStyle w:val="ListParagraph"/>
              <w:numPr>
                <w:ilvl w:val="0"/>
                <w:numId w:val="7"/>
              </w:numPr>
              <w:rPr>
                <w:sz w:val="20"/>
                <w:szCs w:val="20"/>
                <w:lang w:val="en-US"/>
              </w:rPr>
            </w:pPr>
            <w:r w:rsidRPr="00ED0DF4">
              <w:rPr>
                <w:sz w:val="20"/>
                <w:szCs w:val="20"/>
                <w:lang w:val="en-US"/>
              </w:rPr>
              <w:t xml:space="preserve">Comparison of groundwater chemical status </w:t>
            </w:r>
            <w:hyperlink r:id="rId175" w:history="1">
              <w:r w:rsidRPr="00ED0DF4">
                <w:rPr>
                  <w:rStyle w:val="Hyperlink"/>
                  <w:sz w:val="20"/>
                  <w:szCs w:val="20"/>
                  <w:lang w:val="en-US"/>
                </w:rPr>
                <w:t>Graph</w:t>
              </w:r>
            </w:hyperlink>
            <w:r w:rsidRPr="00ED0DF4">
              <w:rPr>
                <w:sz w:val="20"/>
                <w:szCs w:val="20"/>
                <w:lang w:val="en-US"/>
              </w:rPr>
              <w:t xml:space="preserve">; </w:t>
            </w:r>
            <w:hyperlink r:id="rId176" w:history="1">
              <w:r w:rsidRPr="00ED0DF4">
                <w:rPr>
                  <w:rStyle w:val="Hyperlink"/>
                  <w:sz w:val="20"/>
                  <w:szCs w:val="20"/>
                  <w:lang w:val="en-US"/>
                </w:rPr>
                <w:t>GraphMS</w:t>
              </w:r>
            </w:hyperlink>
            <w:r w:rsidRPr="00ED0DF4">
              <w:rPr>
                <w:sz w:val="20"/>
                <w:szCs w:val="20"/>
                <w:lang w:val="en-US"/>
              </w:rPr>
              <w:t xml:space="preserve">; </w:t>
            </w:r>
            <w:hyperlink r:id="rId177" w:history="1">
              <w:r w:rsidRPr="00ED0DF4">
                <w:rPr>
                  <w:rStyle w:val="Hyperlink"/>
                  <w:sz w:val="20"/>
                  <w:szCs w:val="20"/>
                  <w:lang w:val="en-US"/>
                </w:rPr>
                <w:t>MemberStates</w:t>
              </w:r>
            </w:hyperlink>
          </w:p>
          <w:p w14:paraId="2ECFF8A8" w14:textId="77777777" w:rsidR="00D70A4F" w:rsidRPr="00ED0DF4" w:rsidRDefault="00D70A4F" w:rsidP="00D70A4F">
            <w:pPr>
              <w:pStyle w:val="ListParagraph"/>
              <w:numPr>
                <w:ilvl w:val="0"/>
                <w:numId w:val="7"/>
              </w:numPr>
              <w:rPr>
                <w:sz w:val="20"/>
                <w:szCs w:val="20"/>
                <w:lang w:val="en-US"/>
              </w:rPr>
            </w:pPr>
            <w:r w:rsidRPr="00ED0DF4">
              <w:rPr>
                <w:sz w:val="20"/>
                <w:szCs w:val="20"/>
                <w:lang w:val="en-US"/>
              </w:rPr>
              <w:t xml:space="preserve">Groundwater at risk failing chemical status </w:t>
            </w:r>
            <w:hyperlink r:id="rId178" w:history="1">
              <w:r w:rsidRPr="00ED0DF4">
                <w:rPr>
                  <w:rStyle w:val="Hyperlink"/>
                  <w:sz w:val="20"/>
                  <w:szCs w:val="20"/>
                  <w:lang w:val="en-GB"/>
                </w:rPr>
                <w:t>Groundwater area at risk</w:t>
              </w:r>
            </w:hyperlink>
            <w:r w:rsidRPr="00ED0DF4">
              <w:rPr>
                <w:rStyle w:val="Hyperlink"/>
                <w:sz w:val="20"/>
                <w:szCs w:val="20"/>
                <w:lang w:val="en-GB"/>
              </w:rPr>
              <w:t>*</w:t>
            </w:r>
            <w:r w:rsidRPr="00ED0DF4">
              <w:rPr>
                <w:sz w:val="20"/>
                <w:szCs w:val="20"/>
                <w:lang w:val="en-GB"/>
              </w:rPr>
              <w:t xml:space="preserve"> </w:t>
            </w:r>
          </w:p>
          <w:p w14:paraId="24B7052F" w14:textId="7B82FF8C" w:rsidR="008C13FC" w:rsidRPr="00ED0DF4" w:rsidRDefault="00D70A4F" w:rsidP="00D70A4F">
            <w:pPr>
              <w:pStyle w:val="ListParagraph"/>
              <w:numPr>
                <w:ilvl w:val="0"/>
                <w:numId w:val="7"/>
              </w:numPr>
              <w:rPr>
                <w:lang w:val="en-US"/>
              </w:rPr>
            </w:pPr>
            <w:r w:rsidRPr="00ED0DF4">
              <w:rPr>
                <w:sz w:val="20"/>
                <w:szCs w:val="20"/>
                <w:lang w:val="en-US"/>
              </w:rPr>
              <w:t xml:space="preserve">Groundwater area, expected good chemical status </w:t>
            </w:r>
            <w:hyperlink r:id="rId179" w:history="1">
              <w:r w:rsidRPr="00ED0DF4">
                <w:rPr>
                  <w:rStyle w:val="Hyperlink"/>
                  <w:sz w:val="20"/>
                  <w:szCs w:val="20"/>
                  <w:lang w:val="en-US"/>
                </w:rPr>
                <w:t>Table</w:t>
              </w:r>
            </w:hyperlink>
          </w:p>
        </w:tc>
      </w:tr>
    </w:tbl>
    <w:p w14:paraId="55FBFCD0" w14:textId="77777777" w:rsidR="00D70A4F" w:rsidRPr="00ED0DF4" w:rsidRDefault="00D70A4F" w:rsidP="00D70A4F">
      <w:pPr>
        <w:pStyle w:val="NoSpacing"/>
        <w:rPr>
          <w:lang w:val="en-US"/>
        </w:rPr>
      </w:pPr>
      <w:r w:rsidRPr="00ED0DF4">
        <w:rPr>
          <w:sz w:val="18"/>
          <w:szCs w:val="18"/>
          <w:lang w:val="en-GB"/>
        </w:rPr>
        <w:t>* draft dashboards;</w:t>
      </w:r>
    </w:p>
    <w:p w14:paraId="2D4D7777" w14:textId="77777777" w:rsidR="008C13FC" w:rsidRPr="00ED0DF4" w:rsidRDefault="008C13FC" w:rsidP="008C13FC">
      <w:pPr>
        <w:pStyle w:val="Heading4"/>
        <w:rPr>
          <w:noProof/>
          <w:lang w:val="en-GB" w:eastAsia="en-GB"/>
        </w:rPr>
      </w:pPr>
      <w:r w:rsidRPr="00ED0DF4">
        <w:rPr>
          <w:noProof/>
          <w:lang w:val="en-GB" w:eastAsia="en-GB"/>
        </w:rPr>
        <w:t xml:space="preserve">Intercomparability of groundwater chemical assessment </w:t>
      </w:r>
    </w:p>
    <w:p w14:paraId="0FECD6AB" w14:textId="77777777" w:rsidR="008C13FC" w:rsidRPr="00ED0DF4" w:rsidRDefault="008C13FC" w:rsidP="008C13FC">
      <w:pPr>
        <w:rPr>
          <w:sz w:val="20"/>
          <w:lang w:val="en-GB"/>
        </w:rPr>
      </w:pPr>
      <w:r w:rsidRPr="00ED0DF4">
        <w:rPr>
          <w:noProof/>
          <w:lang w:val="en-GB" w:eastAsia="en-GB"/>
        </w:rPr>
        <w:t xml:space="preserve">The range in good groundwater chemical status is from [38%] to 100%. </w:t>
      </w:r>
      <w:r w:rsidRPr="00ED0DF4">
        <w:rPr>
          <w:rFonts w:cs="Arial"/>
          <w:lang w:val="en-GB"/>
        </w:rPr>
        <w:t>As</w:t>
      </w:r>
      <w:r w:rsidRPr="00ED0DF4">
        <w:rPr>
          <w:rFonts w:ascii="Calibri" w:hAnsi="Calibri"/>
          <w:lang w:val="en-GB"/>
        </w:rPr>
        <w:t xml:space="preserve"> with RBSPs (chapter 2.3), Member States identify substances which pollute groundwater bodies and set “threshold values” at national level as a benchmark for good chemical status. This can lead to a range of approaches, for example, some Member States have considered threshold values for over 90 pollutants, while others have assessed status using fewer than 10. The monitoring of </w:t>
      </w:r>
      <w:r w:rsidRPr="00ED0DF4">
        <w:rPr>
          <w:lang w:val="en-GB"/>
        </w:rPr>
        <w:t xml:space="preserve">more substances could lead to a greater chance of failing to achieve good chemical status. </w:t>
      </w:r>
      <w:r w:rsidRPr="00ED0DF4">
        <w:rPr>
          <w:rFonts w:ascii="Calibri" w:hAnsi="Calibri"/>
          <w:lang w:val="en-GB"/>
        </w:rPr>
        <w:t xml:space="preserve">In addition, the range of concentrations for which threshold values are set can vary quite widely and there are </w:t>
      </w:r>
      <w:r w:rsidRPr="00ED0DF4">
        <w:rPr>
          <w:lang w:val="en-GB"/>
        </w:rPr>
        <w:t>differences in methodologies for establishing threshold values and natural background levels</w:t>
      </w:r>
      <w:r w:rsidRPr="00ED0DF4">
        <w:rPr>
          <w:rFonts w:ascii="Calibri" w:hAnsi="Calibri"/>
          <w:lang w:val="en-GB"/>
        </w:rPr>
        <w:t>.</w:t>
      </w:r>
      <w:r w:rsidRPr="00ED0DF4">
        <w:rPr>
          <w:lang w:val="en-GB"/>
        </w:rPr>
        <w:t xml:space="preserve"> These factors  together mean that caution should be applied when comparing groundwater chemical status between countries.</w:t>
      </w:r>
    </w:p>
    <w:p w14:paraId="0BF407B6" w14:textId="77777777" w:rsidR="008C13FC" w:rsidRPr="00ED0DF4" w:rsidRDefault="008C13FC" w:rsidP="008C13FC">
      <w:pPr>
        <w:pStyle w:val="Heading4"/>
        <w:rPr>
          <w:lang w:val="en-GB"/>
        </w:rPr>
      </w:pPr>
      <w:r w:rsidRPr="00ED0DF4">
        <w:rPr>
          <w:lang w:val="en-GB"/>
        </w:rPr>
        <w:t>Change in status between first and second RBMPs</w:t>
      </w:r>
    </w:p>
    <w:p w14:paraId="2BD87D54" w14:textId="77777777" w:rsidR="008C13FC" w:rsidRPr="00ED0DF4" w:rsidRDefault="008C13FC" w:rsidP="008C13FC">
      <w:pPr>
        <w:rPr>
          <w:rFonts w:cs="Arial"/>
          <w:lang w:val="en-GB"/>
        </w:rPr>
      </w:pPr>
      <w:r w:rsidRPr="00ED0DF4">
        <w:rPr>
          <w:noProof/>
          <w:lang w:val="en-GB" w:eastAsia="en-GB"/>
        </w:rPr>
        <w:t xml:space="preserve">There has been little change in the chemical status of groundwater bodies since the first RBMPs, with </w:t>
      </w:r>
      <w:r w:rsidRPr="00ED0DF4">
        <w:rPr>
          <w:rFonts w:cs="Arial"/>
          <w:lang w:val="en-GB"/>
        </w:rPr>
        <w:t>an increase in good chemical status of 2% at EU level (Figure 4.1</w:t>
      </w:r>
      <w:r w:rsidRPr="00ED0DF4">
        <w:rPr>
          <w:noProof/>
          <w:lang w:val="en-GB" w:eastAsia="en-GB"/>
        </w:rPr>
        <w:t xml:space="preserve">). This perhaps reflects the long timescales which may be involved in observing changes in groundwater quality after measures have been introduced to reduce pressures, or that effective measures have yet to be taken. There may also have been </w:t>
      </w:r>
      <w:r w:rsidRPr="00ED0DF4">
        <w:rPr>
          <w:rFonts w:cs="Arial"/>
          <w:lang w:val="en-GB"/>
        </w:rPr>
        <w:t xml:space="preserve">changes in the selection of relevant pollutants </w:t>
      </w:r>
      <w:r w:rsidRPr="00ED0DF4">
        <w:rPr>
          <w:rFonts w:cs="Arial"/>
          <w:lang w:val="en-GB"/>
        </w:rPr>
        <w:lastRenderedPageBreak/>
        <w:t xml:space="preserve">and changes in the threshold values, affecting direct comparison between the two RBMPs. </w:t>
      </w:r>
    </w:p>
    <w:p w14:paraId="3972C0D3" w14:textId="77777777" w:rsidR="008C13FC" w:rsidRPr="00ED0DF4" w:rsidRDefault="008C13FC" w:rsidP="008C13FC">
      <w:pPr>
        <w:pStyle w:val="Heading2"/>
        <w:rPr>
          <w:lang w:val="en-US"/>
        </w:rPr>
      </w:pPr>
      <w:bookmarkStart w:id="48" w:name="_Toc503774888"/>
      <w:r w:rsidRPr="00ED0DF4">
        <w:rPr>
          <w:lang w:val="en-US"/>
        </w:rPr>
        <w:t>4.3 Reasons for failure to achieve good chemical status</w:t>
      </w:r>
      <w:bookmarkEnd w:id="48"/>
    </w:p>
    <w:p w14:paraId="025C2EE8" w14:textId="77777777" w:rsidR="008C13FC" w:rsidRPr="00ED0DF4" w:rsidRDefault="008C13FC" w:rsidP="008C13FC">
      <w:pPr>
        <w:rPr>
          <w:rFonts w:cstheme="minorHAnsi"/>
          <w:lang w:val="en-GB"/>
        </w:rPr>
      </w:pPr>
      <w:r w:rsidRPr="00ED0DF4">
        <w:rPr>
          <w:rFonts w:cstheme="minorHAnsi"/>
          <w:lang w:val="en-GB"/>
        </w:rPr>
        <w:t xml:space="preserve">Failure to achieve good chemical status was most frequently attributed to “general water quality”. This reason considers significant impairment of human uses and significant environmental risk from pollutants across the groundwater body, but it does not include assessment of more stringent objectives, such as those for drinking water or dependent terrestrial ecosystems. </w:t>
      </w:r>
    </w:p>
    <w:p w14:paraId="25801C00" w14:textId="77777777" w:rsidR="008C13FC" w:rsidRPr="00ED0DF4" w:rsidRDefault="008C13FC" w:rsidP="008C13FC">
      <w:pPr>
        <w:rPr>
          <w:rFonts w:cstheme="minorHAnsi"/>
          <w:lang w:val="en-GB"/>
        </w:rPr>
      </w:pPr>
      <w:r w:rsidRPr="00ED0DF4">
        <w:rPr>
          <w:rFonts w:cstheme="minorHAnsi"/>
          <w:lang w:val="en-GB"/>
        </w:rPr>
        <w:t xml:space="preserve">The second most frequent reason was failure owing to requirements for Drinking Water Protected Areas; other reasons were less significant (Figure 4.7). </w:t>
      </w:r>
    </w:p>
    <w:p w14:paraId="3EBEFBCD" w14:textId="77777777" w:rsidR="008C13FC" w:rsidRPr="00ED0DF4" w:rsidRDefault="008C13FC" w:rsidP="008C13FC">
      <w:pPr>
        <w:pStyle w:val="NoSpacing"/>
        <w:rPr>
          <w:lang w:val="en-GB"/>
        </w:rPr>
      </w:pPr>
      <w:r w:rsidRPr="00ED0DF4">
        <w:rPr>
          <w:lang w:val="en-GB"/>
        </w:rPr>
        <w:t>Figure 4.7. Reason for failure of good chemical status by area (</w:t>
      </w:r>
      <w:r w:rsidRPr="00ED0DF4">
        <w:rPr>
          <w:sz w:val="20"/>
          <w:lang w:val="en-GB"/>
        </w:rPr>
        <w:t>number of countries in brackets</w:t>
      </w:r>
    </w:p>
    <w:p w14:paraId="3FCEC31C" w14:textId="77777777" w:rsidR="008C13FC" w:rsidRPr="00ED0DF4" w:rsidRDefault="008C13FC" w:rsidP="008C13FC">
      <w:pPr>
        <w:pStyle w:val="NoSpacing"/>
        <w:rPr>
          <w:rFonts w:cstheme="minorHAnsi"/>
          <w:b/>
          <w:lang w:val="en-GB"/>
        </w:rPr>
      </w:pPr>
      <w:r w:rsidRPr="00ED0DF4">
        <w:rPr>
          <w:noProof/>
          <w:lang w:val="en-GB" w:eastAsia="en-GB"/>
        </w:rPr>
        <w:drawing>
          <wp:inline distT="0" distB="0" distL="0" distR="0" wp14:anchorId="5A09FE88" wp14:editId="4C7684C4">
            <wp:extent cx="4145280" cy="2202180"/>
            <wp:effectExtent l="0" t="0" r="7620" b="7620"/>
            <wp:docPr id="193540" name="Chart 193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7A1FE8A1" w14:textId="77777777" w:rsidR="008C13FC" w:rsidRPr="00ED0DF4" w:rsidRDefault="008C13FC" w:rsidP="008C13FC">
      <w:pPr>
        <w:rPr>
          <w:lang w:val="en-US"/>
        </w:rPr>
      </w:pPr>
      <w:r w:rsidRPr="00ED0DF4">
        <w:rPr>
          <w:sz w:val="20"/>
          <w:szCs w:val="20"/>
          <w:lang w:val="en-GB"/>
        </w:rPr>
        <w:t>Source: Preliminary results based on WISE-SoW database including data from 25 Member States (EU28 except Greece, Ireland and Lithuania). Latvia reported all groundwater bodies in good chemical status.</w:t>
      </w:r>
    </w:p>
    <w:tbl>
      <w:tblPr>
        <w:tblStyle w:val="TableGrid"/>
        <w:tblW w:w="0" w:type="auto"/>
        <w:tblLook w:val="04A0" w:firstRow="1" w:lastRow="0" w:firstColumn="1" w:lastColumn="0" w:noHBand="0" w:noVBand="1"/>
      </w:tblPr>
      <w:tblGrid>
        <w:gridCol w:w="9016"/>
      </w:tblGrid>
      <w:tr w:rsidR="008C13FC" w:rsidRPr="00ED0DF4" w14:paraId="58FE61BC" w14:textId="77777777" w:rsidTr="00E73D79">
        <w:tc>
          <w:tcPr>
            <w:tcW w:w="9016" w:type="dxa"/>
            <w:shd w:val="clear" w:color="auto" w:fill="BDD6EE" w:themeFill="accent1" w:themeFillTint="66"/>
          </w:tcPr>
          <w:p w14:paraId="352C5210" w14:textId="77777777" w:rsidR="008C13FC" w:rsidRPr="00ED0DF4" w:rsidRDefault="008C13FC" w:rsidP="00E73D79">
            <w:pPr>
              <w:rPr>
                <w:sz w:val="20"/>
                <w:szCs w:val="20"/>
                <w:lang w:val="en-US"/>
              </w:rPr>
            </w:pPr>
            <w:r w:rsidRPr="00ED0DF4">
              <w:rPr>
                <w:sz w:val="20"/>
                <w:szCs w:val="20"/>
                <w:lang w:val="en-US"/>
              </w:rPr>
              <w:t>Further and detailed information on groundwater reason for failing chemical status is available in WISE</w:t>
            </w:r>
          </w:p>
          <w:p w14:paraId="0055071C" w14:textId="3C7D3291" w:rsidR="008C13FC" w:rsidRPr="00ED0DF4" w:rsidRDefault="00D70A4F" w:rsidP="00D70A4F">
            <w:pPr>
              <w:pStyle w:val="ListParagraph"/>
              <w:numPr>
                <w:ilvl w:val="0"/>
                <w:numId w:val="19"/>
              </w:numPr>
              <w:rPr>
                <w:sz w:val="20"/>
                <w:szCs w:val="20"/>
                <w:lang w:val="en-US"/>
              </w:rPr>
            </w:pPr>
            <w:r w:rsidRPr="00ED0DF4">
              <w:rPr>
                <w:sz w:val="20"/>
                <w:szCs w:val="20"/>
                <w:lang w:val="en-US"/>
              </w:rPr>
              <w:t xml:space="preserve">Groundwater bodies: reasons for failure to achieve good chemical status </w:t>
            </w:r>
            <w:hyperlink r:id="rId181" w:history="1">
              <w:r w:rsidRPr="00ED0DF4">
                <w:rPr>
                  <w:rStyle w:val="Hyperlink"/>
                  <w:sz w:val="20"/>
                  <w:szCs w:val="20"/>
                  <w:lang w:val="en-US"/>
                </w:rPr>
                <w:t>Table</w:t>
              </w:r>
            </w:hyperlink>
            <w:r w:rsidRPr="00ED0DF4">
              <w:rPr>
                <w:sz w:val="20"/>
                <w:szCs w:val="20"/>
                <w:lang w:val="en-US"/>
              </w:rPr>
              <w:t xml:space="preserve"> - </w:t>
            </w:r>
            <w:hyperlink r:id="rId182" w:history="1">
              <w:r w:rsidRPr="00ED0DF4">
                <w:rPr>
                  <w:rStyle w:val="Hyperlink"/>
                  <w:sz w:val="20"/>
                  <w:szCs w:val="20"/>
                  <w:lang w:val="en-US"/>
                </w:rPr>
                <w:t>TableEU</w:t>
              </w:r>
            </w:hyperlink>
          </w:p>
        </w:tc>
      </w:tr>
    </w:tbl>
    <w:p w14:paraId="31F85BB7" w14:textId="77777777" w:rsidR="008C13FC" w:rsidRPr="00ED0DF4" w:rsidRDefault="008C13FC" w:rsidP="003C5EC3">
      <w:pPr>
        <w:pStyle w:val="NoSpacing"/>
        <w:rPr>
          <w:lang w:val="en-US"/>
        </w:rPr>
      </w:pPr>
    </w:p>
    <w:p w14:paraId="1FE34B5B" w14:textId="77777777" w:rsidR="008C13FC" w:rsidRPr="00ED0DF4" w:rsidRDefault="008C13FC" w:rsidP="008C13FC">
      <w:pPr>
        <w:pStyle w:val="Heading4"/>
        <w:rPr>
          <w:lang w:val="en-GB"/>
        </w:rPr>
      </w:pPr>
      <w:r w:rsidRPr="00ED0DF4">
        <w:rPr>
          <w:lang w:val="en-GB"/>
        </w:rPr>
        <w:t>Pollutants causing failure to achieve good status</w:t>
      </w:r>
    </w:p>
    <w:p w14:paraId="6DCEADA9" w14:textId="77777777" w:rsidR="008C13FC" w:rsidRPr="00ED0DF4" w:rsidRDefault="008C13FC" w:rsidP="008C13FC">
      <w:pPr>
        <w:rPr>
          <w:rFonts w:cstheme="minorHAnsi"/>
          <w:lang w:val="en-GB"/>
        </w:rPr>
      </w:pPr>
      <w:r w:rsidRPr="00ED0DF4">
        <w:rPr>
          <w:lang w:val="en-GB"/>
        </w:rPr>
        <w:t>In total, 160 chemicals were reported as causing poor chemical status. Some of these (iron, potassium, bicarbonate, calcium, magnesium, sodium and hard</w:t>
      </w:r>
      <w:r w:rsidRPr="00ED0DF4">
        <w:rPr>
          <w:lang w:val="en-GB"/>
        </w:rPr>
        <w:lastRenderedPageBreak/>
        <w:t xml:space="preserve">ness) may be considered by some countries to characterise the natural background conditions of the aquifer and so in those places are not necessarily classified as anthropogenic pollutants. </w:t>
      </w:r>
      <w:r w:rsidRPr="00ED0DF4">
        <w:rPr>
          <w:rFonts w:cstheme="minorHAnsi"/>
          <w:lang w:val="en-GB"/>
        </w:rPr>
        <w:t xml:space="preserve">Electrical conductivity may be attributed to saline intrusions, where freshwater abstraction draws in saltwater, as only Member States with coastal areas reported this as a reason for failure. </w:t>
      </w:r>
    </w:p>
    <w:p w14:paraId="2CE910CD" w14:textId="77777777" w:rsidR="008C13FC" w:rsidRPr="00ED0DF4" w:rsidRDefault="008C13FC" w:rsidP="008C13FC">
      <w:pPr>
        <w:rPr>
          <w:rFonts w:cstheme="minorHAnsi"/>
          <w:lang w:val="en-GB"/>
        </w:rPr>
      </w:pPr>
      <w:r w:rsidRPr="00ED0DF4">
        <w:rPr>
          <w:lang w:val="en-GB"/>
        </w:rPr>
        <w:t xml:space="preserve">The main pollutant causing failure to achieve good chemical status is nitrate. “Pesticides” are also reported as causing a large number of failures of good chemical status. </w:t>
      </w:r>
      <w:r w:rsidRPr="00ED0DF4">
        <w:rPr>
          <w:rFonts w:cstheme="minorHAnsi"/>
          <w:lang w:val="en-GB"/>
        </w:rPr>
        <w:t>Nitrate is the predominant groundwater pollutant throughout the EU (reported by 24 Member States causing failure in 18 % of groundwater area) (figure 4.3). Pesticides cause failure in 6.5 % of the groundwater bodies (by area).</w:t>
      </w:r>
    </w:p>
    <w:p w14:paraId="04364B3D" w14:textId="77777777" w:rsidR="008C13FC" w:rsidRPr="00ED0DF4" w:rsidRDefault="008C13FC" w:rsidP="008C13FC">
      <w:pPr>
        <w:rPr>
          <w:rFonts w:cstheme="minorHAnsi"/>
          <w:lang w:val="en-GB"/>
        </w:rPr>
      </w:pPr>
      <w:r w:rsidRPr="00ED0DF4">
        <w:rPr>
          <w:rFonts w:cstheme="minorHAnsi"/>
          <w:lang w:val="en-GB"/>
        </w:rPr>
        <w:t xml:space="preserve">Figure 4.3 Substances causing failure to achieve good chemical status in at least five Member States. </w:t>
      </w:r>
    </w:p>
    <w:p w14:paraId="31F11091" w14:textId="77777777" w:rsidR="008C13FC" w:rsidRPr="00ED0DF4" w:rsidRDefault="008C13FC" w:rsidP="008C13FC">
      <w:pPr>
        <w:pStyle w:val="NoSpacing"/>
        <w:rPr>
          <w:lang w:val="en-GB"/>
        </w:rPr>
      </w:pPr>
      <w:r w:rsidRPr="00ED0DF4">
        <w:rPr>
          <w:noProof/>
          <w:lang w:val="en-GB" w:eastAsia="en-GB"/>
        </w:rPr>
        <w:drawing>
          <wp:inline distT="0" distB="0" distL="0" distR="0" wp14:anchorId="79D0397A" wp14:editId="4439FB33">
            <wp:extent cx="3701772" cy="4105275"/>
            <wp:effectExtent l="0" t="0" r="8255" b="0"/>
            <wp:docPr id="193541" name="Picture 19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01772" cy="4105275"/>
                    </a:xfrm>
                    <a:prstGeom prst="rect">
                      <a:avLst/>
                    </a:prstGeom>
                    <a:noFill/>
                  </pic:spPr>
                </pic:pic>
              </a:graphicData>
            </a:graphic>
          </wp:inline>
        </w:drawing>
      </w:r>
    </w:p>
    <w:p w14:paraId="0815675E" w14:textId="13B993CD" w:rsidR="008C13FC" w:rsidRPr="00ED0DF4" w:rsidRDefault="008C13FC" w:rsidP="008C13FC">
      <w:pPr>
        <w:pStyle w:val="NoSpacing"/>
        <w:rPr>
          <w:sz w:val="18"/>
          <w:szCs w:val="18"/>
          <w:lang w:val="en-GB"/>
        </w:rPr>
      </w:pPr>
      <w:r w:rsidRPr="00ED0DF4">
        <w:rPr>
          <w:sz w:val="18"/>
          <w:szCs w:val="18"/>
          <w:lang w:val="en-GB"/>
        </w:rPr>
        <w:lastRenderedPageBreak/>
        <w:t>&lt;needs to be updated with corrected EEA_00-00-0 other parameter</w:t>
      </w:r>
      <w:r w:rsidR="00065B8E" w:rsidRPr="00ED0DF4">
        <w:rPr>
          <w:sz w:val="18"/>
          <w:szCs w:val="18"/>
          <w:lang w:val="en-GB"/>
        </w:rPr>
        <w:t xml:space="preserve"> &amp; to change ”Sum pesticides” to ”Pesticides”</w:t>
      </w:r>
      <w:r w:rsidRPr="00ED0DF4">
        <w:rPr>
          <w:sz w:val="18"/>
          <w:szCs w:val="18"/>
          <w:lang w:val="en-GB"/>
        </w:rPr>
        <w:t>&gt;</w:t>
      </w:r>
    </w:p>
    <w:p w14:paraId="382B28B6" w14:textId="7EC4DF04" w:rsidR="008C13FC" w:rsidRPr="00ED0DF4" w:rsidRDefault="008C13FC" w:rsidP="008C13FC">
      <w:pPr>
        <w:pStyle w:val="NoSpacing"/>
        <w:rPr>
          <w:sz w:val="20"/>
          <w:szCs w:val="20"/>
          <w:lang w:val="en-GB"/>
        </w:rPr>
      </w:pPr>
      <w:r w:rsidRPr="00ED0DF4">
        <w:rPr>
          <w:sz w:val="20"/>
          <w:szCs w:val="20"/>
          <w:lang w:val="en-GB"/>
        </w:rPr>
        <w:t>Note: Pollutants causing failure</w:t>
      </w:r>
      <w:r w:rsidR="003C5EC3" w:rsidRPr="00ED0DF4">
        <w:rPr>
          <w:sz w:val="20"/>
          <w:szCs w:val="20"/>
          <w:lang w:val="en-GB"/>
        </w:rPr>
        <w:t xml:space="preserve"> in at least five</w:t>
      </w:r>
      <w:r w:rsidRPr="00ED0DF4">
        <w:rPr>
          <w:sz w:val="20"/>
          <w:szCs w:val="20"/>
          <w:lang w:val="en-GB"/>
        </w:rPr>
        <w:t xml:space="preserve"> Member States, shown by % of total GWB area </w:t>
      </w:r>
    </w:p>
    <w:p w14:paraId="57C260BA" w14:textId="2C828D02" w:rsidR="00065B8E" w:rsidRPr="00ED0DF4" w:rsidRDefault="008C13FC" w:rsidP="00065B8E">
      <w:pPr>
        <w:pStyle w:val="NoSpacing"/>
        <w:rPr>
          <w:sz w:val="20"/>
          <w:szCs w:val="20"/>
          <w:lang w:val="en-GB"/>
        </w:rPr>
      </w:pPr>
      <w:r w:rsidRPr="00ED0DF4">
        <w:rPr>
          <w:sz w:val="20"/>
          <w:szCs w:val="20"/>
          <w:lang w:val="en-GB"/>
        </w:rPr>
        <w:t xml:space="preserve">Source: Preliminary results based on WISE-SoW database including data from 25 Member States (EU28 except </w:t>
      </w:r>
      <w:r w:rsidR="00065B8E" w:rsidRPr="00ED0DF4">
        <w:rPr>
          <w:sz w:val="20"/>
          <w:szCs w:val="20"/>
          <w:lang w:val="en-GB"/>
        </w:rPr>
        <w:t>Greece, Ireland and Lithuania).</w:t>
      </w:r>
    </w:p>
    <w:p w14:paraId="276854A1" w14:textId="77777777" w:rsidR="003C5EC3" w:rsidRPr="00ED0DF4" w:rsidRDefault="003C5EC3" w:rsidP="00065B8E">
      <w:pPr>
        <w:pStyle w:val="NoSpacing"/>
        <w:rPr>
          <w:sz w:val="20"/>
          <w:szCs w:val="20"/>
          <w:lang w:val="en-GB"/>
        </w:rPr>
      </w:pPr>
    </w:p>
    <w:p w14:paraId="039C72A4" w14:textId="006FB012" w:rsidR="008C13FC" w:rsidRPr="00ED0DF4" w:rsidRDefault="008C13FC" w:rsidP="008C13FC">
      <w:pPr>
        <w:rPr>
          <w:lang w:val="en-GB"/>
        </w:rPr>
      </w:pPr>
      <w:r w:rsidRPr="00ED0DF4">
        <w:rPr>
          <w:lang w:val="en-GB"/>
        </w:rPr>
        <w:t>The list of substances most frequently leading to groundwater bodies not achieving good chemical status is dominated by substances used in agriculture (e.g. nitrate) and arising from salt intrusion (e.g. chloride). In addition, some industrial chemicals e.g. tetrachloroethylene, and metals arising from e.g. mining, contaminated sites and waste water, such as arsenic, nickel and lead, are causes of failure to achieve good chemical status.</w:t>
      </w:r>
    </w:p>
    <w:p w14:paraId="23E6A165" w14:textId="77777777" w:rsidR="008C13FC" w:rsidRPr="00ED0DF4" w:rsidRDefault="008C13FC" w:rsidP="008C13FC">
      <w:pPr>
        <w:pStyle w:val="NoSpacing"/>
        <w:rPr>
          <w:lang w:val="en-GB"/>
        </w:rPr>
      </w:pPr>
    </w:p>
    <w:tbl>
      <w:tblPr>
        <w:tblStyle w:val="TableGrid"/>
        <w:tblW w:w="0" w:type="auto"/>
        <w:tblLook w:val="04A0" w:firstRow="1" w:lastRow="0" w:firstColumn="1" w:lastColumn="0" w:noHBand="0" w:noVBand="1"/>
      </w:tblPr>
      <w:tblGrid>
        <w:gridCol w:w="9016"/>
      </w:tblGrid>
      <w:tr w:rsidR="008C13FC" w:rsidRPr="00ED0DF4" w14:paraId="4DFB8785" w14:textId="77777777" w:rsidTr="00E73D79">
        <w:tc>
          <w:tcPr>
            <w:tcW w:w="9016" w:type="dxa"/>
            <w:shd w:val="clear" w:color="auto" w:fill="BDD6EE" w:themeFill="accent1" w:themeFillTint="66"/>
          </w:tcPr>
          <w:p w14:paraId="2EA273B8" w14:textId="77777777" w:rsidR="008C13FC" w:rsidRPr="00ED0DF4" w:rsidRDefault="008C13FC" w:rsidP="00E73D79">
            <w:pPr>
              <w:rPr>
                <w:sz w:val="20"/>
                <w:szCs w:val="20"/>
                <w:lang w:val="en-US"/>
              </w:rPr>
            </w:pPr>
            <w:r w:rsidRPr="00ED0DF4">
              <w:rPr>
                <w:sz w:val="20"/>
                <w:szCs w:val="20"/>
                <w:lang w:val="en-US"/>
              </w:rPr>
              <w:t>Further and detailed information on groundwater pollutants including threshold values is available in WISE</w:t>
            </w:r>
          </w:p>
          <w:p w14:paraId="5057A902" w14:textId="7B846474" w:rsidR="008C13FC" w:rsidRPr="00ED0DF4" w:rsidRDefault="008C13FC" w:rsidP="00D70A4F">
            <w:pPr>
              <w:pStyle w:val="ListParagraph"/>
              <w:numPr>
                <w:ilvl w:val="0"/>
                <w:numId w:val="7"/>
              </w:numPr>
              <w:rPr>
                <w:sz w:val="20"/>
                <w:szCs w:val="20"/>
                <w:lang w:val="en-US"/>
              </w:rPr>
            </w:pPr>
            <w:r w:rsidRPr="00ED0DF4">
              <w:rPr>
                <w:sz w:val="20"/>
                <w:szCs w:val="20"/>
                <w:lang w:val="en-US"/>
              </w:rPr>
              <w:t xml:space="preserve">Number and name of groundwater pollutants per Member State </w:t>
            </w:r>
            <w:hyperlink r:id="rId184" w:history="1">
              <w:r w:rsidR="003C5EC3" w:rsidRPr="00ED0DF4">
                <w:rPr>
                  <w:rStyle w:val="Hyperlink"/>
                  <w:sz w:val="20"/>
                  <w:szCs w:val="20"/>
                  <w:lang w:val="en-US"/>
                </w:rPr>
                <w:t>Table</w:t>
              </w:r>
            </w:hyperlink>
            <w:r w:rsidR="00D70A4F" w:rsidRPr="00ED0DF4">
              <w:rPr>
                <w:rStyle w:val="Hyperlink"/>
                <w:sz w:val="20"/>
                <w:szCs w:val="20"/>
                <w:lang w:val="en-US"/>
              </w:rPr>
              <w:t xml:space="preserve"> - </w:t>
            </w:r>
            <w:hyperlink r:id="rId185" w:history="1">
              <w:r w:rsidR="00D70A4F" w:rsidRPr="00ED0DF4">
                <w:rPr>
                  <w:rStyle w:val="Hyperlink"/>
                  <w:sz w:val="20"/>
                  <w:szCs w:val="20"/>
                  <w:lang w:val="en-US"/>
                </w:rPr>
                <w:t>TableEU</w:t>
              </w:r>
            </w:hyperlink>
            <w:r w:rsidR="00D70A4F" w:rsidRPr="00ED0DF4">
              <w:rPr>
                <w:rStyle w:val="Hyperlink"/>
                <w:sz w:val="20"/>
                <w:szCs w:val="20"/>
                <w:lang w:val="en-US"/>
              </w:rPr>
              <w:t xml:space="preserve"> - </w:t>
            </w:r>
            <w:hyperlink r:id="rId186" w:history="1">
              <w:r w:rsidR="00D70A4F" w:rsidRPr="00ED0DF4">
                <w:rPr>
                  <w:rStyle w:val="Hyperlink"/>
                  <w:sz w:val="20"/>
                  <w:szCs w:val="20"/>
                  <w:lang w:val="en-US"/>
                </w:rPr>
                <w:t>Graph</w:t>
              </w:r>
            </w:hyperlink>
          </w:p>
        </w:tc>
      </w:tr>
    </w:tbl>
    <w:p w14:paraId="458AD255" w14:textId="77777777" w:rsidR="008C13FC" w:rsidRPr="00ED0DF4" w:rsidRDefault="008C13FC" w:rsidP="008C13FC">
      <w:pPr>
        <w:pStyle w:val="NoSpacing"/>
        <w:rPr>
          <w:sz w:val="20"/>
          <w:szCs w:val="20"/>
          <w:lang w:val="en-US"/>
        </w:rPr>
      </w:pPr>
    </w:p>
    <w:p w14:paraId="3DD528F2" w14:textId="77777777" w:rsidR="00F8787A" w:rsidRPr="00ED0DF4" w:rsidRDefault="00F8787A">
      <w:pPr>
        <w:rPr>
          <w:rFonts w:asciiTheme="majorHAnsi" w:eastAsiaTheme="majorEastAsia" w:hAnsiTheme="majorHAnsi" w:cstheme="majorBidi"/>
          <w:i/>
          <w:iCs/>
          <w:color w:val="2E74B5" w:themeColor="accent1" w:themeShade="BF"/>
          <w:lang w:val="en-GB"/>
        </w:rPr>
      </w:pPr>
      <w:r w:rsidRPr="00ED0DF4">
        <w:rPr>
          <w:lang w:val="en-GB"/>
        </w:rPr>
        <w:br w:type="page"/>
      </w:r>
    </w:p>
    <w:p w14:paraId="79B3D89F" w14:textId="76ABF4A4" w:rsidR="008C13FC" w:rsidRPr="00ED0DF4" w:rsidRDefault="008C13FC" w:rsidP="008C13FC">
      <w:pPr>
        <w:pStyle w:val="Heading4"/>
        <w:rPr>
          <w:lang w:val="en-GB"/>
        </w:rPr>
      </w:pPr>
      <w:r w:rsidRPr="00ED0DF4">
        <w:rPr>
          <w:lang w:val="en-GB"/>
        </w:rPr>
        <w:lastRenderedPageBreak/>
        <w:t>Significant upward trend and trend reversal of pollutants</w:t>
      </w:r>
    </w:p>
    <w:p w14:paraId="038A527D" w14:textId="77777777" w:rsidR="008C13FC" w:rsidRPr="00ED0DF4" w:rsidRDefault="008C13FC" w:rsidP="008C13FC">
      <w:pPr>
        <w:rPr>
          <w:lang w:val="en-GB"/>
        </w:rPr>
      </w:pPr>
      <w:r w:rsidRPr="00ED0DF4">
        <w:rPr>
          <w:lang w:val="en-GB"/>
        </w:rPr>
        <w:t xml:space="preserve">The Groundwater Directive requires that significant and sustained upward trends of pollutants should be identified and </w:t>
      </w:r>
      <w:r w:rsidRPr="00ED0DF4">
        <w:rPr>
          <w:rFonts w:cs="Arial"/>
          <w:lang w:val="en-GB"/>
        </w:rPr>
        <w:t>reversed. A significant trend is one that could lead to a groundwater body failing to meet its environmental objectives before 2021, if measures are not put in place to reverse it. O</w:t>
      </w:r>
      <w:r w:rsidRPr="00ED0DF4">
        <w:rPr>
          <w:lang w:val="en-GB"/>
        </w:rPr>
        <w:t>nly a few countries reported any upward trend for the first RBMP, so comparison is difficult.</w:t>
      </w:r>
    </w:p>
    <w:p w14:paraId="6C8B294C" w14:textId="53195B2A" w:rsidR="008C13FC" w:rsidRPr="00ED0DF4" w:rsidRDefault="008C13FC" w:rsidP="00F8787A">
      <w:pPr>
        <w:pStyle w:val="NoSpacing"/>
        <w:rPr>
          <w:rFonts w:cs="Arial"/>
          <w:lang w:val="en-GB"/>
        </w:rPr>
      </w:pPr>
      <w:r w:rsidRPr="00ED0DF4">
        <w:rPr>
          <w:rFonts w:cs="Arial"/>
          <w:lang w:val="en-GB"/>
        </w:rPr>
        <w:t xml:space="preserve">The total </w:t>
      </w:r>
      <w:r w:rsidR="00F8787A" w:rsidRPr="00ED0DF4">
        <w:rPr>
          <w:rFonts w:cs="Arial"/>
          <w:lang w:val="en-GB"/>
        </w:rPr>
        <w:t>g</w:t>
      </w:r>
      <w:r w:rsidR="00A54CAA" w:rsidRPr="00ED0DF4">
        <w:rPr>
          <w:rFonts w:cs="Arial"/>
          <w:lang w:val="en-GB"/>
        </w:rPr>
        <w:t xml:space="preserve">roundwater </w:t>
      </w:r>
      <w:r w:rsidRPr="00ED0DF4">
        <w:rPr>
          <w:rFonts w:cs="Arial"/>
          <w:lang w:val="en-GB"/>
        </w:rPr>
        <w:t>area with identified upward trend (</w:t>
      </w:r>
      <w:r w:rsidR="00F8787A" w:rsidRPr="00ED0DF4">
        <w:rPr>
          <w:rFonts w:cs="Arial"/>
          <w:lang w:val="en-GB"/>
        </w:rPr>
        <w:t>9.9</w:t>
      </w:r>
      <w:r w:rsidRPr="00ED0DF4">
        <w:rPr>
          <w:rFonts w:cs="Arial"/>
          <w:lang w:val="en-GB"/>
        </w:rPr>
        <w:t xml:space="preserve"> </w:t>
      </w:r>
      <w:r w:rsidRPr="00ED0DF4">
        <w:rPr>
          <w:rFonts w:cs="Arial"/>
          <w:lang w:val="cs-CZ"/>
        </w:rPr>
        <w:t>%</w:t>
      </w:r>
      <w:r w:rsidRPr="00ED0DF4">
        <w:rPr>
          <w:rFonts w:cs="Arial"/>
          <w:lang w:val="en-GB"/>
        </w:rPr>
        <w:t xml:space="preserve"> of </w:t>
      </w:r>
      <w:r w:rsidR="00F8787A" w:rsidRPr="00ED0DF4">
        <w:rPr>
          <w:rFonts w:cs="Arial"/>
          <w:lang w:val="en-GB"/>
        </w:rPr>
        <w:t xml:space="preserve">groundwater </w:t>
      </w:r>
      <w:r w:rsidRPr="00ED0DF4">
        <w:rPr>
          <w:rFonts w:cs="Arial"/>
          <w:lang w:val="en-GB"/>
        </w:rPr>
        <w:t xml:space="preserve">area) is </w:t>
      </w:r>
      <w:r w:rsidR="00F8787A" w:rsidRPr="00ED0DF4">
        <w:rPr>
          <w:rFonts w:cs="Arial"/>
          <w:lang w:val="en-GB"/>
        </w:rPr>
        <w:t>nearly double the area</w:t>
      </w:r>
      <w:r w:rsidRPr="00ED0DF4">
        <w:rPr>
          <w:rFonts w:cs="Arial"/>
          <w:lang w:val="en-GB"/>
        </w:rPr>
        <w:t xml:space="preserve"> with a trend reversal (</w:t>
      </w:r>
      <w:r w:rsidR="00F8787A" w:rsidRPr="00ED0DF4">
        <w:rPr>
          <w:rFonts w:cs="Arial"/>
          <w:lang w:val="en-GB"/>
        </w:rPr>
        <w:t xml:space="preserve">5.9 </w:t>
      </w:r>
      <w:r w:rsidRPr="00ED0DF4">
        <w:rPr>
          <w:rFonts w:cs="Arial"/>
          <w:lang w:val="cs-CZ"/>
        </w:rPr>
        <w:t>%</w:t>
      </w:r>
      <w:r w:rsidRPr="00ED0DF4">
        <w:rPr>
          <w:rFonts w:cs="Arial"/>
          <w:lang w:val="en-GB"/>
        </w:rPr>
        <w:t xml:space="preserve"> of </w:t>
      </w:r>
      <w:r w:rsidR="00F8787A" w:rsidRPr="00ED0DF4">
        <w:rPr>
          <w:rFonts w:cs="Arial"/>
          <w:lang w:val="en-GB"/>
        </w:rPr>
        <w:t xml:space="preserve">groundwater </w:t>
      </w:r>
      <w:r w:rsidRPr="00ED0DF4">
        <w:rPr>
          <w:rFonts w:cs="Arial"/>
          <w:lang w:val="en-GB"/>
        </w:rPr>
        <w:t xml:space="preserve">area).   </w:t>
      </w:r>
    </w:p>
    <w:p w14:paraId="20DC8585" w14:textId="3106AD25" w:rsidR="00433EE2" w:rsidRPr="00ED0DF4" w:rsidRDefault="00433EE2">
      <w:pPr>
        <w:rPr>
          <w:lang w:val="en-GB"/>
        </w:rPr>
      </w:pPr>
    </w:p>
    <w:p w14:paraId="61F89506" w14:textId="54D61E95" w:rsidR="008C13FC" w:rsidRPr="00ED0DF4" w:rsidRDefault="008C13FC" w:rsidP="008C13FC">
      <w:pPr>
        <w:rPr>
          <w:rFonts w:cs="Arial"/>
          <w:lang w:val="en-GB"/>
        </w:rPr>
      </w:pPr>
      <w:r w:rsidRPr="00ED0DF4">
        <w:rPr>
          <w:rFonts w:cs="Arial"/>
          <w:lang w:val="en-GB"/>
        </w:rPr>
        <w:t xml:space="preserve">Significant </w:t>
      </w:r>
      <w:r w:rsidRPr="00ED0DF4">
        <w:rPr>
          <w:lang w:val="en-GB"/>
        </w:rPr>
        <w:t>and sustained upward trends</w:t>
      </w:r>
      <w:r w:rsidRPr="00ED0DF4">
        <w:rPr>
          <w:rFonts w:cs="Arial"/>
          <w:lang w:val="en-GB"/>
        </w:rPr>
        <w:t xml:space="preserve"> were identified for 58 pollutants, mainly for nitrate</w:t>
      </w:r>
      <w:r w:rsidRPr="00ED0DF4">
        <w:rPr>
          <w:lang w:val="en-GB"/>
        </w:rPr>
        <w:t>, which were detected in 19 Member States (Figure 4.</w:t>
      </w:r>
      <w:r w:rsidR="00F8787A" w:rsidRPr="00ED0DF4">
        <w:rPr>
          <w:lang w:val="en-GB"/>
        </w:rPr>
        <w:t>4</w:t>
      </w:r>
      <w:r w:rsidRPr="00ED0DF4">
        <w:rPr>
          <w:lang w:val="en-GB"/>
        </w:rPr>
        <w:t>)</w:t>
      </w:r>
      <w:r w:rsidRPr="00ED0DF4">
        <w:rPr>
          <w:rFonts w:cs="Arial"/>
          <w:lang w:val="en-GB"/>
        </w:rPr>
        <w:t xml:space="preserve">. </w:t>
      </w:r>
      <w:r w:rsidRPr="00ED0DF4">
        <w:rPr>
          <w:lang w:val="en-GB"/>
        </w:rPr>
        <w:t xml:space="preserve">Other substances with upward trends are similar to those in Figure 4.3. </w:t>
      </w:r>
    </w:p>
    <w:p w14:paraId="1879EAD6" w14:textId="77A7D0F1" w:rsidR="008C13FC" w:rsidRPr="00ED0DF4" w:rsidRDefault="008C13FC" w:rsidP="008C13FC">
      <w:pPr>
        <w:rPr>
          <w:rFonts w:cs="Arial"/>
          <w:lang w:val="en-GB"/>
        </w:rPr>
      </w:pPr>
      <w:r w:rsidRPr="00ED0DF4">
        <w:rPr>
          <w:rFonts w:cs="Arial"/>
          <w:lang w:val="en-GB"/>
        </w:rPr>
        <w:t>In contrast, trend reversals were reported for 65 pollutants</w:t>
      </w:r>
      <w:r w:rsidR="00F8787A" w:rsidRPr="00ED0DF4">
        <w:rPr>
          <w:rFonts w:cs="Arial"/>
          <w:lang w:val="en-GB"/>
        </w:rPr>
        <w:t xml:space="preserve"> by 14 Member States (Figure 4.5</w:t>
      </w:r>
      <w:r w:rsidRPr="00ED0DF4">
        <w:rPr>
          <w:rFonts w:cs="Arial"/>
          <w:lang w:val="en-GB"/>
        </w:rPr>
        <w:t>), mainly for nitrates, sulphates, ammonium and chlorides.</w:t>
      </w:r>
    </w:p>
    <w:tbl>
      <w:tblPr>
        <w:tblStyle w:val="TableGrid"/>
        <w:tblW w:w="0" w:type="auto"/>
        <w:tblLook w:val="04A0" w:firstRow="1" w:lastRow="0" w:firstColumn="1" w:lastColumn="0" w:noHBand="0" w:noVBand="1"/>
      </w:tblPr>
      <w:tblGrid>
        <w:gridCol w:w="4673"/>
        <w:gridCol w:w="4566"/>
      </w:tblGrid>
      <w:tr w:rsidR="008C13FC" w:rsidRPr="00ED0DF4" w14:paraId="6B869342" w14:textId="77777777" w:rsidTr="00E73D79">
        <w:tc>
          <w:tcPr>
            <w:tcW w:w="4673" w:type="dxa"/>
          </w:tcPr>
          <w:p w14:paraId="1832DD8D" w14:textId="3FDE9637" w:rsidR="008C13FC" w:rsidRPr="00ED0DF4" w:rsidRDefault="008C13FC" w:rsidP="00E73D79">
            <w:pPr>
              <w:pStyle w:val="NoSpacing"/>
              <w:rPr>
                <w:lang w:val="en-GB"/>
              </w:rPr>
            </w:pPr>
            <w:r w:rsidRPr="00ED0DF4">
              <w:rPr>
                <w:lang w:val="en-GB"/>
              </w:rPr>
              <w:t>Figure 4</w:t>
            </w:r>
            <w:r w:rsidR="00F8787A" w:rsidRPr="00ED0DF4">
              <w:rPr>
                <w:lang w:val="en-GB"/>
              </w:rPr>
              <w:t>.4</w:t>
            </w:r>
            <w:r w:rsidRPr="00ED0DF4">
              <w:rPr>
                <w:lang w:val="en-GB"/>
              </w:rPr>
              <w:t xml:space="preserve">. Pollutants with an upward trend by area of groundwater bodies </w:t>
            </w:r>
          </w:p>
        </w:tc>
        <w:tc>
          <w:tcPr>
            <w:tcW w:w="3400" w:type="dxa"/>
          </w:tcPr>
          <w:p w14:paraId="726A1A79" w14:textId="7699DF5E" w:rsidR="008C13FC" w:rsidRPr="00ED0DF4" w:rsidRDefault="008C13FC" w:rsidP="00E73D79">
            <w:pPr>
              <w:pStyle w:val="NoSpacing"/>
              <w:rPr>
                <w:lang w:val="en-GB"/>
              </w:rPr>
            </w:pPr>
            <w:r w:rsidRPr="00ED0DF4">
              <w:rPr>
                <w:lang w:val="en-GB"/>
              </w:rPr>
              <w:t>Figure 4</w:t>
            </w:r>
            <w:r w:rsidR="00F8787A" w:rsidRPr="00ED0DF4">
              <w:rPr>
                <w:lang w:val="en-GB"/>
              </w:rPr>
              <w:t>.5</w:t>
            </w:r>
            <w:r w:rsidRPr="00ED0DF4">
              <w:rPr>
                <w:lang w:val="en-GB"/>
              </w:rPr>
              <w:t xml:space="preserve">. Pollutants with a trend reversal by area of groundwater bodies </w:t>
            </w:r>
          </w:p>
        </w:tc>
      </w:tr>
      <w:tr w:rsidR="008C13FC" w:rsidRPr="00ED0DF4" w14:paraId="640EAFBA" w14:textId="77777777" w:rsidTr="00E73D79">
        <w:tc>
          <w:tcPr>
            <w:tcW w:w="4673" w:type="dxa"/>
          </w:tcPr>
          <w:p w14:paraId="24CC3C32" w14:textId="77777777" w:rsidR="008C13FC" w:rsidRPr="00ED0DF4" w:rsidRDefault="008C13FC" w:rsidP="00E73D79">
            <w:pPr>
              <w:rPr>
                <w:lang w:val="en-GB"/>
              </w:rPr>
            </w:pPr>
            <w:r w:rsidRPr="00ED0DF4">
              <w:rPr>
                <w:noProof/>
                <w:lang w:val="en-GB" w:eastAsia="en-GB"/>
              </w:rPr>
              <w:drawing>
                <wp:inline distT="0" distB="0" distL="0" distR="0" wp14:anchorId="50942915" wp14:editId="7BC2711F">
                  <wp:extent cx="2788920" cy="2689860"/>
                  <wp:effectExtent l="0" t="0" r="11430" b="15240"/>
                  <wp:docPr id="193543" name="Graf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c>
          <w:tcPr>
            <w:tcW w:w="3400" w:type="dxa"/>
          </w:tcPr>
          <w:p w14:paraId="4A2E0F53" w14:textId="77777777" w:rsidR="008C13FC" w:rsidRPr="00ED0DF4" w:rsidRDefault="008C13FC" w:rsidP="00E73D79">
            <w:pPr>
              <w:rPr>
                <w:lang w:val="en-GB"/>
              </w:rPr>
            </w:pPr>
            <w:r w:rsidRPr="00ED0DF4">
              <w:rPr>
                <w:noProof/>
                <w:lang w:val="en-GB" w:eastAsia="en-GB"/>
              </w:rPr>
              <w:drawing>
                <wp:inline distT="0" distB="0" distL="0" distR="0" wp14:anchorId="0C78CBBF" wp14:editId="6DAE7AB2">
                  <wp:extent cx="2758440" cy="2682240"/>
                  <wp:effectExtent l="0" t="0" r="3810" b="3810"/>
                  <wp:docPr id="193544" name="Graf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c>
      </w:tr>
    </w:tbl>
    <w:p w14:paraId="227864D7" w14:textId="733CC3D4" w:rsidR="008C13FC" w:rsidRPr="00ED0DF4" w:rsidRDefault="008C13FC" w:rsidP="008C13FC">
      <w:pPr>
        <w:pStyle w:val="NoSpacing"/>
        <w:rPr>
          <w:sz w:val="20"/>
          <w:szCs w:val="20"/>
          <w:lang w:val="en-GB"/>
        </w:rPr>
      </w:pPr>
      <w:r w:rsidRPr="00ED0DF4">
        <w:rPr>
          <w:sz w:val="20"/>
          <w:szCs w:val="20"/>
          <w:lang w:val="en-GB"/>
        </w:rPr>
        <w:t xml:space="preserve">Note Over </w:t>
      </w:r>
      <w:r w:rsidR="00F8787A" w:rsidRPr="00ED0DF4">
        <w:rPr>
          <w:sz w:val="20"/>
          <w:szCs w:val="20"/>
          <w:lang w:val="en-GB"/>
        </w:rPr>
        <w:t xml:space="preserve">10 GWBs and over four </w:t>
      </w:r>
      <w:r w:rsidRPr="00ED0DF4">
        <w:rPr>
          <w:sz w:val="20"/>
          <w:szCs w:val="20"/>
          <w:lang w:val="en-GB"/>
        </w:rPr>
        <w:t xml:space="preserve">countries </w:t>
      </w:r>
      <w:r w:rsidR="00F8787A" w:rsidRPr="00ED0DF4">
        <w:rPr>
          <w:sz w:val="20"/>
          <w:szCs w:val="20"/>
          <w:lang w:val="en-GB"/>
        </w:rPr>
        <w:t>shown</w:t>
      </w:r>
      <w:r w:rsidRPr="00ED0DF4">
        <w:rPr>
          <w:sz w:val="20"/>
          <w:szCs w:val="20"/>
          <w:lang w:val="en-GB"/>
        </w:rPr>
        <w:t xml:space="preserve"> - Number of countries in brackets</w:t>
      </w:r>
    </w:p>
    <w:p w14:paraId="7FC13FA7" w14:textId="77777777" w:rsidR="008C13FC" w:rsidRPr="00ED0DF4" w:rsidRDefault="008C13FC" w:rsidP="008C13FC">
      <w:pPr>
        <w:pStyle w:val="NoSpacing"/>
        <w:rPr>
          <w:sz w:val="20"/>
          <w:szCs w:val="20"/>
          <w:lang w:val="en-GB"/>
        </w:rPr>
      </w:pPr>
      <w:r w:rsidRPr="00ED0DF4">
        <w:rPr>
          <w:sz w:val="20"/>
          <w:szCs w:val="20"/>
          <w:lang w:val="en-GB"/>
        </w:rPr>
        <w:t>Source: Preliminary results based on WISE-SoW database including data from 25 Member States (EU28 except Greece, Ireland and Lithuania).</w:t>
      </w:r>
    </w:p>
    <w:p w14:paraId="33B3E8AC" w14:textId="77777777" w:rsidR="008C13FC" w:rsidRPr="00ED0DF4" w:rsidRDefault="008C13FC" w:rsidP="008C13FC">
      <w:pPr>
        <w:pStyle w:val="NoSpacing"/>
        <w:rPr>
          <w:sz w:val="20"/>
          <w:szCs w:val="20"/>
          <w:lang w:val="en-GB"/>
        </w:rPr>
      </w:pPr>
    </w:p>
    <w:p w14:paraId="17F1E3D5" w14:textId="77777777" w:rsidR="008C13FC" w:rsidRPr="00ED0DF4" w:rsidRDefault="008C13FC" w:rsidP="008C13FC">
      <w:pPr>
        <w:rPr>
          <w:lang w:val="en-GB"/>
        </w:rPr>
      </w:pPr>
      <w:r w:rsidRPr="00ED0DF4">
        <w:rPr>
          <w:lang w:val="en-GB"/>
        </w:rPr>
        <w:t xml:space="preserve">As groundwater chemical data for second cycle RBMPs were mainly collected during 2010 – 2012 and the effect of measures is likely to take time, increased trend reversal of existing pollutants may be expected in future years. </w:t>
      </w:r>
    </w:p>
    <w:tbl>
      <w:tblPr>
        <w:tblStyle w:val="TableGrid"/>
        <w:tblW w:w="0" w:type="auto"/>
        <w:tblLook w:val="04A0" w:firstRow="1" w:lastRow="0" w:firstColumn="1" w:lastColumn="0" w:noHBand="0" w:noVBand="1"/>
      </w:tblPr>
      <w:tblGrid>
        <w:gridCol w:w="9016"/>
      </w:tblGrid>
      <w:tr w:rsidR="008C13FC" w:rsidRPr="00ED0DF4" w14:paraId="6F79E551" w14:textId="77777777" w:rsidTr="00E73D79">
        <w:tc>
          <w:tcPr>
            <w:tcW w:w="9016" w:type="dxa"/>
            <w:shd w:val="clear" w:color="auto" w:fill="BDD6EE" w:themeFill="accent1" w:themeFillTint="66"/>
          </w:tcPr>
          <w:p w14:paraId="35BE1196" w14:textId="77777777" w:rsidR="008C13FC" w:rsidRPr="00ED0DF4" w:rsidRDefault="008C13FC" w:rsidP="00E73D79">
            <w:pPr>
              <w:rPr>
                <w:lang w:val="en-US"/>
              </w:rPr>
            </w:pPr>
            <w:r w:rsidRPr="00ED0DF4">
              <w:rPr>
                <w:lang w:val="en-US"/>
              </w:rPr>
              <w:t>Further and detailed information on groundwater pollutants with upward trend or trend reversal is available in WISE</w:t>
            </w:r>
          </w:p>
          <w:p w14:paraId="57B56B9A" w14:textId="1A016B68" w:rsidR="008C13FC" w:rsidRPr="00ED0DF4" w:rsidRDefault="008C13FC" w:rsidP="00E73D79">
            <w:pPr>
              <w:pStyle w:val="ListParagraph"/>
              <w:numPr>
                <w:ilvl w:val="0"/>
                <w:numId w:val="7"/>
              </w:numPr>
              <w:rPr>
                <w:lang w:val="en-US"/>
              </w:rPr>
            </w:pPr>
            <w:r w:rsidRPr="00ED0DF4">
              <w:rPr>
                <w:lang w:val="en-US"/>
              </w:rPr>
              <w:t xml:space="preserve">Groundwater pollutants trend reversal </w:t>
            </w:r>
          </w:p>
          <w:p w14:paraId="65EDD10E" w14:textId="2B2F0172" w:rsidR="008C13FC" w:rsidRPr="00ED0DF4" w:rsidRDefault="008C13FC" w:rsidP="00433EE2">
            <w:pPr>
              <w:pStyle w:val="ListParagraph"/>
              <w:numPr>
                <w:ilvl w:val="0"/>
                <w:numId w:val="7"/>
              </w:numPr>
              <w:rPr>
                <w:lang w:val="en-US"/>
              </w:rPr>
            </w:pPr>
            <w:r w:rsidRPr="00ED0DF4">
              <w:rPr>
                <w:lang w:val="en-US"/>
              </w:rPr>
              <w:t>Groundwater pollutants upward trend</w:t>
            </w:r>
          </w:p>
        </w:tc>
      </w:tr>
    </w:tbl>
    <w:p w14:paraId="4C07F5BE" w14:textId="77777777" w:rsidR="003C5EC3" w:rsidRPr="00ED0DF4" w:rsidRDefault="003C5EC3" w:rsidP="003C5EC3">
      <w:pPr>
        <w:pStyle w:val="NoSpacing"/>
        <w:rPr>
          <w:lang w:val="en-US"/>
        </w:rPr>
      </w:pPr>
    </w:p>
    <w:p w14:paraId="5B13AA2D" w14:textId="77777777" w:rsidR="00F8787A" w:rsidRPr="00ED0DF4" w:rsidRDefault="00F8787A">
      <w:pPr>
        <w:rPr>
          <w:rFonts w:asciiTheme="majorHAnsi" w:eastAsiaTheme="majorEastAsia" w:hAnsiTheme="majorHAnsi" w:cstheme="majorBidi"/>
          <w:color w:val="2E74B5" w:themeColor="accent1" w:themeShade="BF"/>
          <w:sz w:val="26"/>
          <w:szCs w:val="26"/>
          <w:lang w:val="en-US"/>
        </w:rPr>
      </w:pPr>
      <w:r w:rsidRPr="00ED0DF4">
        <w:rPr>
          <w:lang w:val="en-US"/>
        </w:rPr>
        <w:br w:type="page"/>
      </w:r>
    </w:p>
    <w:p w14:paraId="325F4F76" w14:textId="05244264" w:rsidR="008C13FC" w:rsidRPr="00ED0DF4" w:rsidRDefault="008C13FC" w:rsidP="008C13FC">
      <w:pPr>
        <w:pStyle w:val="Heading2"/>
        <w:rPr>
          <w:lang w:val="en-US"/>
        </w:rPr>
      </w:pPr>
      <w:bookmarkStart w:id="49" w:name="_Toc503774889"/>
      <w:r w:rsidRPr="00ED0DF4">
        <w:rPr>
          <w:lang w:val="en-US"/>
        </w:rPr>
        <w:lastRenderedPageBreak/>
        <w:t>4.4 Pressures on groundwater chemical status</w:t>
      </w:r>
      <w:bookmarkEnd w:id="49"/>
      <w:r w:rsidRPr="00ED0DF4">
        <w:rPr>
          <w:lang w:val="en-US"/>
        </w:rPr>
        <w:t xml:space="preserve"> </w:t>
      </w:r>
    </w:p>
    <w:p w14:paraId="0D781F3D" w14:textId="498581A0" w:rsidR="008C13FC" w:rsidRPr="00ED0DF4" w:rsidRDefault="008C13FC" w:rsidP="008C13FC">
      <w:pPr>
        <w:rPr>
          <w:lang w:val="en-GB"/>
        </w:rPr>
      </w:pPr>
      <w:r w:rsidRPr="00ED0DF4">
        <w:rPr>
          <w:lang w:val="en-US"/>
        </w:rPr>
        <w:t>Most countries report diffuse sources of pollution as being a pressure for groundwater (24 out of 25 Member States), while 20</w:t>
      </w:r>
      <w:r w:rsidRPr="00ED0DF4">
        <w:rPr>
          <w:lang w:val="en-GB"/>
        </w:rPr>
        <w:t xml:space="preserve"> reported point sources as a pressure. Diffuse sources affect 22 % of the groundwater bodies by area </w:t>
      </w:r>
      <w:r w:rsidR="00F8787A" w:rsidRPr="00ED0DF4">
        <w:rPr>
          <w:lang w:val="en-GB"/>
        </w:rPr>
        <w:t>(Figure 4.7</w:t>
      </w:r>
      <w:r w:rsidRPr="00ED0DF4">
        <w:rPr>
          <w:lang w:val="en-GB"/>
        </w:rPr>
        <w:t xml:space="preserve">). Diffuse pollution from agriculture is the major pressure causing failure of good chemical status affecting 20 % of groundwater bodies (by area). Other pressures are of </w:t>
      </w:r>
      <w:r w:rsidR="00F8787A" w:rsidRPr="00ED0DF4">
        <w:rPr>
          <w:lang w:val="en-GB"/>
        </w:rPr>
        <w:t>less significance (Fig. 4.7</w:t>
      </w:r>
      <w:r w:rsidRPr="00ED0DF4">
        <w:rPr>
          <w:lang w:val="en-GB"/>
        </w:rPr>
        <w:t xml:space="preserve">). </w:t>
      </w:r>
    </w:p>
    <w:p w14:paraId="54531192" w14:textId="2D3388EB" w:rsidR="008C13FC" w:rsidRPr="00ED0DF4" w:rsidRDefault="00F8787A" w:rsidP="008C13FC">
      <w:pPr>
        <w:pStyle w:val="NoSpacing"/>
        <w:rPr>
          <w:lang w:val="en-US"/>
        </w:rPr>
      </w:pPr>
      <w:r w:rsidRPr="00ED0DF4">
        <w:rPr>
          <w:lang w:val="en-US"/>
        </w:rPr>
        <w:t>Fig 4.7</w:t>
      </w:r>
      <w:r w:rsidR="008C13FC" w:rsidRPr="00ED0DF4">
        <w:rPr>
          <w:lang w:val="en-US"/>
        </w:rPr>
        <w:t xml:space="preserve"> Main pressures identified in relation to groundwater chemical status </w:t>
      </w:r>
    </w:p>
    <w:tbl>
      <w:tblPr>
        <w:tblStyle w:val="TableGrid"/>
        <w:tblW w:w="0" w:type="auto"/>
        <w:tblLook w:val="04A0" w:firstRow="1" w:lastRow="0" w:firstColumn="1" w:lastColumn="0" w:noHBand="0" w:noVBand="1"/>
      </w:tblPr>
      <w:tblGrid>
        <w:gridCol w:w="4508"/>
        <w:gridCol w:w="4508"/>
      </w:tblGrid>
      <w:tr w:rsidR="008C13FC" w:rsidRPr="00ED0DF4" w14:paraId="5513C115" w14:textId="77777777" w:rsidTr="00E73D79">
        <w:tc>
          <w:tcPr>
            <w:tcW w:w="9016" w:type="dxa"/>
            <w:gridSpan w:val="2"/>
          </w:tcPr>
          <w:p w14:paraId="11D5E08A" w14:textId="77777777" w:rsidR="008C13FC" w:rsidRPr="00ED0DF4" w:rsidRDefault="008C13FC" w:rsidP="00E73D79">
            <w:pPr>
              <w:jc w:val="center"/>
              <w:rPr>
                <w:lang w:val="en-US"/>
              </w:rPr>
            </w:pPr>
            <w:r w:rsidRPr="00ED0DF4">
              <w:rPr>
                <w:noProof/>
                <w:lang w:val="en-GB" w:eastAsia="en-GB"/>
              </w:rPr>
              <w:drawing>
                <wp:inline distT="0" distB="0" distL="0" distR="0" wp14:anchorId="074A1186" wp14:editId="3F8EF7C7">
                  <wp:extent cx="2882841" cy="1733550"/>
                  <wp:effectExtent l="0" t="0" r="0" b="0"/>
                  <wp:docPr id="193547" name="Picture 19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902316" cy="1745261"/>
                          </a:xfrm>
                          <a:prstGeom prst="rect">
                            <a:avLst/>
                          </a:prstGeom>
                          <a:noFill/>
                        </pic:spPr>
                      </pic:pic>
                    </a:graphicData>
                  </a:graphic>
                </wp:inline>
              </w:drawing>
            </w:r>
          </w:p>
        </w:tc>
      </w:tr>
      <w:tr w:rsidR="008C13FC" w:rsidRPr="00ED0DF4" w14:paraId="3B4FB261" w14:textId="77777777" w:rsidTr="00E73D79">
        <w:tc>
          <w:tcPr>
            <w:tcW w:w="4508" w:type="dxa"/>
          </w:tcPr>
          <w:p w14:paraId="71E3303F" w14:textId="77777777" w:rsidR="008C13FC" w:rsidRPr="00ED0DF4" w:rsidRDefault="008C13FC" w:rsidP="00E73D79">
            <w:pPr>
              <w:rPr>
                <w:lang w:val="en-US"/>
              </w:rPr>
            </w:pPr>
            <w:r w:rsidRPr="00ED0DF4">
              <w:rPr>
                <w:noProof/>
                <w:lang w:val="en-GB" w:eastAsia="en-GB"/>
              </w:rPr>
              <w:drawing>
                <wp:inline distT="0" distB="0" distL="0" distR="0" wp14:anchorId="6AC46CAD" wp14:editId="0C8A0B75">
                  <wp:extent cx="2700000" cy="1623600"/>
                  <wp:effectExtent l="0" t="0" r="5715" b="0"/>
                  <wp:docPr id="193548" name="Picture 19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700000" cy="1623600"/>
                          </a:xfrm>
                          <a:prstGeom prst="rect">
                            <a:avLst/>
                          </a:prstGeom>
                          <a:noFill/>
                        </pic:spPr>
                      </pic:pic>
                    </a:graphicData>
                  </a:graphic>
                </wp:inline>
              </w:drawing>
            </w:r>
          </w:p>
        </w:tc>
        <w:tc>
          <w:tcPr>
            <w:tcW w:w="4508" w:type="dxa"/>
          </w:tcPr>
          <w:p w14:paraId="33BED720" w14:textId="77777777" w:rsidR="008C13FC" w:rsidRPr="00ED0DF4" w:rsidRDefault="008C13FC" w:rsidP="00E73D79">
            <w:pPr>
              <w:rPr>
                <w:lang w:val="en-US"/>
              </w:rPr>
            </w:pPr>
            <w:r w:rsidRPr="00ED0DF4">
              <w:rPr>
                <w:noProof/>
                <w:lang w:val="en-GB" w:eastAsia="en-GB"/>
              </w:rPr>
              <w:drawing>
                <wp:inline distT="0" distB="0" distL="0" distR="0" wp14:anchorId="26E63C7B" wp14:editId="69AAFE44">
                  <wp:extent cx="2700000" cy="1620000"/>
                  <wp:effectExtent l="0" t="0" r="5715" b="0"/>
                  <wp:docPr id="193549" name="Picture 19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pic:spPr>
                      </pic:pic>
                    </a:graphicData>
                  </a:graphic>
                </wp:inline>
              </w:drawing>
            </w:r>
          </w:p>
        </w:tc>
      </w:tr>
    </w:tbl>
    <w:p w14:paraId="7B7AFF36" w14:textId="77777777" w:rsidR="008C13FC" w:rsidRPr="00ED0DF4" w:rsidRDefault="008C13FC" w:rsidP="008C13FC">
      <w:pPr>
        <w:pStyle w:val="NoSpacing"/>
        <w:rPr>
          <w:sz w:val="20"/>
          <w:szCs w:val="20"/>
          <w:lang w:val="en-US"/>
        </w:rPr>
      </w:pPr>
      <w:r w:rsidRPr="00ED0DF4">
        <w:rPr>
          <w:sz w:val="20"/>
          <w:szCs w:val="20"/>
          <w:lang w:val="en-US"/>
        </w:rPr>
        <w:t>Note: Proportion of groundwater area affected by the main pressure groups and by detailed pressures for diffuse sources and point source pressures. Some Member States have reported groundwater bodies in good chemical status with diffuse or point source pressures, the proportion of these are indicated by light blue in the diagrams. Remark differences in the scale of the X-axis.</w:t>
      </w:r>
    </w:p>
    <w:p w14:paraId="389DC1DD" w14:textId="77777777" w:rsidR="008C13FC" w:rsidRPr="00ED0DF4" w:rsidRDefault="008C13FC" w:rsidP="008C13FC">
      <w:pPr>
        <w:rPr>
          <w:lang w:val="en-US"/>
        </w:rPr>
      </w:pPr>
      <w:r w:rsidRPr="00ED0DF4">
        <w:rPr>
          <w:sz w:val="20"/>
          <w:szCs w:val="20"/>
          <w:lang w:val="en-GB"/>
        </w:rPr>
        <w:t>Source: Preliminary results based on WISE-SoW database including data from 25 Member States (EU28 except Greece, Ireland and Lithuania). Latvia reported all groundwater bodies in good chemical status.</w:t>
      </w:r>
    </w:p>
    <w:p w14:paraId="17230FE2" w14:textId="77777777" w:rsidR="008C13FC" w:rsidRPr="00ED0DF4" w:rsidRDefault="008C13FC" w:rsidP="008C13FC">
      <w:pPr>
        <w:pStyle w:val="NoSpacing"/>
        <w:rPr>
          <w:lang w:val="en-US"/>
        </w:rPr>
      </w:pPr>
      <w:r w:rsidRPr="00ED0DF4">
        <w:rPr>
          <w:lang w:val="en-US"/>
        </w:rPr>
        <w:t xml:space="preserve">The main impacts were chemical (22 % of groundwater bodies by area) and nutrient pollution (19 %). </w:t>
      </w:r>
    </w:p>
    <w:tbl>
      <w:tblPr>
        <w:tblStyle w:val="TableGrid"/>
        <w:tblW w:w="0" w:type="auto"/>
        <w:tblLook w:val="04A0" w:firstRow="1" w:lastRow="0" w:firstColumn="1" w:lastColumn="0" w:noHBand="0" w:noVBand="1"/>
      </w:tblPr>
      <w:tblGrid>
        <w:gridCol w:w="9016"/>
      </w:tblGrid>
      <w:tr w:rsidR="008C13FC" w:rsidRPr="00ED0DF4" w14:paraId="3C23B82E" w14:textId="77777777" w:rsidTr="00E73D79">
        <w:tc>
          <w:tcPr>
            <w:tcW w:w="9016" w:type="dxa"/>
            <w:shd w:val="clear" w:color="auto" w:fill="BDD6EE" w:themeFill="accent1" w:themeFillTint="66"/>
          </w:tcPr>
          <w:p w14:paraId="3725075A" w14:textId="77777777" w:rsidR="008C13FC" w:rsidRPr="00ED0DF4" w:rsidRDefault="008C13FC" w:rsidP="00E73D79">
            <w:pPr>
              <w:rPr>
                <w:sz w:val="20"/>
                <w:szCs w:val="20"/>
                <w:lang w:val="en-US"/>
              </w:rPr>
            </w:pPr>
            <w:r w:rsidRPr="00ED0DF4">
              <w:rPr>
                <w:sz w:val="20"/>
                <w:szCs w:val="20"/>
                <w:lang w:val="en-US"/>
              </w:rPr>
              <w:t>Further and detailed information on pressures and impacts in relation to chemical status is available in WISE</w:t>
            </w:r>
          </w:p>
          <w:p w14:paraId="3ADFB9C9" w14:textId="77777777" w:rsidR="00A5035C" w:rsidRPr="00ED0DF4" w:rsidRDefault="00A5035C" w:rsidP="00A5035C">
            <w:pPr>
              <w:pStyle w:val="ListParagraph"/>
              <w:numPr>
                <w:ilvl w:val="0"/>
                <w:numId w:val="7"/>
              </w:numPr>
              <w:rPr>
                <w:sz w:val="20"/>
                <w:szCs w:val="20"/>
                <w:lang w:val="en-US"/>
              </w:rPr>
            </w:pPr>
            <w:r w:rsidRPr="00ED0DF4">
              <w:rPr>
                <w:sz w:val="20"/>
                <w:szCs w:val="20"/>
                <w:lang w:val="en-US"/>
              </w:rPr>
              <w:t xml:space="preserve">Groundwater chemical status, main pressure groups  </w:t>
            </w:r>
            <w:hyperlink r:id="rId192" w:history="1">
              <w:r w:rsidRPr="00ED0DF4">
                <w:rPr>
                  <w:rStyle w:val="Hyperlink"/>
                  <w:sz w:val="20"/>
                  <w:szCs w:val="20"/>
                  <w:lang w:val="en-US"/>
                </w:rPr>
                <w:t>table</w:t>
              </w:r>
            </w:hyperlink>
          </w:p>
          <w:p w14:paraId="33E7259E" w14:textId="77777777" w:rsidR="00A5035C" w:rsidRPr="00ED0DF4" w:rsidRDefault="00A5035C" w:rsidP="00A5035C">
            <w:pPr>
              <w:pStyle w:val="ListParagraph"/>
              <w:numPr>
                <w:ilvl w:val="0"/>
                <w:numId w:val="7"/>
              </w:numPr>
              <w:rPr>
                <w:sz w:val="20"/>
                <w:szCs w:val="20"/>
                <w:lang w:val="en-US"/>
              </w:rPr>
            </w:pPr>
            <w:r w:rsidRPr="00ED0DF4">
              <w:rPr>
                <w:sz w:val="20"/>
                <w:szCs w:val="20"/>
                <w:lang w:val="en-US"/>
              </w:rPr>
              <w:lastRenderedPageBreak/>
              <w:t xml:space="preserve">Groundwater chemical status, detailed pressures </w:t>
            </w:r>
            <w:hyperlink r:id="rId193" w:history="1">
              <w:r w:rsidRPr="00ED0DF4">
                <w:rPr>
                  <w:rStyle w:val="Hyperlink"/>
                  <w:sz w:val="20"/>
                  <w:szCs w:val="20"/>
                  <w:lang w:val="en-US"/>
                </w:rPr>
                <w:t>point pollution sources</w:t>
              </w:r>
            </w:hyperlink>
            <w:r w:rsidRPr="00ED0DF4">
              <w:rPr>
                <w:sz w:val="20"/>
                <w:szCs w:val="20"/>
                <w:lang w:val="en-US"/>
              </w:rPr>
              <w:t xml:space="preserve">, </w:t>
            </w:r>
            <w:hyperlink r:id="rId194" w:history="1">
              <w:r w:rsidRPr="00ED0DF4">
                <w:rPr>
                  <w:rStyle w:val="Hyperlink"/>
                  <w:sz w:val="20"/>
                  <w:szCs w:val="20"/>
                  <w:lang w:val="en-US"/>
                </w:rPr>
                <w:t>diffuse pollution sources</w:t>
              </w:r>
            </w:hyperlink>
            <w:r w:rsidRPr="00ED0DF4">
              <w:rPr>
                <w:sz w:val="20"/>
                <w:szCs w:val="20"/>
                <w:lang w:val="en-US"/>
              </w:rPr>
              <w:t xml:space="preserve">, </w:t>
            </w:r>
          </w:p>
          <w:p w14:paraId="057D89FF" w14:textId="51219DF4" w:rsidR="008C13FC" w:rsidRPr="00ED0DF4" w:rsidRDefault="00A5035C" w:rsidP="00A5035C">
            <w:pPr>
              <w:pStyle w:val="ListParagraph"/>
              <w:numPr>
                <w:ilvl w:val="0"/>
                <w:numId w:val="7"/>
              </w:numPr>
              <w:rPr>
                <w:lang w:val="en-US"/>
              </w:rPr>
            </w:pPr>
            <w:r w:rsidRPr="00ED0DF4">
              <w:rPr>
                <w:sz w:val="20"/>
                <w:szCs w:val="20"/>
                <w:lang w:val="en-US"/>
              </w:rPr>
              <w:t xml:space="preserve">Groundwater chemical status, significant impacts  - </w:t>
            </w:r>
            <w:hyperlink r:id="rId195" w:history="1">
              <w:r w:rsidRPr="00ED0DF4">
                <w:rPr>
                  <w:rStyle w:val="Hyperlink"/>
                  <w:sz w:val="20"/>
                  <w:szCs w:val="20"/>
                  <w:lang w:val="en-US"/>
                </w:rPr>
                <w:t>table</w:t>
              </w:r>
            </w:hyperlink>
          </w:p>
        </w:tc>
      </w:tr>
    </w:tbl>
    <w:p w14:paraId="110FC40D" w14:textId="0410D8F3" w:rsidR="00885CDB" w:rsidRPr="00ED0DF4" w:rsidRDefault="00885CDB" w:rsidP="00885CDB">
      <w:pPr>
        <w:rPr>
          <w:lang w:val="en-GB"/>
        </w:rPr>
      </w:pPr>
    </w:p>
    <w:p w14:paraId="6B9606A6" w14:textId="77777777" w:rsidR="00A5035C" w:rsidRPr="00ED0DF4" w:rsidRDefault="00A5035C">
      <w:pPr>
        <w:rPr>
          <w:rFonts w:asciiTheme="majorHAnsi" w:eastAsiaTheme="majorEastAsia" w:hAnsiTheme="majorHAnsi" w:cstheme="majorBidi"/>
          <w:color w:val="2E74B5" w:themeColor="accent1" w:themeShade="BF"/>
          <w:sz w:val="32"/>
          <w:szCs w:val="32"/>
          <w:lang w:val="tr-TR"/>
        </w:rPr>
      </w:pPr>
      <w:bookmarkStart w:id="50" w:name="_Toc490144218"/>
      <w:r w:rsidRPr="00ED0DF4">
        <w:rPr>
          <w:lang w:val="tr-TR"/>
        </w:rPr>
        <w:br w:type="page"/>
      </w:r>
    </w:p>
    <w:p w14:paraId="469C79AB" w14:textId="13DBA001" w:rsidR="00C9607F" w:rsidRPr="00ED0DF4" w:rsidRDefault="00C9607F" w:rsidP="00214FF5">
      <w:pPr>
        <w:pStyle w:val="Heading1"/>
        <w:rPr>
          <w:lang w:val="tr-TR"/>
        </w:rPr>
      </w:pPr>
      <w:bookmarkStart w:id="51" w:name="_Toc503774890"/>
      <w:r w:rsidRPr="00ED0DF4">
        <w:rPr>
          <w:lang w:val="tr-TR"/>
        </w:rPr>
        <w:lastRenderedPageBreak/>
        <w:t xml:space="preserve">5. </w:t>
      </w:r>
      <w:r w:rsidRPr="00ED0DF4">
        <w:rPr>
          <w:lang w:val="en-GB"/>
        </w:rPr>
        <w:t>Groundwater</w:t>
      </w:r>
      <w:r w:rsidRPr="00ED0DF4">
        <w:rPr>
          <w:lang w:val="tr-TR"/>
        </w:rPr>
        <w:t xml:space="preserve"> quantitative status and pressure</w:t>
      </w:r>
      <w:r w:rsidR="00DF13B6" w:rsidRPr="00ED0DF4">
        <w:rPr>
          <w:lang w:val="tr-TR"/>
        </w:rPr>
        <w:t>s</w:t>
      </w:r>
      <w:bookmarkEnd w:id="51"/>
    </w:p>
    <w:tbl>
      <w:tblPr>
        <w:tblStyle w:val="TableGrid"/>
        <w:tblW w:w="0" w:type="auto"/>
        <w:tblLook w:val="04A0" w:firstRow="1" w:lastRow="0" w:firstColumn="1" w:lastColumn="0" w:noHBand="0" w:noVBand="1"/>
      </w:tblPr>
      <w:tblGrid>
        <w:gridCol w:w="9016"/>
      </w:tblGrid>
      <w:tr w:rsidR="00C9607F" w:rsidRPr="00ED0DF4" w14:paraId="7E1361E2" w14:textId="77777777" w:rsidTr="00C9105F">
        <w:tc>
          <w:tcPr>
            <w:tcW w:w="9016" w:type="dxa"/>
            <w:shd w:val="clear" w:color="auto" w:fill="DEEAF6" w:themeFill="accent1" w:themeFillTint="33"/>
          </w:tcPr>
          <w:p w14:paraId="7BF46990" w14:textId="77777777" w:rsidR="00C9607F" w:rsidRPr="00ED0DF4" w:rsidRDefault="00C9607F" w:rsidP="00C9105F">
            <w:pPr>
              <w:spacing w:before="120" w:after="120"/>
              <w:jc w:val="both"/>
              <w:rPr>
                <w:b/>
                <w:lang w:val="en-US"/>
              </w:rPr>
            </w:pPr>
            <w:r w:rsidRPr="00ED0DF4">
              <w:rPr>
                <w:b/>
                <w:lang w:val="en-US"/>
              </w:rPr>
              <w:t>Key messages</w:t>
            </w:r>
          </w:p>
          <w:p w14:paraId="2DF7FCCA" w14:textId="77777777" w:rsidR="00ED3DCE" w:rsidRPr="00ED0DF4" w:rsidRDefault="00ED3DCE" w:rsidP="00ED3DCE">
            <w:pPr>
              <w:pStyle w:val="ListParagraph"/>
              <w:numPr>
                <w:ilvl w:val="0"/>
                <w:numId w:val="9"/>
              </w:numPr>
              <w:rPr>
                <w:lang w:val="en-GB"/>
              </w:rPr>
            </w:pPr>
            <w:r w:rsidRPr="00ED0DF4">
              <w:rPr>
                <w:lang w:val="en-GB"/>
              </w:rPr>
              <w:t xml:space="preserve">In the second RBMPs, around 90 % of the area of groundwater bodies is in good quantitative status. However, in the southern Member States of the EU, in particular Cyprus, Malta and Spain there are significant problems with the quantitative status of groundwater bodies. </w:t>
            </w:r>
          </w:p>
          <w:p w14:paraId="1DA99844" w14:textId="77777777" w:rsidR="00ED3DCE" w:rsidRPr="00ED0DF4" w:rsidRDefault="00ED3DCE" w:rsidP="00ED3DCE">
            <w:pPr>
              <w:pStyle w:val="ListParagraph"/>
              <w:numPr>
                <w:ilvl w:val="0"/>
                <w:numId w:val="9"/>
              </w:numPr>
              <w:rPr>
                <w:lang w:val="en-GB"/>
              </w:rPr>
            </w:pPr>
            <w:r w:rsidRPr="00ED0DF4">
              <w:rPr>
                <w:lang w:val="en-GB"/>
              </w:rPr>
              <w:t xml:space="preserve">The main pressures causing failure of good quantitative status are water abstraction for public water supply, agriculture and industry. </w:t>
            </w:r>
          </w:p>
          <w:p w14:paraId="2B2D25E4" w14:textId="0E433C1A" w:rsidR="00C9607F" w:rsidRPr="00ED0DF4" w:rsidRDefault="00ED3DCE" w:rsidP="00ED3DCE">
            <w:pPr>
              <w:pStyle w:val="ListParagraph"/>
              <w:numPr>
                <w:ilvl w:val="0"/>
                <w:numId w:val="9"/>
              </w:numPr>
              <w:rPr>
                <w:lang w:val="en-GB"/>
              </w:rPr>
            </w:pPr>
            <w:r w:rsidRPr="00ED0DF4">
              <w:rPr>
                <w:lang w:val="en-GB"/>
              </w:rPr>
              <w:t>Groundwater quantitative status has improved by about 5 % since the first RBMP was reported.</w:t>
            </w:r>
            <w:r w:rsidR="00C9607F" w:rsidRPr="00ED0DF4">
              <w:rPr>
                <w:lang w:val="en-GB"/>
              </w:rPr>
              <w:t>.</w:t>
            </w:r>
          </w:p>
        </w:tc>
      </w:tr>
    </w:tbl>
    <w:p w14:paraId="25F9337B" w14:textId="77777777" w:rsidR="00640B9A" w:rsidRPr="00ED0DF4" w:rsidRDefault="00640B9A" w:rsidP="001A6E30">
      <w:pPr>
        <w:pStyle w:val="NoSpacing"/>
        <w:rPr>
          <w:lang w:val="en-GB"/>
        </w:rPr>
      </w:pPr>
    </w:p>
    <w:p w14:paraId="6438CFBF" w14:textId="77777777" w:rsidR="00640B9A" w:rsidRPr="00ED0DF4" w:rsidRDefault="00640B9A" w:rsidP="00640B9A">
      <w:pPr>
        <w:pStyle w:val="Heading2"/>
        <w:rPr>
          <w:lang w:val="en-GB"/>
        </w:rPr>
      </w:pPr>
      <w:bookmarkStart w:id="52" w:name="_Toc503774891"/>
      <w:r w:rsidRPr="00ED0DF4">
        <w:rPr>
          <w:lang w:val="en-GB"/>
        </w:rPr>
        <w:t>5.1 Introduction</w:t>
      </w:r>
      <w:bookmarkEnd w:id="50"/>
      <w:bookmarkEnd w:id="52"/>
    </w:p>
    <w:p w14:paraId="5697B384" w14:textId="77777777" w:rsidR="00161E5C" w:rsidRPr="00ED0DF4" w:rsidRDefault="00161E5C" w:rsidP="00161E5C">
      <w:pPr>
        <w:rPr>
          <w:lang w:val="en-GB"/>
        </w:rPr>
      </w:pPr>
      <w:r w:rsidRPr="00ED0DF4">
        <w:rPr>
          <w:lang w:val="en-GB"/>
        </w:rPr>
        <w:t xml:space="preserve">Groundwater is the water below the Earth’s surface in the fractures of rock formations and in soil pore spaces. Groundwater aquifers are embedded in geological layers and the groundwater body is a distinct volume of groundwater within an aquifer(s).  </w:t>
      </w:r>
    </w:p>
    <w:p w14:paraId="14CEBFB9" w14:textId="77777777" w:rsidR="00161E5C" w:rsidRPr="00ED0DF4" w:rsidRDefault="00161E5C" w:rsidP="00161E5C">
      <w:pPr>
        <w:rPr>
          <w:lang w:val="en-GB"/>
        </w:rPr>
      </w:pPr>
      <w:r w:rsidRPr="00ED0DF4">
        <w:rPr>
          <w:lang w:val="en-GB"/>
        </w:rPr>
        <w:t>Groundwater bodies are characterized by their geology and their productivity. More than half are porous aquifers, followed by fissured aquifers and are generally highly to moderately productive. Fractured aquifers including karst and local and limited aquifers are less common. Groundwater provides the steady, base flow of rivers and wetlands.</w:t>
      </w:r>
    </w:p>
    <w:p w14:paraId="3572A8C2" w14:textId="40123EF4" w:rsidR="00640B9A" w:rsidRPr="00ED0DF4" w:rsidRDefault="00640B9A" w:rsidP="00640B9A">
      <w:pPr>
        <w:rPr>
          <w:lang w:val="en-GB"/>
        </w:rPr>
      </w:pPr>
      <w:r w:rsidRPr="00ED0DF4">
        <w:rPr>
          <w:lang w:val="en-GB"/>
        </w:rPr>
        <w:t>In overall of European water balance, groundwater aquifers receive around 11</w:t>
      </w:r>
      <w:r w:rsidR="00ED3DCE" w:rsidRPr="00ED0DF4">
        <w:rPr>
          <w:lang w:val="en-GB"/>
        </w:rPr>
        <w:t xml:space="preserve"> </w:t>
      </w:r>
      <w:r w:rsidRPr="00ED0DF4">
        <w:rPr>
          <w:lang w:val="en-GB"/>
        </w:rPr>
        <w:t xml:space="preserve">% of total precipitation as deep percolation, but </w:t>
      </w:r>
      <w:r w:rsidR="00A124E7" w:rsidRPr="00ED0DF4">
        <w:rPr>
          <w:lang w:val="en-GB"/>
        </w:rPr>
        <w:t>provides</w:t>
      </w:r>
      <w:r w:rsidRPr="00ED0DF4">
        <w:rPr>
          <w:lang w:val="en-GB"/>
        </w:rPr>
        <w:t xml:space="preserve"> around 42 % of total water abstraction in Europe mainly for public water supply and agricultural activities. In Europe, about 50 % of drinking water is taken from groundwater (EEA, 2016). Many large cities</w:t>
      </w:r>
      <w:r w:rsidR="00A124E7" w:rsidRPr="00ED0DF4">
        <w:rPr>
          <w:lang w:val="en-GB"/>
        </w:rPr>
        <w:t xml:space="preserve"> </w:t>
      </w:r>
      <w:r w:rsidRPr="00ED0DF4">
        <w:rPr>
          <w:lang w:val="en-GB"/>
        </w:rPr>
        <w:t xml:space="preserve">are depending on water supply from groundwater resources. </w:t>
      </w:r>
    </w:p>
    <w:p w14:paraId="551B12BB" w14:textId="77777777" w:rsidR="00161E5C" w:rsidRPr="00ED0DF4" w:rsidRDefault="00161E5C" w:rsidP="00161E5C">
      <w:pPr>
        <w:rPr>
          <w:lang w:val="en-GB"/>
        </w:rPr>
      </w:pPr>
      <w:r w:rsidRPr="00ED0DF4">
        <w:rPr>
          <w:lang w:val="en-GB"/>
        </w:rPr>
        <w:t>The WFD requires good quantitative status to be achieved by ensuring available groundwater resource is not exceeded by the long-term annual average rate of abstraction. Accordingly, the groundwater level may not be subject to</w:t>
      </w:r>
    </w:p>
    <w:p w14:paraId="0AAA7132" w14:textId="77777777" w:rsidR="00161E5C" w:rsidRPr="00ED0DF4" w:rsidRDefault="00161E5C" w:rsidP="00F256DC">
      <w:pPr>
        <w:pStyle w:val="ListParagraph"/>
        <w:numPr>
          <w:ilvl w:val="0"/>
          <w:numId w:val="22"/>
        </w:numPr>
        <w:rPr>
          <w:lang w:val="en-GB"/>
        </w:rPr>
      </w:pPr>
      <w:r w:rsidRPr="00ED0DF4">
        <w:rPr>
          <w:lang w:val="en-GB"/>
        </w:rPr>
        <w:lastRenderedPageBreak/>
        <w:t xml:space="preserve">any diminution in ecological status of surface water linked with groundwater </w:t>
      </w:r>
    </w:p>
    <w:p w14:paraId="47C535CC" w14:textId="77777777" w:rsidR="00161E5C" w:rsidRPr="00ED0DF4" w:rsidRDefault="00161E5C" w:rsidP="00F256DC">
      <w:pPr>
        <w:pStyle w:val="ListParagraph"/>
        <w:numPr>
          <w:ilvl w:val="0"/>
          <w:numId w:val="22"/>
        </w:numPr>
        <w:rPr>
          <w:lang w:val="en-GB"/>
        </w:rPr>
      </w:pPr>
      <w:r w:rsidRPr="00ED0DF4">
        <w:rPr>
          <w:lang w:val="en-GB"/>
        </w:rPr>
        <w:t>significant damage to groundwater dependent terrestrial ecosystems, nor</w:t>
      </w:r>
    </w:p>
    <w:p w14:paraId="73ADBA82" w14:textId="77777777" w:rsidR="00161E5C" w:rsidRPr="00ED0DF4" w:rsidRDefault="00161E5C" w:rsidP="00F256DC">
      <w:pPr>
        <w:pStyle w:val="ListParagraph"/>
        <w:numPr>
          <w:ilvl w:val="0"/>
          <w:numId w:val="22"/>
        </w:numPr>
        <w:rPr>
          <w:lang w:val="en-GB"/>
        </w:rPr>
      </w:pPr>
      <w:r w:rsidRPr="00ED0DF4">
        <w:rPr>
          <w:lang w:val="en-GB"/>
        </w:rPr>
        <w:t xml:space="preserve">any flow reversals that lead to saline or other intrusions do not impact groundwater quantitative status. </w:t>
      </w:r>
    </w:p>
    <w:p w14:paraId="4AA144C7" w14:textId="783BEB24" w:rsidR="00640B9A" w:rsidRPr="00ED0DF4" w:rsidRDefault="00161E5C" w:rsidP="00640B9A">
      <w:pPr>
        <w:rPr>
          <w:lang w:val="en-GB"/>
        </w:rPr>
      </w:pPr>
      <w:r w:rsidRPr="00ED0DF4">
        <w:rPr>
          <w:lang w:val="en-GB"/>
        </w:rPr>
        <w:t xml:space="preserve">Groundwater bodies are classified in good, poor and unknown quantitative status. Change in status by area per country between </w:t>
      </w:r>
      <w:r w:rsidR="00393BBC" w:rsidRPr="00ED0DF4">
        <w:rPr>
          <w:lang w:val="en-GB"/>
        </w:rPr>
        <w:t xml:space="preserve">the </w:t>
      </w:r>
      <w:r w:rsidRPr="00ED0DF4">
        <w:rPr>
          <w:lang w:val="en-GB"/>
        </w:rPr>
        <w:t>first and second RBMP</w:t>
      </w:r>
      <w:r w:rsidR="00393BBC" w:rsidRPr="00ED0DF4">
        <w:rPr>
          <w:lang w:val="en-GB"/>
        </w:rPr>
        <w:t>s</w:t>
      </w:r>
      <w:r w:rsidRPr="00ED0DF4">
        <w:rPr>
          <w:lang w:val="en-GB"/>
        </w:rPr>
        <w:t xml:space="preserve"> has been used to analyse the improvements in groundwater quantitative status. For groundwater bodies failing to achieve good quantitative status the reasons for failure, significant pressures and impacts are described.</w:t>
      </w:r>
    </w:p>
    <w:tbl>
      <w:tblPr>
        <w:tblStyle w:val="TableGrid"/>
        <w:tblW w:w="0" w:type="auto"/>
        <w:tblLook w:val="04A0" w:firstRow="1" w:lastRow="0" w:firstColumn="1" w:lastColumn="0" w:noHBand="0" w:noVBand="1"/>
      </w:tblPr>
      <w:tblGrid>
        <w:gridCol w:w="9016"/>
      </w:tblGrid>
      <w:tr w:rsidR="00640B9A" w:rsidRPr="00ED0DF4" w14:paraId="5C16A5D1" w14:textId="77777777" w:rsidTr="00A94E3C">
        <w:tc>
          <w:tcPr>
            <w:tcW w:w="9016" w:type="dxa"/>
            <w:shd w:val="clear" w:color="auto" w:fill="BDD6EE" w:themeFill="accent1" w:themeFillTint="66"/>
          </w:tcPr>
          <w:p w14:paraId="27D86CCC" w14:textId="03B94D1C" w:rsidR="00640B9A" w:rsidRPr="00ED0DF4" w:rsidRDefault="00640B9A" w:rsidP="00A94E3C">
            <w:pPr>
              <w:rPr>
                <w:sz w:val="20"/>
                <w:szCs w:val="20"/>
                <w:lang w:val="en-US"/>
              </w:rPr>
            </w:pPr>
            <w:r w:rsidRPr="00ED0DF4">
              <w:rPr>
                <w:sz w:val="20"/>
                <w:szCs w:val="20"/>
                <w:lang w:val="en-US"/>
              </w:rPr>
              <w:t xml:space="preserve">Further and detailed information on improvements in groundwater quantitative status assessment is </w:t>
            </w:r>
            <w:r w:rsidR="00887F27" w:rsidRPr="00ED0DF4">
              <w:rPr>
                <w:sz w:val="20"/>
                <w:szCs w:val="20"/>
                <w:lang w:val="en-US"/>
              </w:rPr>
              <w:t xml:space="preserve">available </w:t>
            </w:r>
            <w:r w:rsidR="00161E5C" w:rsidRPr="00ED0DF4">
              <w:rPr>
                <w:sz w:val="20"/>
                <w:szCs w:val="20"/>
                <w:lang w:val="en-US"/>
              </w:rPr>
              <w:t>in WISE</w:t>
            </w:r>
          </w:p>
          <w:p w14:paraId="34D2942B" w14:textId="77777777" w:rsidR="00640B9A" w:rsidRPr="00ED0DF4" w:rsidRDefault="00640B9A" w:rsidP="00F256DC">
            <w:pPr>
              <w:pStyle w:val="ListParagraph"/>
              <w:numPr>
                <w:ilvl w:val="0"/>
                <w:numId w:val="7"/>
              </w:numPr>
              <w:rPr>
                <w:sz w:val="20"/>
                <w:szCs w:val="20"/>
                <w:lang w:val="en-US"/>
              </w:rPr>
            </w:pPr>
            <w:r w:rsidRPr="00ED0DF4">
              <w:rPr>
                <w:sz w:val="20"/>
                <w:szCs w:val="20"/>
                <w:lang w:val="en-US"/>
              </w:rPr>
              <w:t>Monitoring of groundwater quantitative status – number of monitoring sites (missing)</w:t>
            </w:r>
          </w:p>
          <w:p w14:paraId="0D8B0918" w14:textId="38F8CA71" w:rsidR="00640B9A" w:rsidRPr="00ED0DF4" w:rsidRDefault="00640B9A" w:rsidP="00F256DC">
            <w:pPr>
              <w:pStyle w:val="ListParagraph"/>
              <w:numPr>
                <w:ilvl w:val="0"/>
                <w:numId w:val="7"/>
              </w:numPr>
              <w:rPr>
                <w:sz w:val="20"/>
                <w:szCs w:val="20"/>
                <w:lang w:val="en-US"/>
              </w:rPr>
            </w:pPr>
            <w:r w:rsidRPr="00ED0DF4">
              <w:rPr>
                <w:sz w:val="20"/>
                <w:szCs w:val="20"/>
                <w:lang w:val="en-US"/>
              </w:rPr>
              <w:t>Change in proportion unknowns: unknown quantitative status</w:t>
            </w:r>
            <w:r w:rsidR="00161E5C" w:rsidRPr="00ED0DF4">
              <w:rPr>
                <w:sz w:val="20"/>
                <w:szCs w:val="20"/>
                <w:lang w:val="en-US"/>
              </w:rPr>
              <w:t xml:space="preserve"> </w:t>
            </w:r>
            <w:hyperlink r:id="rId196" w:history="1">
              <w:r w:rsidR="00161E5C" w:rsidRPr="00ED0DF4">
                <w:rPr>
                  <w:rStyle w:val="Hyperlink"/>
                  <w:sz w:val="20"/>
                  <w:szCs w:val="20"/>
                  <w:lang w:val="en-US"/>
                </w:rPr>
                <w:t>Table</w:t>
              </w:r>
            </w:hyperlink>
            <w:r w:rsidR="00161E5C" w:rsidRPr="00ED0DF4">
              <w:rPr>
                <w:sz w:val="20"/>
                <w:szCs w:val="20"/>
                <w:lang w:val="en-US"/>
              </w:rPr>
              <w:t xml:space="preserve"> (EU &amp; MS); </w:t>
            </w:r>
          </w:p>
          <w:p w14:paraId="29E89E89" w14:textId="1C0B5D04" w:rsidR="00AF6107" w:rsidRPr="00ED0DF4" w:rsidRDefault="00A46F57" w:rsidP="00A46F57">
            <w:pPr>
              <w:pStyle w:val="ListParagraph"/>
              <w:numPr>
                <w:ilvl w:val="0"/>
                <w:numId w:val="7"/>
              </w:numPr>
              <w:rPr>
                <w:sz w:val="24"/>
                <w:lang w:val="en-US"/>
              </w:rPr>
            </w:pPr>
            <w:r w:rsidRPr="00ED0DF4">
              <w:rPr>
                <w:sz w:val="20"/>
                <w:szCs w:val="20"/>
                <w:lang w:val="en-US"/>
              </w:rPr>
              <w:t xml:space="preserve">Confidence in GW quantitative status assessment </w:t>
            </w:r>
            <w:hyperlink r:id="rId197" w:history="1">
              <w:r w:rsidRPr="00ED0DF4">
                <w:rPr>
                  <w:rStyle w:val="Hyperlink"/>
                  <w:sz w:val="20"/>
                  <w:szCs w:val="20"/>
                  <w:lang w:val="en-US"/>
                </w:rPr>
                <w:t>Table</w:t>
              </w:r>
            </w:hyperlink>
            <w:r w:rsidRPr="00ED0DF4">
              <w:rPr>
                <w:sz w:val="20"/>
                <w:szCs w:val="20"/>
                <w:lang w:val="en-US"/>
              </w:rPr>
              <w:t xml:space="preserve"> and </w:t>
            </w:r>
            <w:hyperlink r:id="rId198" w:history="1">
              <w:r w:rsidRPr="00ED0DF4">
                <w:rPr>
                  <w:rStyle w:val="Hyperlink"/>
                  <w:sz w:val="20"/>
                  <w:szCs w:val="20"/>
                  <w:lang w:val="en-US"/>
                </w:rPr>
                <w:t>Graph</w:t>
              </w:r>
            </w:hyperlink>
            <w:r w:rsidRPr="00ED0DF4">
              <w:rPr>
                <w:rStyle w:val="Hyperlink"/>
                <w:sz w:val="20"/>
                <w:szCs w:val="20"/>
                <w:lang w:val="en-US"/>
              </w:rPr>
              <w:t>*</w:t>
            </w:r>
          </w:p>
        </w:tc>
      </w:tr>
    </w:tbl>
    <w:p w14:paraId="6BE417AB" w14:textId="77777777" w:rsidR="00640B9A" w:rsidRPr="00ED0DF4" w:rsidRDefault="00640B9A" w:rsidP="00640B9A">
      <w:pPr>
        <w:rPr>
          <w:lang w:val="en-GB"/>
        </w:rPr>
      </w:pPr>
    </w:p>
    <w:p w14:paraId="286CE5AC" w14:textId="77777777" w:rsidR="00640B9A" w:rsidRPr="00ED0DF4" w:rsidRDefault="00640B9A" w:rsidP="00640B9A">
      <w:pPr>
        <w:pStyle w:val="Heading2"/>
        <w:rPr>
          <w:lang w:val="en-GB"/>
        </w:rPr>
      </w:pPr>
      <w:bookmarkStart w:id="53" w:name="_Toc490144219"/>
      <w:bookmarkStart w:id="54" w:name="_Toc503774892"/>
      <w:r w:rsidRPr="00ED0DF4">
        <w:rPr>
          <w:lang w:val="en-GB"/>
        </w:rPr>
        <w:t>5.2 Groundwater quantitative status</w:t>
      </w:r>
      <w:bookmarkEnd w:id="53"/>
      <w:bookmarkEnd w:id="54"/>
    </w:p>
    <w:p w14:paraId="74B3B659" w14:textId="77777777" w:rsidR="00640B9A" w:rsidRPr="00ED0DF4" w:rsidRDefault="00640B9A" w:rsidP="00640B9A">
      <w:pPr>
        <w:pStyle w:val="Heading4"/>
        <w:rPr>
          <w:lang w:val="en-GB"/>
        </w:rPr>
      </w:pPr>
      <w:bookmarkStart w:id="55" w:name="_Toc490144220"/>
      <w:r w:rsidRPr="00ED0DF4">
        <w:rPr>
          <w:lang w:val="en-GB"/>
        </w:rPr>
        <w:t>Status in second RBMPs</w:t>
      </w:r>
      <w:bookmarkEnd w:id="55"/>
    </w:p>
    <w:p w14:paraId="2D675D62" w14:textId="77777777" w:rsidR="00640B9A" w:rsidRPr="00ED0DF4" w:rsidRDefault="00640B9A" w:rsidP="00640B9A">
      <w:pPr>
        <w:rPr>
          <w:lang w:val="en-GB"/>
        </w:rPr>
      </w:pPr>
      <w:r w:rsidRPr="00ED0DF4">
        <w:rPr>
          <w:lang w:val="en-GB"/>
        </w:rPr>
        <w:t>Almost 90 % of the area of groundwater bodies have good quantitative status, 9 % of total area of groundwater bodies has failed to achieve good quantitative status</w:t>
      </w:r>
      <w:r w:rsidR="000115CA" w:rsidRPr="00ED0DF4">
        <w:rPr>
          <w:lang w:val="en-GB"/>
        </w:rPr>
        <w:t>,</w:t>
      </w:r>
      <w:r w:rsidRPr="00ED0DF4">
        <w:rPr>
          <w:lang w:val="en-GB"/>
        </w:rPr>
        <w:t xml:space="preserve"> while around 1 % of the groundwater area have unknown status (Figure 5.1). </w:t>
      </w:r>
    </w:p>
    <w:p w14:paraId="7176458D" w14:textId="661B2F7B" w:rsidR="00640B9A" w:rsidRPr="00ED0DF4" w:rsidRDefault="00640B9A" w:rsidP="00640B9A">
      <w:pPr>
        <w:pStyle w:val="NoSpacing"/>
        <w:rPr>
          <w:lang w:val="en-GB"/>
        </w:rPr>
      </w:pPr>
      <w:r w:rsidRPr="00ED0DF4">
        <w:rPr>
          <w:lang w:val="en-GB"/>
        </w:rPr>
        <w:t xml:space="preserve">Figure 5.1 Groundwater quantitative status by area between </w:t>
      </w:r>
      <w:r w:rsidR="00393BBC" w:rsidRPr="00ED0DF4">
        <w:rPr>
          <w:lang w:val="en-GB"/>
        </w:rPr>
        <w:t xml:space="preserve">the </w:t>
      </w:r>
      <w:r w:rsidRPr="00ED0DF4">
        <w:rPr>
          <w:lang w:val="en-GB"/>
        </w:rPr>
        <w:t>first and second RBMP</w:t>
      </w:r>
      <w:r w:rsidR="00393BBC" w:rsidRPr="00ED0DF4">
        <w:rPr>
          <w:lang w:val="en-GB"/>
        </w:rPr>
        <w:t>s</w:t>
      </w:r>
      <w:r w:rsidRPr="00ED0DF4">
        <w:rPr>
          <w:lang w:val="en-GB"/>
        </w:rPr>
        <w:t>.</w:t>
      </w:r>
    </w:p>
    <w:p w14:paraId="615720F7" w14:textId="77777777" w:rsidR="00640B9A" w:rsidRPr="00ED0DF4" w:rsidRDefault="00640B9A" w:rsidP="00640B9A">
      <w:pPr>
        <w:pStyle w:val="NoSpacing"/>
        <w:rPr>
          <w:lang w:val="en-GB"/>
        </w:rPr>
      </w:pPr>
      <w:r w:rsidRPr="00ED0DF4">
        <w:rPr>
          <w:noProof/>
          <w:lang w:val="en-GB" w:eastAsia="en-GB"/>
        </w:rPr>
        <w:lastRenderedPageBreak/>
        <w:drawing>
          <wp:inline distT="0" distB="0" distL="0" distR="0" wp14:anchorId="6311B7D9" wp14:editId="39C6EB35">
            <wp:extent cx="3609975" cy="217114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619927" cy="2177127"/>
                    </a:xfrm>
                    <a:prstGeom prst="rect">
                      <a:avLst/>
                    </a:prstGeom>
                    <a:noFill/>
                  </pic:spPr>
                </pic:pic>
              </a:graphicData>
            </a:graphic>
          </wp:inline>
        </w:drawing>
      </w:r>
    </w:p>
    <w:p w14:paraId="66988F8D" w14:textId="38FBE757" w:rsidR="00640B9A" w:rsidRPr="00ED0DF4" w:rsidRDefault="00640B9A" w:rsidP="00640B9A">
      <w:pPr>
        <w:pStyle w:val="NoSpacing"/>
        <w:rPr>
          <w:sz w:val="20"/>
          <w:szCs w:val="20"/>
          <w:lang w:val="en-GB"/>
        </w:rPr>
      </w:pPr>
      <w:r w:rsidRPr="00ED0DF4">
        <w:rPr>
          <w:sz w:val="20"/>
          <w:szCs w:val="20"/>
          <w:lang w:val="en-GB"/>
        </w:rPr>
        <w:t>Note: The numbers in parenthesis show total area (in million km</w:t>
      </w:r>
      <w:r w:rsidRPr="00ED0DF4">
        <w:rPr>
          <w:sz w:val="20"/>
          <w:szCs w:val="20"/>
          <w:vertAlign w:val="superscript"/>
          <w:lang w:val="en-GB"/>
        </w:rPr>
        <w:t>2</w:t>
      </w:r>
      <w:r w:rsidRPr="00ED0DF4">
        <w:rPr>
          <w:sz w:val="20"/>
          <w:szCs w:val="20"/>
          <w:lang w:val="en-GB"/>
        </w:rPr>
        <w:t xml:space="preserve">) of groundwater bodies. </w:t>
      </w:r>
    </w:p>
    <w:p w14:paraId="05C7FCAD" w14:textId="77777777" w:rsidR="00640B9A" w:rsidRPr="00ED0DF4" w:rsidRDefault="00640B9A" w:rsidP="00640B9A">
      <w:pPr>
        <w:pStyle w:val="NoSpacing"/>
        <w:rPr>
          <w:sz w:val="20"/>
          <w:szCs w:val="20"/>
          <w:lang w:val="en-GB"/>
        </w:rPr>
      </w:pPr>
      <w:r w:rsidRPr="00ED0DF4">
        <w:rPr>
          <w:sz w:val="20"/>
          <w:szCs w:val="20"/>
          <w:lang w:val="en-GB"/>
        </w:rPr>
        <w:t>Source: WISE-SoW database data from 25 Member States (except Greece, Ireland and Lithuania)</w:t>
      </w:r>
    </w:p>
    <w:p w14:paraId="64353444" w14:textId="77777777" w:rsidR="00640B9A" w:rsidRPr="00ED0DF4" w:rsidRDefault="00640B9A" w:rsidP="00640B9A">
      <w:pPr>
        <w:pStyle w:val="NoSpacing"/>
        <w:rPr>
          <w:sz w:val="20"/>
          <w:szCs w:val="20"/>
          <w:lang w:val="en-GB"/>
        </w:rPr>
      </w:pPr>
    </w:p>
    <w:p w14:paraId="6822F01D" w14:textId="2861EE59" w:rsidR="00640B9A" w:rsidRPr="00ED0DF4" w:rsidRDefault="00640B9A" w:rsidP="00640B9A">
      <w:pPr>
        <w:rPr>
          <w:lang w:val="en-GB"/>
        </w:rPr>
      </w:pPr>
      <w:r w:rsidRPr="00ED0DF4">
        <w:rPr>
          <w:lang w:val="en-GB"/>
        </w:rPr>
        <w:t>Six Member States have reported all groundwater bodies at good quantitative status, while Cyprus and Malta have reported the highest proportion of groundwater bodies failing to achieve good quantitative status (Table 5.1).  Cyprus and Malta have 57 % and 80 % of their groundwater in poor quantitative status,</w:t>
      </w:r>
      <w:r w:rsidR="008927BA" w:rsidRPr="00ED0DF4">
        <w:rPr>
          <w:lang w:val="en-GB"/>
        </w:rPr>
        <w:t xml:space="preserve"> while </w:t>
      </w:r>
      <w:r w:rsidRPr="00ED0DF4">
        <w:rPr>
          <w:lang w:val="en-GB"/>
        </w:rPr>
        <w:t>both countries are heavily depending on abstracting water from groundwater resources.  For instance, Malta abstracts around 60% of total water needs from groundwater resources and similarly almost half of total water abstraction is from groundwater resources in Cyprus</w:t>
      </w:r>
      <w:r w:rsidR="00161E5C" w:rsidRPr="00ED0DF4">
        <w:rPr>
          <w:rStyle w:val="FootnoteReference"/>
          <w:lang w:val="en-GB"/>
        </w:rPr>
        <w:footnoteReference w:id="26"/>
      </w:r>
      <w:r w:rsidRPr="00ED0DF4">
        <w:rPr>
          <w:lang w:val="en-GB"/>
        </w:rPr>
        <w:t xml:space="preserve">. </w:t>
      </w:r>
    </w:p>
    <w:p w14:paraId="1F627974" w14:textId="58BCD836" w:rsidR="00640B9A" w:rsidRPr="00ED0DF4" w:rsidRDefault="00640B9A" w:rsidP="00640B9A">
      <w:pPr>
        <w:rPr>
          <w:lang w:val="en-GB"/>
        </w:rPr>
      </w:pPr>
      <w:r w:rsidRPr="00ED0DF4">
        <w:rPr>
          <w:lang w:val="en-GB"/>
        </w:rPr>
        <w:t xml:space="preserve">Around 14 Member States </w:t>
      </w:r>
      <w:r w:rsidR="008927BA" w:rsidRPr="00ED0DF4">
        <w:rPr>
          <w:lang w:val="en-GB"/>
        </w:rPr>
        <w:t>r</w:t>
      </w:r>
      <w:r w:rsidRPr="00ED0DF4">
        <w:rPr>
          <w:lang w:val="en-GB"/>
        </w:rPr>
        <w:t>eported</w:t>
      </w:r>
      <w:r w:rsidR="008927BA" w:rsidRPr="00ED0DF4">
        <w:rPr>
          <w:lang w:val="en-GB"/>
        </w:rPr>
        <w:t xml:space="preserve"> that</w:t>
      </w:r>
      <w:r w:rsidRPr="00ED0DF4">
        <w:rPr>
          <w:lang w:val="en-GB"/>
        </w:rPr>
        <w:t xml:space="preserve"> between 75 % and 99 % of the total area of groundwater bodies</w:t>
      </w:r>
      <w:r w:rsidR="008927BA" w:rsidRPr="00ED0DF4">
        <w:rPr>
          <w:lang w:val="en-GB"/>
        </w:rPr>
        <w:t xml:space="preserve"> are</w:t>
      </w:r>
      <w:r w:rsidRPr="00ED0DF4">
        <w:rPr>
          <w:lang w:val="en-GB"/>
        </w:rPr>
        <w:t xml:space="preserve"> in good quantitative status, while this ratio was between 50 to 75 % in three Member States. </w:t>
      </w:r>
    </w:p>
    <w:p w14:paraId="5CE4A5ED" w14:textId="77777777" w:rsidR="00640B9A" w:rsidRPr="00ED0DF4" w:rsidRDefault="00640B9A" w:rsidP="00640B9A">
      <w:pPr>
        <w:pStyle w:val="NoSpacing"/>
        <w:rPr>
          <w:lang w:val="en-GB"/>
        </w:rPr>
      </w:pPr>
      <w:r w:rsidRPr="00ED0DF4">
        <w:rPr>
          <w:lang w:val="en-GB"/>
        </w:rPr>
        <w:t>Table 5.1 Percentage of good quantitative status of groundwater bodies by area</w:t>
      </w:r>
    </w:p>
    <w:tbl>
      <w:tblPr>
        <w:tblStyle w:val="TableGrid"/>
        <w:tblW w:w="0" w:type="auto"/>
        <w:jc w:val="center"/>
        <w:tblLook w:val="04A0" w:firstRow="1" w:lastRow="0" w:firstColumn="1" w:lastColumn="0" w:noHBand="0" w:noVBand="1"/>
      </w:tblPr>
      <w:tblGrid>
        <w:gridCol w:w="1838"/>
        <w:gridCol w:w="6946"/>
      </w:tblGrid>
      <w:tr w:rsidR="00640B9A" w:rsidRPr="00ED0DF4" w14:paraId="5D33D331" w14:textId="77777777" w:rsidTr="00A94E3C">
        <w:trPr>
          <w:jc w:val="center"/>
        </w:trPr>
        <w:tc>
          <w:tcPr>
            <w:tcW w:w="1838" w:type="dxa"/>
          </w:tcPr>
          <w:p w14:paraId="4ABE5CB9" w14:textId="77777777" w:rsidR="00640B9A" w:rsidRPr="00ED0DF4" w:rsidRDefault="00640B9A" w:rsidP="00A94E3C">
            <w:pPr>
              <w:rPr>
                <w:sz w:val="20"/>
                <w:szCs w:val="20"/>
                <w:lang w:val="en-GB"/>
              </w:rPr>
            </w:pPr>
            <w:r w:rsidRPr="00ED0DF4">
              <w:rPr>
                <w:sz w:val="20"/>
                <w:szCs w:val="20"/>
                <w:lang w:val="en-GB"/>
              </w:rPr>
              <w:lastRenderedPageBreak/>
              <w:t xml:space="preserve">% GWBs in good  quantitative status by area </w:t>
            </w:r>
          </w:p>
        </w:tc>
        <w:tc>
          <w:tcPr>
            <w:tcW w:w="6946" w:type="dxa"/>
          </w:tcPr>
          <w:p w14:paraId="03F80711" w14:textId="77777777" w:rsidR="00640B9A" w:rsidRPr="00ED0DF4" w:rsidRDefault="00640B9A" w:rsidP="00A94E3C">
            <w:pPr>
              <w:rPr>
                <w:sz w:val="20"/>
                <w:szCs w:val="20"/>
                <w:lang w:val="en-GB"/>
              </w:rPr>
            </w:pPr>
            <w:r w:rsidRPr="00ED0DF4">
              <w:rPr>
                <w:sz w:val="20"/>
                <w:szCs w:val="20"/>
                <w:lang w:val="en-GB"/>
              </w:rPr>
              <w:t>Member States</w:t>
            </w:r>
          </w:p>
        </w:tc>
      </w:tr>
      <w:tr w:rsidR="00640B9A" w:rsidRPr="00ED0DF4" w14:paraId="72235FF9" w14:textId="77777777" w:rsidTr="00A94E3C">
        <w:trPr>
          <w:jc w:val="center"/>
        </w:trPr>
        <w:tc>
          <w:tcPr>
            <w:tcW w:w="1838" w:type="dxa"/>
          </w:tcPr>
          <w:p w14:paraId="2839EB99" w14:textId="77777777" w:rsidR="00640B9A" w:rsidRPr="00ED0DF4" w:rsidRDefault="00640B9A" w:rsidP="00A94E3C">
            <w:pPr>
              <w:jc w:val="center"/>
              <w:rPr>
                <w:sz w:val="20"/>
                <w:szCs w:val="20"/>
                <w:lang w:val="en-GB"/>
              </w:rPr>
            </w:pPr>
            <w:r w:rsidRPr="00ED0DF4">
              <w:rPr>
                <w:sz w:val="20"/>
                <w:szCs w:val="20"/>
                <w:lang w:val="en-GB"/>
              </w:rPr>
              <w:t>100 %</w:t>
            </w:r>
          </w:p>
        </w:tc>
        <w:tc>
          <w:tcPr>
            <w:tcW w:w="6946" w:type="dxa"/>
          </w:tcPr>
          <w:p w14:paraId="51101C88" w14:textId="77777777" w:rsidR="00640B9A" w:rsidRPr="00ED0DF4" w:rsidRDefault="00640B9A" w:rsidP="00A94E3C">
            <w:pPr>
              <w:rPr>
                <w:sz w:val="20"/>
                <w:szCs w:val="20"/>
                <w:lang w:val="en-GB"/>
              </w:rPr>
            </w:pPr>
            <w:r w:rsidRPr="00ED0DF4">
              <w:rPr>
                <w:sz w:val="20"/>
                <w:szCs w:val="20"/>
                <w:lang w:val="en-GB"/>
              </w:rPr>
              <w:t>Austria, Latvia, Luxembourg, Netherlands, Romania, Slovenia</w:t>
            </w:r>
          </w:p>
        </w:tc>
      </w:tr>
      <w:tr w:rsidR="00640B9A" w:rsidRPr="00ED0DF4" w14:paraId="068CF409" w14:textId="77777777" w:rsidTr="00A94E3C">
        <w:trPr>
          <w:jc w:val="center"/>
        </w:trPr>
        <w:tc>
          <w:tcPr>
            <w:tcW w:w="1838" w:type="dxa"/>
          </w:tcPr>
          <w:p w14:paraId="5225DA1A" w14:textId="77777777" w:rsidR="00640B9A" w:rsidRPr="00ED0DF4" w:rsidRDefault="00640B9A" w:rsidP="00A94E3C">
            <w:pPr>
              <w:jc w:val="center"/>
              <w:rPr>
                <w:sz w:val="20"/>
                <w:szCs w:val="20"/>
                <w:lang w:val="en-GB"/>
              </w:rPr>
            </w:pPr>
            <w:r w:rsidRPr="00ED0DF4">
              <w:rPr>
                <w:sz w:val="20"/>
                <w:szCs w:val="20"/>
                <w:lang w:val="en-GB"/>
              </w:rPr>
              <w:t>75-100 %</w:t>
            </w:r>
          </w:p>
        </w:tc>
        <w:tc>
          <w:tcPr>
            <w:tcW w:w="6946" w:type="dxa"/>
          </w:tcPr>
          <w:p w14:paraId="112D0106" w14:textId="77777777" w:rsidR="00640B9A" w:rsidRPr="00ED0DF4" w:rsidRDefault="00640B9A" w:rsidP="00A94E3C">
            <w:pPr>
              <w:rPr>
                <w:sz w:val="20"/>
                <w:szCs w:val="20"/>
                <w:lang w:val="en-GB"/>
              </w:rPr>
            </w:pPr>
            <w:r w:rsidRPr="00ED0DF4">
              <w:rPr>
                <w:sz w:val="20"/>
                <w:szCs w:val="20"/>
                <w:lang w:val="en-GB"/>
              </w:rPr>
              <w:t>Croatia, Denmark, Estonia, Bulgaria, Portugal, Germany, Poland, Finland, Sweden, Czech Republic, France, United Kingdom, Spain, Italy</w:t>
            </w:r>
          </w:p>
        </w:tc>
      </w:tr>
      <w:tr w:rsidR="00640B9A" w:rsidRPr="00ED0DF4" w14:paraId="50AA55C9" w14:textId="77777777" w:rsidTr="00A94E3C">
        <w:trPr>
          <w:jc w:val="center"/>
        </w:trPr>
        <w:tc>
          <w:tcPr>
            <w:tcW w:w="1838" w:type="dxa"/>
          </w:tcPr>
          <w:p w14:paraId="687AC13A" w14:textId="77777777" w:rsidR="00640B9A" w:rsidRPr="00ED0DF4" w:rsidRDefault="00640B9A" w:rsidP="00A94E3C">
            <w:pPr>
              <w:jc w:val="center"/>
              <w:rPr>
                <w:sz w:val="20"/>
                <w:szCs w:val="20"/>
                <w:lang w:val="en-GB"/>
              </w:rPr>
            </w:pPr>
            <w:r w:rsidRPr="00ED0DF4">
              <w:rPr>
                <w:sz w:val="20"/>
                <w:szCs w:val="20"/>
                <w:lang w:val="en-GB"/>
              </w:rPr>
              <w:t>50-75 %</w:t>
            </w:r>
          </w:p>
        </w:tc>
        <w:tc>
          <w:tcPr>
            <w:tcW w:w="6946" w:type="dxa"/>
          </w:tcPr>
          <w:p w14:paraId="4853C49B" w14:textId="77777777" w:rsidR="00640B9A" w:rsidRPr="00ED0DF4" w:rsidRDefault="00640B9A" w:rsidP="00A94E3C">
            <w:pPr>
              <w:rPr>
                <w:sz w:val="20"/>
                <w:szCs w:val="20"/>
                <w:lang w:val="en-GB"/>
              </w:rPr>
            </w:pPr>
            <w:r w:rsidRPr="00ED0DF4">
              <w:rPr>
                <w:sz w:val="20"/>
                <w:szCs w:val="20"/>
                <w:lang w:val="en-GB"/>
              </w:rPr>
              <w:t>Hungary, Slovakia, Belgium</w:t>
            </w:r>
          </w:p>
        </w:tc>
      </w:tr>
      <w:tr w:rsidR="00640B9A" w:rsidRPr="00ED0DF4" w14:paraId="09715940" w14:textId="77777777" w:rsidTr="00A94E3C">
        <w:trPr>
          <w:jc w:val="center"/>
        </w:trPr>
        <w:tc>
          <w:tcPr>
            <w:tcW w:w="1838" w:type="dxa"/>
          </w:tcPr>
          <w:p w14:paraId="31A9D3F1" w14:textId="77777777" w:rsidR="00640B9A" w:rsidRPr="00ED0DF4" w:rsidRDefault="00640B9A" w:rsidP="00A94E3C">
            <w:pPr>
              <w:jc w:val="center"/>
              <w:rPr>
                <w:sz w:val="20"/>
                <w:szCs w:val="20"/>
                <w:lang w:val="en-GB"/>
              </w:rPr>
            </w:pPr>
            <w:r w:rsidRPr="00ED0DF4">
              <w:rPr>
                <w:sz w:val="20"/>
                <w:szCs w:val="20"/>
                <w:lang w:val="en-GB"/>
              </w:rPr>
              <w:t>&lt;50 %</w:t>
            </w:r>
          </w:p>
        </w:tc>
        <w:tc>
          <w:tcPr>
            <w:tcW w:w="6946" w:type="dxa"/>
          </w:tcPr>
          <w:p w14:paraId="5B3488CF" w14:textId="77777777" w:rsidR="00640B9A" w:rsidRPr="00ED0DF4" w:rsidRDefault="00640B9A" w:rsidP="00A94E3C">
            <w:pPr>
              <w:rPr>
                <w:sz w:val="20"/>
                <w:szCs w:val="20"/>
                <w:lang w:val="en-GB"/>
              </w:rPr>
            </w:pPr>
            <w:r w:rsidRPr="00ED0DF4">
              <w:rPr>
                <w:sz w:val="20"/>
                <w:szCs w:val="20"/>
                <w:lang w:val="en-GB"/>
              </w:rPr>
              <w:t>Cyprus, Malta</w:t>
            </w:r>
          </w:p>
        </w:tc>
      </w:tr>
    </w:tbl>
    <w:p w14:paraId="5C799CE1" w14:textId="77777777" w:rsidR="00640B9A" w:rsidRPr="00ED0DF4" w:rsidRDefault="00640B9A" w:rsidP="00640B9A">
      <w:pPr>
        <w:pStyle w:val="NoSpacing"/>
        <w:rPr>
          <w:sz w:val="20"/>
          <w:szCs w:val="20"/>
          <w:lang w:val="en-GB"/>
        </w:rPr>
      </w:pPr>
      <w:r w:rsidRPr="00ED0DF4">
        <w:rPr>
          <w:sz w:val="20"/>
          <w:szCs w:val="20"/>
          <w:lang w:val="en-GB"/>
        </w:rPr>
        <w:t>Source: WISE-SoW database data from 25 Member States (except Greece, Ireland and Lithuania)</w:t>
      </w:r>
    </w:p>
    <w:p w14:paraId="40843928" w14:textId="77777777" w:rsidR="00640B9A" w:rsidRPr="00ED0DF4" w:rsidRDefault="00640B9A" w:rsidP="00640B9A">
      <w:pPr>
        <w:pStyle w:val="NoSpacing"/>
        <w:rPr>
          <w:sz w:val="20"/>
          <w:szCs w:val="20"/>
          <w:lang w:val="en-GB"/>
        </w:rPr>
      </w:pPr>
    </w:p>
    <w:p w14:paraId="2B919012" w14:textId="4F422E0A" w:rsidR="00640B9A" w:rsidRPr="00ED0DF4" w:rsidRDefault="008927BA" w:rsidP="00640B9A">
      <w:pPr>
        <w:jc w:val="both"/>
        <w:rPr>
          <w:lang w:val="en-GB"/>
        </w:rPr>
      </w:pPr>
      <w:r w:rsidRPr="00ED0DF4">
        <w:rPr>
          <w:lang w:val="en-GB"/>
        </w:rPr>
        <w:t>In around 70 RBDs,</w:t>
      </w:r>
      <w:r w:rsidR="00DA42B1" w:rsidRPr="00ED0DF4">
        <w:rPr>
          <w:lang w:val="en-GB"/>
        </w:rPr>
        <w:t xml:space="preserve"> a</w:t>
      </w:r>
      <w:r w:rsidRPr="00ED0DF4">
        <w:rPr>
          <w:lang w:val="en-GB"/>
        </w:rPr>
        <w:t xml:space="preserve">ll groundwater bodies are in good quantitative status. </w:t>
      </w:r>
      <w:r w:rsidR="00DA42B1" w:rsidRPr="00ED0DF4">
        <w:rPr>
          <w:lang w:val="en-GB"/>
        </w:rPr>
        <w:t>O</w:t>
      </w:r>
      <w:r w:rsidRPr="00ED0DF4">
        <w:rPr>
          <w:lang w:val="en-GB"/>
        </w:rPr>
        <w:t>nly one RBD reported all its groundwater bodies failing to achieve good quantitative status (Map 5.2).</w:t>
      </w:r>
      <w:r w:rsidR="00640B9A" w:rsidRPr="00ED0DF4">
        <w:rPr>
          <w:lang w:val="en-GB"/>
        </w:rPr>
        <w:t xml:space="preserve"> </w:t>
      </w:r>
    </w:p>
    <w:tbl>
      <w:tblPr>
        <w:tblStyle w:val="TableGrid"/>
        <w:tblW w:w="5466" w:type="dxa"/>
        <w:tblLook w:val="04A0" w:firstRow="1" w:lastRow="0" w:firstColumn="1" w:lastColumn="0" w:noHBand="0" w:noVBand="1"/>
      </w:tblPr>
      <w:tblGrid>
        <w:gridCol w:w="8496"/>
      </w:tblGrid>
      <w:tr w:rsidR="00640B9A" w:rsidRPr="00ED0DF4" w14:paraId="57439387" w14:textId="77777777" w:rsidTr="00A94E3C">
        <w:tc>
          <w:tcPr>
            <w:tcW w:w="5466" w:type="dxa"/>
            <w:tcBorders>
              <w:bottom w:val="single" w:sz="4" w:space="0" w:color="auto"/>
            </w:tcBorders>
          </w:tcPr>
          <w:p w14:paraId="0A50C288" w14:textId="77777777" w:rsidR="00640B9A" w:rsidRPr="00ED0DF4" w:rsidRDefault="00640B9A" w:rsidP="00A94E3C">
            <w:pPr>
              <w:jc w:val="both"/>
              <w:rPr>
                <w:lang w:val="en-GB"/>
              </w:rPr>
            </w:pPr>
            <w:r w:rsidRPr="00ED0DF4">
              <w:rPr>
                <w:lang w:val="en-GB"/>
              </w:rPr>
              <w:t xml:space="preserve">Map 5.2 Percentage of the area of groundwater bodies not in good quantitative status in Europe’s river basin districts in the second RBMP </w:t>
            </w:r>
          </w:p>
        </w:tc>
      </w:tr>
      <w:tr w:rsidR="00640B9A" w:rsidRPr="00ED0DF4" w14:paraId="7AE10295" w14:textId="77777777" w:rsidTr="00A94E3C">
        <w:tc>
          <w:tcPr>
            <w:tcW w:w="5466" w:type="dxa"/>
            <w:tcBorders>
              <w:top w:val="single" w:sz="4" w:space="0" w:color="auto"/>
              <w:left w:val="single" w:sz="4" w:space="0" w:color="auto"/>
              <w:bottom w:val="single" w:sz="4" w:space="0" w:color="auto"/>
              <w:right w:val="single" w:sz="4" w:space="0" w:color="auto"/>
            </w:tcBorders>
          </w:tcPr>
          <w:p w14:paraId="567F7DC1" w14:textId="77777777" w:rsidR="00640B9A" w:rsidRPr="00ED0DF4" w:rsidRDefault="00640B9A" w:rsidP="00A94E3C">
            <w:pPr>
              <w:jc w:val="both"/>
              <w:rPr>
                <w:lang w:val="en-GB"/>
              </w:rPr>
            </w:pPr>
            <w:r w:rsidRPr="00ED0DF4">
              <w:rPr>
                <w:noProof/>
                <w:lang w:val="en-GB" w:eastAsia="en-GB"/>
              </w:rPr>
              <w:drawing>
                <wp:inline distT="0" distB="0" distL="0" distR="0" wp14:anchorId="1F3A25E6" wp14:editId="14CCB3A3">
                  <wp:extent cx="5257800" cy="3505004"/>
                  <wp:effectExtent l="0" t="0" r="0"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tAchievingRBD3.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286352" cy="3524037"/>
                          </a:xfrm>
                          <a:prstGeom prst="rect">
                            <a:avLst/>
                          </a:prstGeom>
                        </pic:spPr>
                      </pic:pic>
                    </a:graphicData>
                  </a:graphic>
                </wp:inline>
              </w:drawing>
            </w:r>
          </w:p>
          <w:p w14:paraId="74083B8A" w14:textId="77777777" w:rsidR="00640B9A" w:rsidRPr="00ED0DF4" w:rsidRDefault="00640B9A" w:rsidP="00A94E3C">
            <w:pPr>
              <w:jc w:val="both"/>
              <w:rPr>
                <w:sz w:val="4"/>
                <w:szCs w:val="4"/>
                <w:lang w:val="en-GB"/>
              </w:rPr>
            </w:pPr>
          </w:p>
        </w:tc>
      </w:tr>
    </w:tbl>
    <w:p w14:paraId="252D0C3C" w14:textId="36FDABD8" w:rsidR="00640B9A" w:rsidRPr="00ED0DF4" w:rsidRDefault="00640B9A" w:rsidP="0045359E">
      <w:pPr>
        <w:pStyle w:val="NoSpacing"/>
        <w:rPr>
          <w:sz w:val="20"/>
          <w:szCs w:val="20"/>
          <w:lang w:val="en-GB"/>
        </w:rPr>
      </w:pPr>
      <w:r w:rsidRPr="00ED0DF4">
        <w:rPr>
          <w:sz w:val="20"/>
          <w:szCs w:val="20"/>
          <w:lang w:val="en-GB"/>
        </w:rPr>
        <w:t>Note: the map presents the results based on the data reported from 136 RBDs of 23 Member States (missing Denmark and Austria, - Greece, Ireland and Lithuania)</w:t>
      </w:r>
      <w:r w:rsidR="0045359E" w:rsidRPr="00ED0DF4">
        <w:rPr>
          <w:sz w:val="20"/>
          <w:szCs w:val="20"/>
          <w:lang w:val="en-GB"/>
        </w:rPr>
        <w:t xml:space="preserve">.Results for the map see </w:t>
      </w:r>
      <w:hyperlink r:id="rId201" w:history="1">
        <w:r w:rsidR="00770F2C" w:rsidRPr="00ED0DF4">
          <w:rPr>
            <w:rStyle w:val="Hyperlink"/>
            <w:sz w:val="20"/>
            <w:szCs w:val="20"/>
            <w:lang w:val="en-GB"/>
          </w:rPr>
          <w:t>Link</w:t>
        </w:r>
      </w:hyperlink>
    </w:p>
    <w:p w14:paraId="51CBB117" w14:textId="1F198F8F" w:rsidR="0045359E" w:rsidRPr="00ED0DF4" w:rsidRDefault="0045359E" w:rsidP="0045359E">
      <w:pPr>
        <w:pStyle w:val="NoSpacing"/>
        <w:rPr>
          <w:sz w:val="20"/>
          <w:szCs w:val="20"/>
          <w:lang w:val="en-GB"/>
        </w:rPr>
      </w:pPr>
    </w:p>
    <w:p w14:paraId="4C3B283F" w14:textId="0B9E62BA" w:rsidR="00640B9A" w:rsidRPr="00ED0DF4" w:rsidRDefault="00640B9A" w:rsidP="00F54827">
      <w:pPr>
        <w:pStyle w:val="Heading4"/>
        <w:rPr>
          <w:lang w:val="en-GB"/>
        </w:rPr>
      </w:pPr>
      <w:bookmarkStart w:id="56" w:name="_Toc490144221"/>
      <w:r w:rsidRPr="00ED0DF4">
        <w:rPr>
          <w:lang w:val="en-GB"/>
        </w:rPr>
        <w:t>Change in status between</w:t>
      </w:r>
      <w:r w:rsidR="00393BBC" w:rsidRPr="00ED0DF4">
        <w:rPr>
          <w:lang w:val="en-GB"/>
        </w:rPr>
        <w:t xml:space="preserve"> the</w:t>
      </w:r>
      <w:r w:rsidRPr="00ED0DF4">
        <w:rPr>
          <w:lang w:val="en-GB"/>
        </w:rPr>
        <w:t xml:space="preserve"> first and second RBMP</w:t>
      </w:r>
      <w:r w:rsidR="00393BBC" w:rsidRPr="00ED0DF4">
        <w:rPr>
          <w:lang w:val="en-GB"/>
        </w:rPr>
        <w:t>s</w:t>
      </w:r>
      <w:bookmarkEnd w:id="56"/>
    </w:p>
    <w:p w14:paraId="1483D98C" w14:textId="708C8491" w:rsidR="00640B9A" w:rsidRPr="00ED0DF4" w:rsidRDefault="00640B9A" w:rsidP="00640B9A">
      <w:pPr>
        <w:jc w:val="both"/>
        <w:rPr>
          <w:lang w:val="en-GB"/>
        </w:rPr>
      </w:pPr>
      <w:r w:rsidRPr="00ED0DF4">
        <w:rPr>
          <w:lang w:val="en-GB"/>
        </w:rPr>
        <w:t xml:space="preserve">Overall, more than 80 % of all groundwater bodies in Europe had good quantitative status in the first RBMPs. Around 5 % of improvement </w:t>
      </w:r>
      <w:r w:rsidR="0078403E" w:rsidRPr="00ED0DF4">
        <w:rPr>
          <w:lang w:val="en-GB"/>
        </w:rPr>
        <w:t xml:space="preserve">regarding </w:t>
      </w:r>
      <w:r w:rsidRPr="00ED0DF4">
        <w:rPr>
          <w:lang w:val="en-GB"/>
        </w:rPr>
        <w:t xml:space="preserve">good quantitative status has been observed between </w:t>
      </w:r>
      <w:r w:rsidR="00393BBC" w:rsidRPr="00ED0DF4">
        <w:rPr>
          <w:lang w:val="en-GB"/>
        </w:rPr>
        <w:t xml:space="preserve">the </w:t>
      </w:r>
      <w:r w:rsidRPr="00ED0DF4">
        <w:rPr>
          <w:lang w:val="en-GB"/>
        </w:rPr>
        <w:t>first and second RBMP</w:t>
      </w:r>
      <w:r w:rsidR="00393BBC" w:rsidRPr="00ED0DF4">
        <w:rPr>
          <w:lang w:val="en-GB"/>
        </w:rPr>
        <w:t>s</w:t>
      </w:r>
      <w:r w:rsidRPr="00ED0DF4">
        <w:rPr>
          <w:lang w:val="en-GB"/>
        </w:rPr>
        <w:t xml:space="preserve">, while </w:t>
      </w:r>
      <w:r w:rsidRPr="00ED0DF4">
        <w:rPr>
          <w:lang w:val="en-GB"/>
        </w:rPr>
        <w:lastRenderedPageBreak/>
        <w:t xml:space="preserve">failing to </w:t>
      </w:r>
      <w:r w:rsidR="0078403E" w:rsidRPr="00ED0DF4">
        <w:rPr>
          <w:lang w:val="en-GB"/>
        </w:rPr>
        <w:t xml:space="preserve">achieve </w:t>
      </w:r>
      <w:r w:rsidRPr="00ED0DF4">
        <w:rPr>
          <w:lang w:val="en-GB"/>
        </w:rPr>
        <w:t>good quantitative status has decreased from 13 % to 9 %. Knowledge on groundwater quantitative status has been substantially increased and now only around 1 % of groundwat</w:t>
      </w:r>
      <w:r w:rsidR="000115CA" w:rsidRPr="00ED0DF4">
        <w:rPr>
          <w:lang w:val="en-GB"/>
        </w:rPr>
        <w:t xml:space="preserve">er bodies are </w:t>
      </w:r>
      <w:r w:rsidR="00393BBC" w:rsidRPr="00ED0DF4">
        <w:rPr>
          <w:lang w:val="en-GB"/>
        </w:rPr>
        <w:t>in</w:t>
      </w:r>
      <w:r w:rsidR="000115CA" w:rsidRPr="00ED0DF4">
        <w:rPr>
          <w:lang w:val="en-GB"/>
        </w:rPr>
        <w:t xml:space="preserve"> unknown status, </w:t>
      </w:r>
      <w:r w:rsidR="0078403E" w:rsidRPr="00ED0DF4">
        <w:rPr>
          <w:lang w:val="en-GB"/>
        </w:rPr>
        <w:t xml:space="preserve">and </w:t>
      </w:r>
      <w:r w:rsidR="000115CA" w:rsidRPr="00ED0DF4">
        <w:rPr>
          <w:lang w:val="en-GB"/>
        </w:rPr>
        <w:t xml:space="preserve">in total </w:t>
      </w:r>
      <w:r w:rsidRPr="00ED0DF4">
        <w:rPr>
          <w:lang w:val="en-GB"/>
        </w:rPr>
        <w:t xml:space="preserve">four Member States </w:t>
      </w:r>
      <w:r w:rsidR="000115CA" w:rsidRPr="00ED0DF4">
        <w:rPr>
          <w:lang w:val="en-GB"/>
        </w:rPr>
        <w:t xml:space="preserve">have groundwater bodies </w:t>
      </w:r>
      <w:r w:rsidR="00393BBC" w:rsidRPr="00ED0DF4">
        <w:rPr>
          <w:lang w:val="en-GB"/>
        </w:rPr>
        <w:t>in</w:t>
      </w:r>
      <w:r w:rsidR="000115CA" w:rsidRPr="00ED0DF4">
        <w:rPr>
          <w:lang w:val="en-GB"/>
        </w:rPr>
        <w:t xml:space="preserve"> unknown status</w:t>
      </w:r>
      <w:r w:rsidR="0078403E" w:rsidRPr="00ED0DF4">
        <w:rPr>
          <w:lang w:val="en-GB"/>
        </w:rPr>
        <w:t>.</w:t>
      </w:r>
      <w:r w:rsidRPr="00ED0DF4">
        <w:rPr>
          <w:lang w:val="en-GB"/>
        </w:rPr>
        <w:t xml:space="preserve"> Around 70 % of quantitative status assessments ha</w:t>
      </w:r>
      <w:r w:rsidR="00393BBC" w:rsidRPr="00ED0DF4">
        <w:rPr>
          <w:lang w:val="en-GB"/>
        </w:rPr>
        <w:t>ve</w:t>
      </w:r>
      <w:r w:rsidRPr="00ED0DF4">
        <w:rPr>
          <w:lang w:val="en-GB"/>
        </w:rPr>
        <w:t xml:space="preserve"> been marked as high or medium-level confidence.  </w:t>
      </w:r>
    </w:p>
    <w:tbl>
      <w:tblPr>
        <w:tblStyle w:val="TableGrid"/>
        <w:tblW w:w="0" w:type="auto"/>
        <w:tblLook w:val="04A0" w:firstRow="1" w:lastRow="0" w:firstColumn="1" w:lastColumn="0" w:noHBand="0" w:noVBand="1"/>
      </w:tblPr>
      <w:tblGrid>
        <w:gridCol w:w="9016"/>
      </w:tblGrid>
      <w:tr w:rsidR="00640B9A" w:rsidRPr="00ED0DF4" w14:paraId="3AEC0A77" w14:textId="77777777" w:rsidTr="00A94E3C">
        <w:tc>
          <w:tcPr>
            <w:tcW w:w="9016" w:type="dxa"/>
            <w:shd w:val="clear" w:color="auto" w:fill="BDD6EE" w:themeFill="accent1" w:themeFillTint="66"/>
          </w:tcPr>
          <w:p w14:paraId="213D8F7A" w14:textId="63D9AF50" w:rsidR="00640B9A" w:rsidRPr="00ED0DF4" w:rsidRDefault="00640B9A" w:rsidP="00A94E3C">
            <w:pPr>
              <w:rPr>
                <w:sz w:val="20"/>
                <w:szCs w:val="20"/>
                <w:lang w:val="en-US"/>
              </w:rPr>
            </w:pPr>
            <w:r w:rsidRPr="00ED0DF4">
              <w:rPr>
                <w:sz w:val="20"/>
                <w:szCs w:val="20"/>
                <w:lang w:val="en-US"/>
              </w:rPr>
              <w:t xml:space="preserve">Further and detailed information on groundwater quantitative status results is available </w:t>
            </w:r>
            <w:r w:rsidR="00887F27" w:rsidRPr="00ED0DF4">
              <w:rPr>
                <w:sz w:val="20"/>
                <w:szCs w:val="20"/>
                <w:lang w:val="en-US"/>
              </w:rPr>
              <w:t>in WISE</w:t>
            </w:r>
          </w:p>
          <w:p w14:paraId="15FADDA9" w14:textId="228F9A75" w:rsidR="00A85E23" w:rsidRPr="00ED0DF4" w:rsidRDefault="00640B9A" w:rsidP="00A85E23">
            <w:pPr>
              <w:pStyle w:val="ListParagraph"/>
              <w:numPr>
                <w:ilvl w:val="0"/>
                <w:numId w:val="7"/>
              </w:numPr>
              <w:rPr>
                <w:sz w:val="20"/>
                <w:szCs w:val="20"/>
                <w:lang w:val="en-US"/>
              </w:rPr>
            </w:pPr>
            <w:r w:rsidRPr="00ED0DF4">
              <w:rPr>
                <w:sz w:val="20"/>
                <w:szCs w:val="20"/>
                <w:lang w:val="fr-BE"/>
              </w:rPr>
              <w:t xml:space="preserve">Groundwater quantitative status </w:t>
            </w:r>
            <w:hyperlink r:id="rId202" w:history="1">
              <w:r w:rsidRPr="00ED0DF4">
                <w:rPr>
                  <w:rStyle w:val="Hyperlink"/>
                  <w:sz w:val="20"/>
                  <w:szCs w:val="20"/>
                  <w:lang w:val="fr-BE"/>
                </w:rPr>
                <w:t>Table</w:t>
              </w:r>
            </w:hyperlink>
            <w:r w:rsidRPr="00ED0DF4">
              <w:rPr>
                <w:sz w:val="20"/>
                <w:szCs w:val="20"/>
                <w:lang w:val="fr-BE"/>
              </w:rPr>
              <w:t xml:space="preserve"> (EU &amp; MS);</w:t>
            </w:r>
            <w:r w:rsidR="00DB1E03" w:rsidRPr="00ED0DF4">
              <w:rPr>
                <w:sz w:val="20"/>
                <w:szCs w:val="20"/>
                <w:lang w:val="fr-BE"/>
              </w:rPr>
              <w:t xml:space="preserve"> </w:t>
            </w:r>
            <w:hyperlink r:id="rId203" w:history="1">
              <w:r w:rsidR="00DB1E03" w:rsidRPr="00ED0DF4">
                <w:rPr>
                  <w:rStyle w:val="Hyperlink"/>
                  <w:sz w:val="20"/>
                  <w:szCs w:val="20"/>
                  <w:lang w:val="fr-BE"/>
                </w:rPr>
                <w:t>Table2</w:t>
              </w:r>
            </w:hyperlink>
            <w:r w:rsidR="00DB1E03" w:rsidRPr="00ED0DF4">
              <w:rPr>
                <w:sz w:val="20"/>
                <w:szCs w:val="20"/>
                <w:lang w:val="fr-BE"/>
              </w:rPr>
              <w:t xml:space="preserve"> ; </w:t>
            </w:r>
            <w:hyperlink r:id="rId204" w:history="1">
              <w:r w:rsidR="00DB1E03" w:rsidRPr="00ED0DF4">
                <w:rPr>
                  <w:rStyle w:val="Hyperlink"/>
                  <w:sz w:val="20"/>
                  <w:szCs w:val="20"/>
                  <w:lang w:val="en-US"/>
                </w:rPr>
                <w:t>Graph</w:t>
              </w:r>
            </w:hyperlink>
            <w:r w:rsidR="00DB1E03" w:rsidRPr="00ED0DF4">
              <w:rPr>
                <w:sz w:val="20"/>
                <w:szCs w:val="20"/>
                <w:lang w:val="en-US"/>
              </w:rPr>
              <w:t xml:space="preserve">*, </w:t>
            </w:r>
            <w:hyperlink r:id="rId205" w:history="1">
              <w:r w:rsidR="00DB1E03" w:rsidRPr="00ED0DF4">
                <w:rPr>
                  <w:rStyle w:val="Hyperlink"/>
                  <w:sz w:val="20"/>
                  <w:szCs w:val="20"/>
                  <w:lang w:val="en-US"/>
                </w:rPr>
                <w:t>Graph2</w:t>
              </w:r>
            </w:hyperlink>
            <w:r w:rsidR="00DB1E03" w:rsidRPr="00ED0DF4">
              <w:rPr>
                <w:sz w:val="20"/>
                <w:szCs w:val="20"/>
                <w:lang w:val="en-US"/>
              </w:rPr>
              <w:t xml:space="preserve"> (MS comparison); </w:t>
            </w:r>
            <w:hyperlink r:id="rId206" w:history="1">
              <w:r w:rsidR="00DB1E03" w:rsidRPr="00ED0DF4">
                <w:rPr>
                  <w:rStyle w:val="Hyperlink"/>
                  <w:sz w:val="20"/>
                  <w:szCs w:val="20"/>
                  <w:lang w:val="en-US"/>
                </w:rPr>
                <w:t>MemberStates</w:t>
              </w:r>
            </w:hyperlink>
            <w:r w:rsidR="00DB1E03" w:rsidRPr="00ED0DF4">
              <w:rPr>
                <w:rStyle w:val="Hyperlink"/>
                <w:sz w:val="20"/>
                <w:szCs w:val="20"/>
                <w:lang w:val="en-US"/>
              </w:rPr>
              <w:t xml:space="preserve"> </w:t>
            </w:r>
          </w:p>
          <w:p w14:paraId="53E422BE" w14:textId="27CCFB63" w:rsidR="00A85E23" w:rsidRPr="00ED0DF4" w:rsidRDefault="00A85E23" w:rsidP="00DB1E03">
            <w:pPr>
              <w:pStyle w:val="ListParagraph"/>
              <w:numPr>
                <w:ilvl w:val="0"/>
                <w:numId w:val="7"/>
              </w:numPr>
              <w:rPr>
                <w:sz w:val="20"/>
                <w:szCs w:val="20"/>
                <w:lang w:val="en-US"/>
              </w:rPr>
            </w:pPr>
            <w:r w:rsidRPr="00ED0DF4">
              <w:rPr>
                <w:sz w:val="20"/>
                <w:szCs w:val="20"/>
                <w:lang w:val="en-US"/>
              </w:rPr>
              <w:t xml:space="preserve">Comparison of groundwater quantitative status </w:t>
            </w:r>
            <w:hyperlink r:id="rId207" w:history="1">
              <w:r w:rsidRPr="00ED0DF4">
                <w:rPr>
                  <w:rStyle w:val="Hyperlink"/>
                  <w:sz w:val="20"/>
                  <w:szCs w:val="20"/>
                  <w:lang w:val="en-US"/>
                </w:rPr>
                <w:t>Graph</w:t>
              </w:r>
            </w:hyperlink>
            <w:r w:rsidRPr="00ED0DF4">
              <w:rPr>
                <w:sz w:val="20"/>
                <w:szCs w:val="20"/>
                <w:lang w:val="en-US"/>
              </w:rPr>
              <w:t xml:space="preserve">; </w:t>
            </w:r>
            <w:hyperlink r:id="rId208" w:history="1">
              <w:r w:rsidRPr="00ED0DF4">
                <w:rPr>
                  <w:rStyle w:val="Hyperlink"/>
                  <w:sz w:val="20"/>
                  <w:szCs w:val="20"/>
                  <w:lang w:val="en-US"/>
                </w:rPr>
                <w:t>GraphMS</w:t>
              </w:r>
            </w:hyperlink>
            <w:r w:rsidRPr="00ED0DF4">
              <w:rPr>
                <w:sz w:val="20"/>
                <w:szCs w:val="20"/>
                <w:lang w:val="en-US"/>
              </w:rPr>
              <w:t xml:space="preserve">; </w:t>
            </w:r>
            <w:hyperlink r:id="rId209" w:history="1">
              <w:r w:rsidRPr="00ED0DF4">
                <w:rPr>
                  <w:rStyle w:val="Hyperlink"/>
                  <w:sz w:val="20"/>
                  <w:szCs w:val="20"/>
                  <w:lang w:val="en-US"/>
                </w:rPr>
                <w:t>MemberStates</w:t>
              </w:r>
            </w:hyperlink>
          </w:p>
          <w:p w14:paraId="5AEC6BAF" w14:textId="3EAED312" w:rsidR="00DB1E03" w:rsidRPr="00ED0DF4" w:rsidRDefault="00640B9A" w:rsidP="00DB1E03">
            <w:pPr>
              <w:pStyle w:val="ListParagraph"/>
              <w:numPr>
                <w:ilvl w:val="0"/>
                <w:numId w:val="7"/>
              </w:numPr>
              <w:rPr>
                <w:sz w:val="20"/>
                <w:szCs w:val="20"/>
                <w:lang w:val="en-US"/>
              </w:rPr>
            </w:pPr>
            <w:r w:rsidRPr="00ED0DF4">
              <w:rPr>
                <w:sz w:val="20"/>
                <w:szCs w:val="20"/>
                <w:lang w:val="en-US"/>
              </w:rPr>
              <w:t>Groundwater at risk failing quantitative status</w:t>
            </w:r>
            <w:r w:rsidR="008F00B2" w:rsidRPr="00ED0DF4">
              <w:rPr>
                <w:sz w:val="20"/>
                <w:szCs w:val="20"/>
                <w:lang w:val="en-US"/>
              </w:rPr>
              <w:t xml:space="preserve"> </w:t>
            </w:r>
            <w:hyperlink r:id="rId210" w:history="1">
              <w:r w:rsidR="008F00B2" w:rsidRPr="00ED0DF4">
                <w:rPr>
                  <w:rStyle w:val="Hyperlink"/>
                  <w:sz w:val="20"/>
                  <w:szCs w:val="20"/>
                  <w:lang w:val="en-US"/>
                </w:rPr>
                <w:t>Table</w:t>
              </w:r>
            </w:hyperlink>
          </w:p>
        </w:tc>
      </w:tr>
    </w:tbl>
    <w:p w14:paraId="0C5A54AB" w14:textId="77777777" w:rsidR="00640B9A" w:rsidRPr="00ED0DF4" w:rsidRDefault="00640B9A" w:rsidP="00640B9A">
      <w:pPr>
        <w:spacing w:after="0"/>
        <w:jc w:val="both"/>
        <w:rPr>
          <w:lang w:val="en-GB"/>
        </w:rPr>
      </w:pPr>
    </w:p>
    <w:p w14:paraId="006EEB02" w14:textId="77777777" w:rsidR="00640B9A" w:rsidRPr="00ED0DF4" w:rsidRDefault="00640B9A" w:rsidP="00640B9A">
      <w:pPr>
        <w:pStyle w:val="Heading2"/>
        <w:rPr>
          <w:lang w:val="en-GB"/>
        </w:rPr>
      </w:pPr>
      <w:bookmarkStart w:id="57" w:name="_Toc490144222"/>
      <w:bookmarkStart w:id="58" w:name="_Toc503774893"/>
      <w:r w:rsidRPr="00ED0DF4">
        <w:rPr>
          <w:lang w:val="en-GB"/>
        </w:rPr>
        <w:t>5.3 Pressure and impacts on quantitative status</w:t>
      </w:r>
      <w:bookmarkEnd w:id="57"/>
      <w:bookmarkEnd w:id="58"/>
    </w:p>
    <w:p w14:paraId="6B6B2227" w14:textId="443B2CED" w:rsidR="008927BA" w:rsidRPr="00ED0DF4" w:rsidRDefault="008927BA" w:rsidP="008927BA">
      <w:pPr>
        <w:spacing w:after="0"/>
        <w:rPr>
          <w:lang w:val="en-GB"/>
        </w:rPr>
      </w:pPr>
      <w:r w:rsidRPr="00ED0DF4">
        <w:rPr>
          <w:lang w:val="en-GB"/>
        </w:rPr>
        <w:t>In 10 % of</w:t>
      </w:r>
      <w:r w:rsidR="00C07678" w:rsidRPr="00ED0DF4">
        <w:rPr>
          <w:lang w:val="en-GB"/>
        </w:rPr>
        <w:t xml:space="preserve"> the</w:t>
      </w:r>
      <w:r w:rsidRPr="00ED0DF4">
        <w:rPr>
          <w:lang w:val="en-GB"/>
        </w:rPr>
        <w:t xml:space="preserve"> groundwater area which fails to achieve good quantitative status</w:t>
      </w:r>
      <w:r w:rsidR="00C07678" w:rsidRPr="00ED0DF4">
        <w:rPr>
          <w:lang w:val="en-GB"/>
        </w:rPr>
        <w:t>,</w:t>
      </w:r>
      <w:r w:rsidRPr="00ED0DF4">
        <w:rPr>
          <w:lang w:val="en-GB"/>
        </w:rPr>
        <w:t xml:space="preserve"> the main reasons are </w:t>
      </w:r>
      <w:r w:rsidR="00C07678" w:rsidRPr="00ED0DF4">
        <w:rPr>
          <w:lang w:val="en-GB"/>
        </w:rPr>
        <w:t xml:space="preserve">lowered </w:t>
      </w:r>
      <w:r w:rsidRPr="00ED0DF4">
        <w:rPr>
          <w:lang w:val="en-GB"/>
        </w:rPr>
        <w:t xml:space="preserve">water table (75 %), deterioration of associated surface waters (24 %) and dependent terrestrial ecosystems (20 %) and saline intrusion (9 %). A groundwater body may have more than one reason for failure of good status. </w:t>
      </w:r>
    </w:p>
    <w:p w14:paraId="6B6BEAAF" w14:textId="77777777" w:rsidR="00640B9A" w:rsidRPr="00ED0DF4" w:rsidRDefault="00640B9A" w:rsidP="00640B9A">
      <w:pPr>
        <w:spacing w:after="0"/>
        <w:jc w:val="both"/>
        <w:rPr>
          <w:lang w:val="en-GB"/>
        </w:rPr>
      </w:pPr>
    </w:p>
    <w:p w14:paraId="26172992" w14:textId="7D4C0CF1" w:rsidR="00640B9A" w:rsidRPr="00ED0DF4" w:rsidRDefault="00640B9A" w:rsidP="00640B9A">
      <w:pPr>
        <w:rPr>
          <w:lang w:val="en-GB"/>
        </w:rPr>
      </w:pPr>
      <w:r w:rsidRPr="00ED0DF4">
        <w:rPr>
          <w:lang w:val="en-GB"/>
        </w:rPr>
        <w:t>The main pressures affecting groundwater bodies are abstraction and change in groundwater level</w:t>
      </w:r>
      <w:r w:rsidR="008927BA" w:rsidRPr="00ED0DF4">
        <w:rPr>
          <w:lang w:val="en-GB"/>
        </w:rPr>
        <w:t xml:space="preserve"> (Figure 5.3)</w:t>
      </w:r>
      <w:r w:rsidRPr="00ED0DF4">
        <w:rPr>
          <w:lang w:val="en-GB"/>
        </w:rPr>
        <w:t>.  Over</w:t>
      </w:r>
      <w:r w:rsidR="00C07678" w:rsidRPr="00ED0DF4">
        <w:rPr>
          <w:lang w:val="en-GB"/>
        </w:rPr>
        <w:t>-</w:t>
      </w:r>
      <w:r w:rsidRPr="00ED0DF4">
        <w:rPr>
          <w:lang w:val="en-GB"/>
        </w:rPr>
        <w:t>abstraction is affecting</w:t>
      </w:r>
      <w:r w:rsidR="008927BA" w:rsidRPr="00ED0DF4">
        <w:rPr>
          <w:lang w:val="en-GB"/>
        </w:rPr>
        <w:t xml:space="preserve"> 16 % of the total groundwater area</w:t>
      </w:r>
      <w:r w:rsidR="00060332" w:rsidRPr="00ED0DF4">
        <w:rPr>
          <w:lang w:val="en-GB"/>
        </w:rPr>
        <w:t xml:space="preserve">. </w:t>
      </w:r>
      <w:r w:rsidR="008927BA" w:rsidRPr="00ED0DF4">
        <w:rPr>
          <w:lang w:val="en-GB"/>
        </w:rPr>
        <w:t>The main significant pressures causing failure of good quantitative status are water abstraction for public water supply, agriculture and industry.</w:t>
      </w:r>
      <w:r w:rsidRPr="00ED0DF4">
        <w:rPr>
          <w:lang w:val="en-GB"/>
        </w:rPr>
        <w:t xml:space="preserve">   </w:t>
      </w:r>
    </w:p>
    <w:p w14:paraId="61A29264" w14:textId="77777777" w:rsidR="00640B9A" w:rsidRPr="00ED0DF4" w:rsidRDefault="00640B9A" w:rsidP="000115CA">
      <w:pPr>
        <w:spacing w:after="0"/>
        <w:rPr>
          <w:lang w:val="en-GB"/>
        </w:rPr>
      </w:pPr>
      <w:r w:rsidRPr="00ED0DF4">
        <w:rPr>
          <w:lang w:val="en-GB"/>
        </w:rPr>
        <w:t>Figure 5.3 Significant pressures causing failure to achieve good quantitative status.</w:t>
      </w:r>
    </w:p>
    <w:p w14:paraId="34D6E3B1" w14:textId="77777777" w:rsidR="00640B9A" w:rsidRPr="00ED0DF4" w:rsidRDefault="00640B9A" w:rsidP="00640B9A">
      <w:pPr>
        <w:pStyle w:val="NoSpacing"/>
        <w:rPr>
          <w:lang w:val="en-GB"/>
        </w:rPr>
      </w:pPr>
      <w:r w:rsidRPr="00ED0DF4">
        <w:rPr>
          <w:noProof/>
          <w:lang w:val="en-GB" w:eastAsia="en-GB"/>
        </w:rPr>
        <w:lastRenderedPageBreak/>
        <w:drawing>
          <wp:anchor distT="0" distB="0" distL="114300" distR="114300" simplePos="0" relativeHeight="251646464" behindDoc="0" locked="0" layoutInCell="1" allowOverlap="1" wp14:anchorId="0C1427D8" wp14:editId="7C4942B6">
            <wp:simplePos x="0" y="0"/>
            <wp:positionH relativeFrom="column">
              <wp:posOffset>0</wp:posOffset>
            </wp:positionH>
            <wp:positionV relativeFrom="paragraph">
              <wp:posOffset>3810</wp:posOffset>
            </wp:positionV>
            <wp:extent cx="2844000" cy="12780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844000" cy="1278000"/>
                    </a:xfrm>
                    <a:prstGeom prst="rect">
                      <a:avLst/>
                    </a:prstGeom>
                    <a:noFill/>
                  </pic:spPr>
                </pic:pic>
              </a:graphicData>
            </a:graphic>
            <wp14:sizeRelH relativeFrom="page">
              <wp14:pctWidth>0</wp14:pctWidth>
            </wp14:sizeRelH>
            <wp14:sizeRelV relativeFrom="page">
              <wp14:pctHeight>0</wp14:pctHeight>
            </wp14:sizeRelV>
          </wp:anchor>
        </w:drawing>
      </w:r>
      <w:r w:rsidRPr="00ED0DF4">
        <w:rPr>
          <w:noProof/>
          <w:lang w:val="en-GB" w:eastAsia="en-GB"/>
        </w:rPr>
        <w:drawing>
          <wp:inline distT="0" distB="0" distL="0" distR="0" wp14:anchorId="219137A1" wp14:editId="5B0FEA89">
            <wp:extent cx="2772000" cy="166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772000" cy="1666800"/>
                    </a:xfrm>
                    <a:prstGeom prst="rect">
                      <a:avLst/>
                    </a:prstGeom>
                    <a:noFill/>
                  </pic:spPr>
                </pic:pic>
              </a:graphicData>
            </a:graphic>
          </wp:inline>
        </w:drawing>
      </w:r>
    </w:p>
    <w:p w14:paraId="32E9BD37" w14:textId="77777777" w:rsidR="00640B9A" w:rsidRPr="00ED0DF4" w:rsidRDefault="00640B9A" w:rsidP="00640B9A">
      <w:pPr>
        <w:pStyle w:val="NoSpacing"/>
        <w:rPr>
          <w:sz w:val="20"/>
          <w:szCs w:val="20"/>
          <w:lang w:val="en-GB"/>
        </w:rPr>
      </w:pPr>
      <w:r w:rsidRPr="00ED0DF4">
        <w:rPr>
          <w:sz w:val="20"/>
          <w:szCs w:val="20"/>
          <w:lang w:val="en-GB"/>
        </w:rPr>
        <w:t xml:space="preserve">Note: Data from 25 Member States of which 19 Member States have groundwater bodies failing good quantitative status </w:t>
      </w:r>
    </w:p>
    <w:p w14:paraId="4C0CBE7F" w14:textId="77777777" w:rsidR="00640B9A" w:rsidRPr="00ED0DF4" w:rsidRDefault="00640B9A" w:rsidP="00640B9A">
      <w:pPr>
        <w:pStyle w:val="NoSpacing"/>
        <w:rPr>
          <w:sz w:val="20"/>
          <w:szCs w:val="20"/>
          <w:lang w:val="en-GB"/>
        </w:rPr>
      </w:pPr>
      <w:r w:rsidRPr="00ED0DF4">
        <w:rPr>
          <w:sz w:val="20"/>
          <w:szCs w:val="20"/>
          <w:lang w:val="en-GB"/>
        </w:rPr>
        <w:t>Source: WISE-SoW database data from 25 Member States (except Greece, Ireland and Lithuania)– September 2017.</w:t>
      </w:r>
    </w:p>
    <w:p w14:paraId="1FF4EDF9" w14:textId="77777777" w:rsidR="00640B9A" w:rsidRPr="00ED0DF4" w:rsidRDefault="00640B9A" w:rsidP="00640B9A">
      <w:pPr>
        <w:spacing w:after="0"/>
        <w:jc w:val="both"/>
        <w:rPr>
          <w:lang w:val="en-GB"/>
        </w:rPr>
      </w:pPr>
    </w:p>
    <w:p w14:paraId="27E9596B" w14:textId="2FF636FA" w:rsidR="00640B9A" w:rsidRPr="00ED0DF4" w:rsidRDefault="00640B9A" w:rsidP="00640B9A">
      <w:pPr>
        <w:spacing w:after="0"/>
        <w:jc w:val="both"/>
        <w:rPr>
          <w:lang w:val="en-GB"/>
        </w:rPr>
      </w:pPr>
      <w:r w:rsidRPr="00ED0DF4">
        <w:rPr>
          <w:lang w:val="en-GB"/>
        </w:rPr>
        <w:t>The area of groundwater bodies affected by water abstraction for public water supply has decreased 7</w:t>
      </w:r>
      <w:r w:rsidR="00060332" w:rsidRPr="00ED0DF4">
        <w:rPr>
          <w:lang w:val="en-GB"/>
        </w:rPr>
        <w:t xml:space="preserve"> </w:t>
      </w:r>
      <w:r w:rsidRPr="00ED0DF4">
        <w:rPr>
          <w:lang w:val="en-GB"/>
        </w:rPr>
        <w:t>% since the first RBMP</w:t>
      </w:r>
      <w:r w:rsidR="00C07678" w:rsidRPr="00ED0DF4">
        <w:rPr>
          <w:lang w:val="en-GB"/>
        </w:rPr>
        <w:t>s</w:t>
      </w:r>
      <w:r w:rsidRPr="00ED0DF4">
        <w:rPr>
          <w:lang w:val="en-GB"/>
        </w:rPr>
        <w:t>. On the other hand, water abstraction for industry and agriculture ha</w:t>
      </w:r>
      <w:r w:rsidR="00C07678" w:rsidRPr="00ED0DF4">
        <w:rPr>
          <w:lang w:val="en-GB"/>
        </w:rPr>
        <w:t>s</w:t>
      </w:r>
      <w:r w:rsidRPr="00ED0DF4">
        <w:rPr>
          <w:lang w:val="en-GB"/>
        </w:rPr>
        <w:t xml:space="preserve"> increased 9 % and 8 % respectively (Table 5.2). </w:t>
      </w:r>
      <w:r w:rsidR="000115CA" w:rsidRPr="00ED0DF4">
        <w:rPr>
          <w:lang w:val="en-GB"/>
        </w:rPr>
        <w:t xml:space="preserve">The changes in pressures may be due </w:t>
      </w:r>
      <w:r w:rsidR="00C07678" w:rsidRPr="00ED0DF4">
        <w:rPr>
          <w:lang w:val="en-GB"/>
        </w:rPr>
        <w:t xml:space="preserve">to </w:t>
      </w:r>
      <w:r w:rsidR="000115CA" w:rsidRPr="00ED0DF4">
        <w:rPr>
          <w:lang w:val="en-GB"/>
        </w:rPr>
        <w:t xml:space="preserve">better understanding of the abstraction pressures </w:t>
      </w:r>
      <w:r w:rsidR="009A67E2" w:rsidRPr="00ED0DF4">
        <w:rPr>
          <w:lang w:val="en-GB"/>
        </w:rPr>
        <w:t>during preparation</w:t>
      </w:r>
      <w:r w:rsidR="000450F6" w:rsidRPr="00ED0DF4">
        <w:rPr>
          <w:lang w:val="en-GB"/>
        </w:rPr>
        <w:t xml:space="preserve"> of the </w:t>
      </w:r>
      <w:r w:rsidR="000115CA" w:rsidRPr="00ED0DF4">
        <w:rPr>
          <w:lang w:val="en-GB"/>
        </w:rPr>
        <w:t>second RBMP</w:t>
      </w:r>
      <w:r w:rsidR="00393BBC" w:rsidRPr="00ED0DF4">
        <w:rPr>
          <w:lang w:val="en-GB"/>
        </w:rPr>
        <w:t>s,</w:t>
      </w:r>
      <w:r w:rsidR="000115CA" w:rsidRPr="00ED0DF4">
        <w:rPr>
          <w:lang w:val="en-GB"/>
        </w:rPr>
        <w:t xml:space="preserve"> or due </w:t>
      </w:r>
      <w:r w:rsidR="00393BBC" w:rsidRPr="00ED0DF4">
        <w:rPr>
          <w:lang w:val="en-GB"/>
        </w:rPr>
        <w:t>to</w:t>
      </w:r>
      <w:r w:rsidR="000115CA" w:rsidRPr="00ED0DF4">
        <w:rPr>
          <w:lang w:val="en-GB"/>
        </w:rPr>
        <w:t xml:space="preserve"> actual change</w:t>
      </w:r>
      <w:r w:rsidR="00393BBC" w:rsidRPr="00ED0DF4">
        <w:rPr>
          <w:lang w:val="en-GB"/>
        </w:rPr>
        <w:t>s</w:t>
      </w:r>
      <w:r w:rsidR="000115CA" w:rsidRPr="00ED0DF4">
        <w:rPr>
          <w:lang w:val="en-GB"/>
        </w:rPr>
        <w:t xml:space="preserve"> in abstraction.</w:t>
      </w:r>
    </w:p>
    <w:p w14:paraId="3E1823B4" w14:textId="77777777" w:rsidR="000115CA" w:rsidRPr="00ED0DF4" w:rsidRDefault="000115CA" w:rsidP="00640B9A">
      <w:pPr>
        <w:spacing w:after="0"/>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40B9A" w:rsidRPr="00ED0DF4" w14:paraId="135337F8" w14:textId="77777777" w:rsidTr="00A94E3C">
        <w:tc>
          <w:tcPr>
            <w:tcW w:w="9016" w:type="dxa"/>
          </w:tcPr>
          <w:p w14:paraId="3F1E9552" w14:textId="13A7E2AD" w:rsidR="00640B9A" w:rsidRPr="00ED0DF4" w:rsidRDefault="00640B9A" w:rsidP="009A67E2">
            <w:pPr>
              <w:pStyle w:val="NoSpacing"/>
              <w:rPr>
                <w:lang w:val="en-GB"/>
              </w:rPr>
            </w:pPr>
            <w:r w:rsidRPr="00ED0DF4">
              <w:rPr>
                <w:lang w:val="en-GB"/>
              </w:rPr>
              <w:t>Table 5.2 Changes in abstraction pressure between first and second RBMP</w:t>
            </w:r>
            <w:r w:rsidR="009A67E2" w:rsidRPr="00ED0DF4">
              <w:rPr>
                <w:lang w:val="en-GB"/>
              </w:rPr>
              <w:t>s</w:t>
            </w:r>
            <w:r w:rsidRPr="00ED0DF4">
              <w:rPr>
                <w:lang w:val="en-GB"/>
              </w:rPr>
              <w:t xml:space="preserve"> </w:t>
            </w:r>
            <w:r w:rsidR="009C5A0D" w:rsidRPr="00ED0DF4">
              <w:rPr>
                <w:lang w:val="en-GB"/>
              </w:rPr>
              <w:t>for area of groundwater bodies failing to achieve good quantitative status.</w:t>
            </w:r>
          </w:p>
        </w:tc>
      </w:tr>
      <w:tr w:rsidR="00640B9A" w:rsidRPr="00ED0DF4" w14:paraId="579474AA" w14:textId="77777777" w:rsidTr="00A94E3C">
        <w:tc>
          <w:tcPr>
            <w:tcW w:w="9016" w:type="dxa"/>
          </w:tcPr>
          <w:tbl>
            <w:tblPr>
              <w:tblStyle w:val="TableGrid"/>
              <w:tblW w:w="7557" w:type="dxa"/>
              <w:tblLook w:val="04A0" w:firstRow="1" w:lastRow="0" w:firstColumn="1" w:lastColumn="0" w:noHBand="0" w:noVBand="1"/>
            </w:tblPr>
            <w:tblGrid>
              <w:gridCol w:w="1567"/>
              <w:gridCol w:w="2119"/>
              <w:gridCol w:w="1323"/>
              <w:gridCol w:w="1274"/>
              <w:gridCol w:w="1274"/>
            </w:tblGrid>
            <w:tr w:rsidR="00640B9A" w:rsidRPr="00ED0DF4" w14:paraId="69A9B1DD" w14:textId="77777777" w:rsidTr="00A94E3C">
              <w:trPr>
                <w:trHeight w:val="300"/>
              </w:trPr>
              <w:tc>
                <w:tcPr>
                  <w:tcW w:w="1567" w:type="dxa"/>
                  <w:noWrap/>
                  <w:hideMark/>
                </w:tcPr>
                <w:p w14:paraId="7A96DC03" w14:textId="2AAFAFC3" w:rsidR="00640B9A" w:rsidRPr="00ED0DF4" w:rsidRDefault="00640B9A" w:rsidP="009A67E2">
                  <w:pPr>
                    <w:jc w:val="right"/>
                    <w:rPr>
                      <w:lang w:val="en-GB"/>
                    </w:rPr>
                  </w:pPr>
                  <w:r w:rsidRPr="00ED0DF4">
                    <w:rPr>
                      <w:lang w:val="en-GB"/>
                    </w:rPr>
                    <w:t>RBMP</w:t>
                  </w:r>
                  <w:r w:rsidR="009A67E2" w:rsidRPr="00ED0DF4">
                    <w:rPr>
                      <w:lang w:val="en-GB"/>
                    </w:rPr>
                    <w:t>s</w:t>
                  </w:r>
                </w:p>
              </w:tc>
              <w:tc>
                <w:tcPr>
                  <w:tcW w:w="2119" w:type="dxa"/>
                  <w:noWrap/>
                  <w:hideMark/>
                </w:tcPr>
                <w:p w14:paraId="088364C4" w14:textId="77777777" w:rsidR="00640B9A" w:rsidRPr="00ED0DF4" w:rsidRDefault="00640B9A" w:rsidP="00A94E3C">
                  <w:pPr>
                    <w:jc w:val="right"/>
                    <w:rPr>
                      <w:lang w:val="en-GB"/>
                    </w:rPr>
                  </w:pPr>
                  <w:r w:rsidRPr="00ED0DF4">
                    <w:rPr>
                      <w:lang w:val="en-GB"/>
                    </w:rPr>
                    <w:t xml:space="preserve"> Public water supply</w:t>
                  </w:r>
                </w:p>
              </w:tc>
              <w:tc>
                <w:tcPr>
                  <w:tcW w:w="1323" w:type="dxa"/>
                  <w:noWrap/>
                  <w:hideMark/>
                </w:tcPr>
                <w:p w14:paraId="33BD687A" w14:textId="77777777" w:rsidR="00640B9A" w:rsidRPr="00ED0DF4" w:rsidRDefault="00640B9A" w:rsidP="00A94E3C">
                  <w:pPr>
                    <w:jc w:val="right"/>
                    <w:rPr>
                      <w:lang w:val="en-GB"/>
                    </w:rPr>
                  </w:pPr>
                  <w:r w:rsidRPr="00ED0DF4">
                    <w:rPr>
                      <w:lang w:val="en-GB"/>
                    </w:rPr>
                    <w:t>Agriculture</w:t>
                  </w:r>
                </w:p>
              </w:tc>
              <w:tc>
                <w:tcPr>
                  <w:tcW w:w="1274" w:type="dxa"/>
                  <w:noWrap/>
                  <w:hideMark/>
                </w:tcPr>
                <w:p w14:paraId="045DEFC8" w14:textId="77777777" w:rsidR="00640B9A" w:rsidRPr="00ED0DF4" w:rsidRDefault="00640B9A" w:rsidP="00A94E3C">
                  <w:pPr>
                    <w:jc w:val="right"/>
                    <w:rPr>
                      <w:lang w:val="en-GB"/>
                    </w:rPr>
                  </w:pPr>
                  <w:r w:rsidRPr="00ED0DF4">
                    <w:rPr>
                      <w:lang w:val="en-GB"/>
                    </w:rPr>
                    <w:t xml:space="preserve"> Industry</w:t>
                  </w:r>
                </w:p>
              </w:tc>
              <w:tc>
                <w:tcPr>
                  <w:tcW w:w="1274" w:type="dxa"/>
                  <w:noWrap/>
                  <w:hideMark/>
                </w:tcPr>
                <w:p w14:paraId="22C48EDE" w14:textId="77777777" w:rsidR="00640B9A" w:rsidRPr="00ED0DF4" w:rsidRDefault="00640B9A" w:rsidP="00A94E3C">
                  <w:pPr>
                    <w:jc w:val="right"/>
                    <w:rPr>
                      <w:lang w:val="en-GB"/>
                    </w:rPr>
                  </w:pPr>
                  <w:r w:rsidRPr="00ED0DF4">
                    <w:rPr>
                      <w:lang w:val="en-GB"/>
                    </w:rPr>
                    <w:t>Other</w:t>
                  </w:r>
                </w:p>
              </w:tc>
            </w:tr>
            <w:tr w:rsidR="00640B9A" w:rsidRPr="00ED0DF4" w14:paraId="6D25F30B" w14:textId="77777777" w:rsidTr="00A94E3C">
              <w:trPr>
                <w:trHeight w:val="300"/>
              </w:trPr>
              <w:tc>
                <w:tcPr>
                  <w:tcW w:w="1567" w:type="dxa"/>
                  <w:noWrap/>
                  <w:hideMark/>
                </w:tcPr>
                <w:p w14:paraId="2E19559C" w14:textId="7C81CC74" w:rsidR="00640B9A" w:rsidRPr="00ED0DF4" w:rsidRDefault="00640B9A" w:rsidP="009A67E2">
                  <w:pPr>
                    <w:jc w:val="right"/>
                    <w:rPr>
                      <w:lang w:val="en-GB"/>
                    </w:rPr>
                  </w:pPr>
                  <w:r w:rsidRPr="00ED0DF4">
                    <w:rPr>
                      <w:lang w:val="en-GB"/>
                    </w:rPr>
                    <w:t xml:space="preserve">First </w:t>
                  </w:r>
                </w:p>
              </w:tc>
              <w:tc>
                <w:tcPr>
                  <w:tcW w:w="2119" w:type="dxa"/>
                  <w:noWrap/>
                  <w:hideMark/>
                </w:tcPr>
                <w:p w14:paraId="1CF611D9" w14:textId="77777777" w:rsidR="00640B9A" w:rsidRPr="00ED0DF4" w:rsidRDefault="00640B9A" w:rsidP="00A94E3C">
                  <w:pPr>
                    <w:jc w:val="center"/>
                    <w:rPr>
                      <w:lang w:val="en-GB"/>
                    </w:rPr>
                  </w:pPr>
                  <w:r w:rsidRPr="00ED0DF4">
                    <w:rPr>
                      <w:lang w:val="en-GB"/>
                    </w:rPr>
                    <w:t>44 % (267)</w:t>
                  </w:r>
                </w:p>
              </w:tc>
              <w:tc>
                <w:tcPr>
                  <w:tcW w:w="1323" w:type="dxa"/>
                  <w:noWrap/>
                  <w:hideMark/>
                </w:tcPr>
                <w:p w14:paraId="271772F2" w14:textId="77777777" w:rsidR="00640B9A" w:rsidRPr="00ED0DF4" w:rsidRDefault="00640B9A" w:rsidP="00A94E3C">
                  <w:pPr>
                    <w:jc w:val="center"/>
                    <w:rPr>
                      <w:lang w:val="en-GB"/>
                    </w:rPr>
                  </w:pPr>
                  <w:r w:rsidRPr="00ED0DF4">
                    <w:rPr>
                      <w:lang w:val="en-GB"/>
                    </w:rPr>
                    <w:t>24 % (148 )</w:t>
                  </w:r>
                </w:p>
              </w:tc>
              <w:tc>
                <w:tcPr>
                  <w:tcW w:w="1274" w:type="dxa"/>
                  <w:noWrap/>
                  <w:hideMark/>
                </w:tcPr>
                <w:p w14:paraId="49A181D5" w14:textId="77777777" w:rsidR="00640B9A" w:rsidRPr="00ED0DF4" w:rsidRDefault="00640B9A" w:rsidP="00A94E3C">
                  <w:pPr>
                    <w:jc w:val="center"/>
                    <w:rPr>
                      <w:lang w:val="en-GB"/>
                    </w:rPr>
                  </w:pPr>
                  <w:r w:rsidRPr="00ED0DF4">
                    <w:rPr>
                      <w:lang w:val="en-GB"/>
                    </w:rPr>
                    <w:t>8 % (50)</w:t>
                  </w:r>
                </w:p>
              </w:tc>
              <w:tc>
                <w:tcPr>
                  <w:tcW w:w="1274" w:type="dxa"/>
                  <w:noWrap/>
                  <w:hideMark/>
                </w:tcPr>
                <w:p w14:paraId="53FEB300" w14:textId="77777777" w:rsidR="00640B9A" w:rsidRPr="00ED0DF4" w:rsidRDefault="00640B9A" w:rsidP="00A94E3C">
                  <w:pPr>
                    <w:jc w:val="center"/>
                    <w:rPr>
                      <w:lang w:val="en-GB"/>
                    </w:rPr>
                  </w:pPr>
                  <w:r w:rsidRPr="00ED0DF4">
                    <w:rPr>
                      <w:lang w:val="en-GB"/>
                    </w:rPr>
                    <w:t>23 % (142)</w:t>
                  </w:r>
                </w:p>
              </w:tc>
            </w:tr>
            <w:tr w:rsidR="00640B9A" w:rsidRPr="00ED0DF4" w14:paraId="1A3AEA25" w14:textId="77777777" w:rsidTr="00A94E3C">
              <w:trPr>
                <w:trHeight w:val="300"/>
              </w:trPr>
              <w:tc>
                <w:tcPr>
                  <w:tcW w:w="1567" w:type="dxa"/>
                  <w:noWrap/>
                  <w:hideMark/>
                </w:tcPr>
                <w:p w14:paraId="63E9EA59" w14:textId="430C3282" w:rsidR="00640B9A" w:rsidRPr="00ED0DF4" w:rsidRDefault="00640B9A" w:rsidP="009A67E2">
                  <w:pPr>
                    <w:jc w:val="right"/>
                    <w:rPr>
                      <w:lang w:val="en-GB"/>
                    </w:rPr>
                  </w:pPr>
                  <w:r w:rsidRPr="00ED0DF4">
                    <w:rPr>
                      <w:lang w:val="en-GB"/>
                    </w:rPr>
                    <w:t xml:space="preserve">Second </w:t>
                  </w:r>
                </w:p>
              </w:tc>
              <w:tc>
                <w:tcPr>
                  <w:tcW w:w="2119" w:type="dxa"/>
                  <w:noWrap/>
                  <w:hideMark/>
                </w:tcPr>
                <w:p w14:paraId="1FD05431" w14:textId="77777777" w:rsidR="00640B9A" w:rsidRPr="00ED0DF4" w:rsidRDefault="00640B9A" w:rsidP="00A94E3C">
                  <w:pPr>
                    <w:jc w:val="center"/>
                    <w:rPr>
                      <w:lang w:val="en-GB"/>
                    </w:rPr>
                  </w:pPr>
                  <w:r w:rsidRPr="00ED0DF4">
                    <w:rPr>
                      <w:lang w:val="en-GB"/>
                    </w:rPr>
                    <w:t>37 % (225)</w:t>
                  </w:r>
                </w:p>
              </w:tc>
              <w:tc>
                <w:tcPr>
                  <w:tcW w:w="1323" w:type="dxa"/>
                  <w:noWrap/>
                  <w:hideMark/>
                </w:tcPr>
                <w:p w14:paraId="163A98F2" w14:textId="77777777" w:rsidR="00640B9A" w:rsidRPr="00ED0DF4" w:rsidRDefault="00640B9A" w:rsidP="00A94E3C">
                  <w:pPr>
                    <w:jc w:val="center"/>
                    <w:rPr>
                      <w:lang w:val="en-GB"/>
                    </w:rPr>
                  </w:pPr>
                  <w:r w:rsidRPr="00ED0DF4">
                    <w:rPr>
                      <w:lang w:val="en-GB"/>
                    </w:rPr>
                    <w:t>32 % (195)</w:t>
                  </w:r>
                </w:p>
              </w:tc>
              <w:tc>
                <w:tcPr>
                  <w:tcW w:w="1274" w:type="dxa"/>
                  <w:noWrap/>
                  <w:hideMark/>
                </w:tcPr>
                <w:p w14:paraId="610A37C8" w14:textId="77777777" w:rsidR="00640B9A" w:rsidRPr="00ED0DF4" w:rsidRDefault="00640B9A" w:rsidP="00A94E3C">
                  <w:pPr>
                    <w:jc w:val="center"/>
                    <w:rPr>
                      <w:lang w:val="en-GB"/>
                    </w:rPr>
                  </w:pPr>
                  <w:r w:rsidRPr="00ED0DF4">
                    <w:rPr>
                      <w:lang w:val="en-GB"/>
                    </w:rPr>
                    <w:t>17 % (100)</w:t>
                  </w:r>
                </w:p>
              </w:tc>
              <w:tc>
                <w:tcPr>
                  <w:tcW w:w="1274" w:type="dxa"/>
                  <w:noWrap/>
                  <w:hideMark/>
                </w:tcPr>
                <w:p w14:paraId="600AD284" w14:textId="77777777" w:rsidR="00640B9A" w:rsidRPr="00ED0DF4" w:rsidRDefault="00640B9A" w:rsidP="00A94E3C">
                  <w:pPr>
                    <w:jc w:val="center"/>
                    <w:rPr>
                      <w:lang w:val="en-GB"/>
                    </w:rPr>
                  </w:pPr>
                  <w:r w:rsidRPr="00ED0DF4">
                    <w:rPr>
                      <w:lang w:val="en-GB"/>
                    </w:rPr>
                    <w:t>14 % (83)</w:t>
                  </w:r>
                </w:p>
              </w:tc>
            </w:tr>
          </w:tbl>
          <w:p w14:paraId="61355F43" w14:textId="77777777" w:rsidR="00640B9A" w:rsidRPr="00ED0DF4" w:rsidRDefault="00640B9A" w:rsidP="00A94E3C">
            <w:pPr>
              <w:jc w:val="right"/>
              <w:rPr>
                <w:lang w:val="en-GB"/>
              </w:rPr>
            </w:pPr>
          </w:p>
        </w:tc>
      </w:tr>
      <w:tr w:rsidR="00640B9A" w:rsidRPr="00ED0DF4" w14:paraId="145AFA50" w14:textId="77777777" w:rsidTr="00A94E3C">
        <w:tc>
          <w:tcPr>
            <w:tcW w:w="9016" w:type="dxa"/>
          </w:tcPr>
          <w:p w14:paraId="754C8A1A" w14:textId="77777777" w:rsidR="00640B9A" w:rsidRPr="00ED0DF4" w:rsidRDefault="00640B9A" w:rsidP="000115CA">
            <w:pPr>
              <w:jc w:val="both"/>
              <w:rPr>
                <w:lang w:val="en-GB"/>
              </w:rPr>
            </w:pPr>
            <w:r w:rsidRPr="00ED0DF4">
              <w:rPr>
                <w:sz w:val="18"/>
                <w:szCs w:val="18"/>
                <w:lang w:val="en-GB"/>
              </w:rPr>
              <w:t>Note: Total area of groundwater bodies (as percentage and absolute value within parenthesis - 1000 km</w:t>
            </w:r>
            <w:r w:rsidRPr="00ED0DF4">
              <w:rPr>
                <w:sz w:val="18"/>
                <w:szCs w:val="18"/>
                <w:vertAlign w:val="superscript"/>
                <w:lang w:val="en-GB"/>
              </w:rPr>
              <w:t>2</w:t>
            </w:r>
            <w:r w:rsidRPr="00ED0DF4">
              <w:rPr>
                <w:sz w:val="18"/>
                <w:szCs w:val="18"/>
                <w:lang w:val="en-GB"/>
              </w:rPr>
              <w:t xml:space="preserve">) affected by abstraction pressure against total area of groundwater bodies failing to achieve good quantitative status. </w:t>
            </w:r>
          </w:p>
        </w:tc>
      </w:tr>
      <w:tr w:rsidR="00640B9A" w:rsidRPr="00ED0DF4" w14:paraId="12F6B7A5" w14:textId="77777777" w:rsidTr="00A94E3C">
        <w:tc>
          <w:tcPr>
            <w:tcW w:w="9016" w:type="dxa"/>
          </w:tcPr>
          <w:p w14:paraId="01419413" w14:textId="77777777" w:rsidR="00640B9A" w:rsidRPr="00ED0DF4" w:rsidRDefault="00640B9A" w:rsidP="00A94E3C">
            <w:pPr>
              <w:jc w:val="both"/>
              <w:rPr>
                <w:sz w:val="20"/>
                <w:szCs w:val="20"/>
                <w:lang w:val="en-GB"/>
              </w:rPr>
            </w:pPr>
            <w:r w:rsidRPr="00ED0DF4">
              <w:rPr>
                <w:sz w:val="18"/>
                <w:szCs w:val="18"/>
                <w:lang w:val="en-GB"/>
              </w:rPr>
              <w:t xml:space="preserve">Data from 23 Member States </w:t>
            </w:r>
            <w:r w:rsidRPr="00ED0DF4">
              <w:rPr>
                <w:sz w:val="20"/>
                <w:szCs w:val="20"/>
                <w:lang w:val="en-GB"/>
              </w:rPr>
              <w:t xml:space="preserve">(missing Denmark and Austria, - Greece, Ireland and Lithuania) </w:t>
            </w:r>
            <w:r w:rsidRPr="00ED0DF4">
              <w:rPr>
                <w:sz w:val="18"/>
                <w:szCs w:val="18"/>
                <w:lang w:val="en-GB"/>
              </w:rPr>
              <w:t xml:space="preserve">of which 18 Member States have groundwater bodies failing good quantitative status </w:t>
            </w:r>
          </w:p>
          <w:p w14:paraId="4BDA5B8B" w14:textId="77777777" w:rsidR="00640B9A" w:rsidRPr="00ED0DF4" w:rsidRDefault="00640B9A" w:rsidP="00A94E3C">
            <w:pPr>
              <w:jc w:val="both"/>
              <w:rPr>
                <w:sz w:val="18"/>
                <w:szCs w:val="18"/>
                <w:lang w:val="en-GB"/>
              </w:rPr>
            </w:pPr>
            <w:r w:rsidRPr="00ED0DF4">
              <w:rPr>
                <w:sz w:val="18"/>
                <w:szCs w:val="18"/>
                <w:lang w:val="en-GB"/>
              </w:rPr>
              <w:t>Source: WISE-SoW database – July 2017.</w:t>
            </w:r>
          </w:p>
        </w:tc>
      </w:tr>
    </w:tbl>
    <w:p w14:paraId="1DEFF336" w14:textId="77777777" w:rsidR="00640B9A" w:rsidRPr="00ED0DF4" w:rsidRDefault="00640B9A" w:rsidP="00640B9A">
      <w:pPr>
        <w:spacing w:after="0"/>
        <w:jc w:val="both"/>
        <w:rPr>
          <w:lang w:val="en-GB"/>
        </w:rPr>
      </w:pPr>
    </w:p>
    <w:p w14:paraId="19520FEC" w14:textId="7553D810" w:rsidR="00640B9A" w:rsidRPr="00ED0DF4" w:rsidRDefault="00640B9A" w:rsidP="000115CA">
      <w:pPr>
        <w:spacing w:after="0"/>
        <w:jc w:val="both"/>
        <w:rPr>
          <w:lang w:val="en-GB"/>
        </w:rPr>
      </w:pPr>
      <w:r w:rsidRPr="00ED0DF4">
        <w:rPr>
          <w:lang w:val="en-GB"/>
        </w:rPr>
        <w:t xml:space="preserve">A comparison of change in status indicates that almost all European groundwater bodies  would achieve good quantitative status by 2027 based on the assessment of predicted status in the </w:t>
      </w:r>
      <w:r w:rsidR="006C12F6" w:rsidRPr="00ED0DF4">
        <w:rPr>
          <w:lang w:val="en-GB"/>
        </w:rPr>
        <w:t>following RBMPs</w:t>
      </w:r>
      <w:r w:rsidRPr="00ED0DF4">
        <w:rPr>
          <w:lang w:val="en-GB"/>
        </w:rPr>
        <w:t xml:space="preserve"> (Table 5.3).   </w:t>
      </w:r>
    </w:p>
    <w:p w14:paraId="7C399823" w14:textId="77777777" w:rsidR="000115CA" w:rsidRPr="00ED0DF4" w:rsidRDefault="000115CA" w:rsidP="000115CA">
      <w:pPr>
        <w:spacing w:after="0"/>
        <w:jc w:val="both"/>
        <w:rPr>
          <w:lang w:val="en-GB"/>
        </w:rPr>
      </w:pPr>
    </w:p>
    <w:p w14:paraId="488E7AE3" w14:textId="5EE25D93" w:rsidR="00640B9A" w:rsidRPr="00ED0DF4" w:rsidRDefault="00640B9A" w:rsidP="00640B9A">
      <w:pPr>
        <w:spacing w:after="0"/>
        <w:jc w:val="both"/>
        <w:rPr>
          <w:lang w:val="en-GB"/>
        </w:rPr>
      </w:pPr>
      <w:r w:rsidRPr="00ED0DF4">
        <w:rPr>
          <w:lang w:val="en-GB"/>
        </w:rPr>
        <w:t>Table 5.3 Outlook for the area of groundwater bodies failing to achieve good quantitative status in future RBMPs</w:t>
      </w:r>
    </w:p>
    <w:tbl>
      <w:tblPr>
        <w:tblStyle w:val="TableGrid"/>
        <w:tblW w:w="0" w:type="auto"/>
        <w:tblLook w:val="04A0" w:firstRow="1" w:lastRow="0" w:firstColumn="1" w:lastColumn="0" w:noHBand="0" w:noVBand="1"/>
      </w:tblPr>
      <w:tblGrid>
        <w:gridCol w:w="3080"/>
        <w:gridCol w:w="1281"/>
        <w:gridCol w:w="850"/>
      </w:tblGrid>
      <w:tr w:rsidR="006C12F6" w:rsidRPr="00ED0DF4" w14:paraId="40C1B45D" w14:textId="77777777" w:rsidTr="001F7B28">
        <w:tc>
          <w:tcPr>
            <w:tcW w:w="3080" w:type="dxa"/>
          </w:tcPr>
          <w:p w14:paraId="4F9C4403" w14:textId="77777777" w:rsidR="006C12F6" w:rsidRPr="00ED0DF4" w:rsidRDefault="006C12F6" w:rsidP="006C12F6">
            <w:pPr>
              <w:pStyle w:val="NoSpacing"/>
              <w:rPr>
                <w:lang w:val="en-US"/>
              </w:rPr>
            </w:pPr>
          </w:p>
        </w:tc>
        <w:tc>
          <w:tcPr>
            <w:tcW w:w="2131" w:type="dxa"/>
            <w:gridSpan w:val="2"/>
          </w:tcPr>
          <w:p w14:paraId="076B7705" w14:textId="16C79A54" w:rsidR="006C12F6" w:rsidRPr="00ED0DF4" w:rsidRDefault="006C12F6" w:rsidP="006C12F6">
            <w:pPr>
              <w:pStyle w:val="NoSpacing"/>
              <w:rPr>
                <w:lang w:val="en-US"/>
              </w:rPr>
            </w:pPr>
            <w:r w:rsidRPr="00ED0DF4">
              <w:rPr>
                <w:b/>
                <w:sz w:val="20"/>
                <w:szCs w:val="20"/>
                <w:lang w:val="en-US"/>
              </w:rPr>
              <w:t>GWB quantitative status</w:t>
            </w:r>
          </w:p>
        </w:tc>
      </w:tr>
      <w:tr w:rsidR="006C12F6" w:rsidRPr="00ED0DF4" w14:paraId="7B57EBD0" w14:textId="77777777" w:rsidTr="006C12F6">
        <w:tc>
          <w:tcPr>
            <w:tcW w:w="3080" w:type="dxa"/>
          </w:tcPr>
          <w:p w14:paraId="62311A71" w14:textId="77777777" w:rsidR="006C12F6" w:rsidRPr="00ED0DF4" w:rsidRDefault="006C12F6" w:rsidP="006C12F6">
            <w:pPr>
              <w:pStyle w:val="NoSpacing"/>
              <w:rPr>
                <w:lang w:val="en-US"/>
              </w:rPr>
            </w:pPr>
          </w:p>
        </w:tc>
        <w:tc>
          <w:tcPr>
            <w:tcW w:w="1281" w:type="dxa"/>
          </w:tcPr>
          <w:p w14:paraId="10D045E8" w14:textId="6479BCDC" w:rsidR="006C12F6" w:rsidRPr="00ED0DF4" w:rsidRDefault="006C12F6" w:rsidP="006C12F6">
            <w:pPr>
              <w:pStyle w:val="NoSpacing"/>
              <w:jc w:val="center"/>
              <w:rPr>
                <w:lang w:val="en-US"/>
              </w:rPr>
            </w:pPr>
            <w:r w:rsidRPr="00ED0DF4">
              <w:rPr>
                <w:sz w:val="20"/>
                <w:szCs w:val="20"/>
                <w:lang w:val="en-US"/>
              </w:rPr>
              <w:t>GWBs</w:t>
            </w:r>
          </w:p>
        </w:tc>
        <w:tc>
          <w:tcPr>
            <w:tcW w:w="850" w:type="dxa"/>
          </w:tcPr>
          <w:p w14:paraId="21169B7E" w14:textId="2D4F24BB" w:rsidR="006C12F6" w:rsidRPr="00ED0DF4" w:rsidRDefault="006C12F6" w:rsidP="006C12F6">
            <w:pPr>
              <w:pStyle w:val="NoSpacing"/>
              <w:jc w:val="center"/>
              <w:rPr>
                <w:lang w:val="en-US"/>
              </w:rPr>
            </w:pPr>
            <w:r w:rsidRPr="00ED0DF4">
              <w:rPr>
                <w:sz w:val="20"/>
                <w:szCs w:val="20"/>
                <w:lang w:val="en-US"/>
              </w:rPr>
              <w:t>%</w:t>
            </w:r>
          </w:p>
        </w:tc>
      </w:tr>
      <w:tr w:rsidR="006C12F6" w:rsidRPr="00ED0DF4" w14:paraId="63A9A8FA" w14:textId="77777777" w:rsidTr="006C12F6">
        <w:tc>
          <w:tcPr>
            <w:tcW w:w="3080" w:type="dxa"/>
          </w:tcPr>
          <w:p w14:paraId="76FE8FDB" w14:textId="7059E41D" w:rsidR="006C12F6" w:rsidRPr="00ED0DF4" w:rsidRDefault="006C12F6" w:rsidP="006C12F6">
            <w:pPr>
              <w:pStyle w:val="NoSpacing"/>
              <w:rPr>
                <w:lang w:val="en-US"/>
              </w:rPr>
            </w:pPr>
            <w:r w:rsidRPr="00ED0DF4">
              <w:rPr>
                <w:sz w:val="20"/>
                <w:szCs w:val="20"/>
                <w:lang w:val="en-US"/>
              </w:rPr>
              <w:t>Good status 2015</w:t>
            </w:r>
          </w:p>
        </w:tc>
        <w:tc>
          <w:tcPr>
            <w:tcW w:w="1281" w:type="dxa"/>
          </w:tcPr>
          <w:p w14:paraId="1EE1CA28" w14:textId="5040E77C" w:rsidR="006C12F6" w:rsidRPr="00ED0DF4" w:rsidRDefault="006C12F6" w:rsidP="006C12F6">
            <w:pPr>
              <w:pStyle w:val="NoSpacing"/>
              <w:jc w:val="center"/>
              <w:rPr>
                <w:lang w:val="en-US"/>
              </w:rPr>
            </w:pPr>
            <w:r w:rsidRPr="00ED0DF4">
              <w:rPr>
                <w:sz w:val="20"/>
                <w:szCs w:val="20"/>
                <w:lang w:val="en-US"/>
              </w:rPr>
              <w:t>3.86</w:t>
            </w:r>
          </w:p>
        </w:tc>
        <w:tc>
          <w:tcPr>
            <w:tcW w:w="850" w:type="dxa"/>
          </w:tcPr>
          <w:p w14:paraId="57153546" w14:textId="64FD59CF" w:rsidR="006C12F6" w:rsidRPr="00ED0DF4" w:rsidRDefault="006C12F6" w:rsidP="006C12F6">
            <w:pPr>
              <w:pStyle w:val="NoSpacing"/>
              <w:jc w:val="center"/>
              <w:rPr>
                <w:lang w:val="en-US"/>
              </w:rPr>
            </w:pPr>
            <w:r w:rsidRPr="00ED0DF4">
              <w:rPr>
                <w:sz w:val="20"/>
                <w:szCs w:val="20"/>
                <w:lang w:val="en-US"/>
              </w:rPr>
              <w:t>89 %</w:t>
            </w:r>
          </w:p>
        </w:tc>
      </w:tr>
      <w:tr w:rsidR="006C12F6" w:rsidRPr="00ED0DF4" w14:paraId="2348FD51" w14:textId="77777777" w:rsidTr="006C12F6">
        <w:tc>
          <w:tcPr>
            <w:tcW w:w="3080" w:type="dxa"/>
          </w:tcPr>
          <w:p w14:paraId="7EC463E5" w14:textId="43912804" w:rsidR="006C12F6" w:rsidRPr="00ED0DF4" w:rsidRDefault="006C12F6" w:rsidP="006C12F6">
            <w:pPr>
              <w:pStyle w:val="NoSpacing"/>
              <w:rPr>
                <w:lang w:val="en-US"/>
              </w:rPr>
            </w:pPr>
            <w:r w:rsidRPr="00ED0DF4">
              <w:rPr>
                <w:sz w:val="20"/>
                <w:szCs w:val="20"/>
                <w:lang w:val="en-US"/>
              </w:rPr>
              <w:t>Less stringent objectives already achieved</w:t>
            </w:r>
          </w:p>
        </w:tc>
        <w:tc>
          <w:tcPr>
            <w:tcW w:w="1281" w:type="dxa"/>
          </w:tcPr>
          <w:p w14:paraId="4F3949AB" w14:textId="666B4B44" w:rsidR="006C12F6" w:rsidRPr="00ED0DF4" w:rsidRDefault="006C12F6" w:rsidP="006C12F6">
            <w:pPr>
              <w:pStyle w:val="NoSpacing"/>
              <w:jc w:val="center"/>
              <w:rPr>
                <w:lang w:val="en-US"/>
              </w:rPr>
            </w:pPr>
            <w:r w:rsidRPr="00ED0DF4">
              <w:rPr>
                <w:sz w:val="20"/>
                <w:szCs w:val="20"/>
                <w:lang w:val="en-US"/>
              </w:rPr>
              <w:t>0.03</w:t>
            </w:r>
          </w:p>
        </w:tc>
        <w:tc>
          <w:tcPr>
            <w:tcW w:w="850" w:type="dxa"/>
          </w:tcPr>
          <w:p w14:paraId="63CBFA2A" w14:textId="3D334D37" w:rsidR="006C12F6" w:rsidRPr="00ED0DF4" w:rsidRDefault="006C12F6" w:rsidP="006C12F6">
            <w:pPr>
              <w:pStyle w:val="NoSpacing"/>
              <w:jc w:val="center"/>
              <w:rPr>
                <w:lang w:val="en-US"/>
              </w:rPr>
            </w:pPr>
            <w:r w:rsidRPr="00ED0DF4">
              <w:rPr>
                <w:sz w:val="20"/>
                <w:szCs w:val="20"/>
                <w:lang w:val="en-US"/>
              </w:rPr>
              <w:t>1 %</w:t>
            </w:r>
          </w:p>
        </w:tc>
      </w:tr>
      <w:tr w:rsidR="006C12F6" w:rsidRPr="00ED0DF4" w14:paraId="3816ECBD" w14:textId="77777777" w:rsidTr="006C12F6">
        <w:tc>
          <w:tcPr>
            <w:tcW w:w="3080" w:type="dxa"/>
          </w:tcPr>
          <w:p w14:paraId="422AE105" w14:textId="32B9087B" w:rsidR="006C12F6" w:rsidRPr="00ED0DF4" w:rsidRDefault="006C12F6" w:rsidP="006C12F6">
            <w:pPr>
              <w:pStyle w:val="NoSpacing"/>
              <w:rPr>
                <w:lang w:val="en-US"/>
              </w:rPr>
            </w:pPr>
            <w:r w:rsidRPr="00ED0DF4">
              <w:rPr>
                <w:rFonts w:ascii="Calibri" w:eastAsia="Times New Roman" w:hAnsi="Calibri" w:cs="Times New Roman"/>
                <w:color w:val="000000"/>
                <w:sz w:val="20"/>
                <w:szCs w:val="20"/>
                <w:lang w:val="en-GB" w:eastAsia="en-GB"/>
              </w:rPr>
              <w:t>2016--2021</w:t>
            </w:r>
          </w:p>
        </w:tc>
        <w:tc>
          <w:tcPr>
            <w:tcW w:w="1281" w:type="dxa"/>
          </w:tcPr>
          <w:p w14:paraId="0207596F" w14:textId="742604D4" w:rsidR="006C12F6" w:rsidRPr="00ED0DF4" w:rsidRDefault="006C12F6" w:rsidP="006C12F6">
            <w:pPr>
              <w:pStyle w:val="NoSpacing"/>
              <w:jc w:val="center"/>
              <w:rPr>
                <w:lang w:val="en-US"/>
              </w:rPr>
            </w:pPr>
            <w:r w:rsidRPr="00ED0DF4">
              <w:rPr>
                <w:sz w:val="20"/>
                <w:szCs w:val="20"/>
                <w:lang w:val="en-US"/>
              </w:rPr>
              <w:t>0.18</w:t>
            </w:r>
          </w:p>
        </w:tc>
        <w:tc>
          <w:tcPr>
            <w:tcW w:w="850" w:type="dxa"/>
          </w:tcPr>
          <w:p w14:paraId="6EFE97EA" w14:textId="71942EA6" w:rsidR="006C12F6" w:rsidRPr="00ED0DF4" w:rsidRDefault="006C12F6" w:rsidP="006C12F6">
            <w:pPr>
              <w:pStyle w:val="NoSpacing"/>
              <w:jc w:val="center"/>
              <w:rPr>
                <w:lang w:val="en-US"/>
              </w:rPr>
            </w:pPr>
            <w:r w:rsidRPr="00ED0DF4">
              <w:rPr>
                <w:sz w:val="20"/>
                <w:szCs w:val="20"/>
                <w:lang w:val="en-US"/>
              </w:rPr>
              <w:t>4 %</w:t>
            </w:r>
          </w:p>
        </w:tc>
      </w:tr>
      <w:tr w:rsidR="006C12F6" w:rsidRPr="00ED0DF4" w14:paraId="7C0B42D1" w14:textId="77777777" w:rsidTr="006C12F6">
        <w:tc>
          <w:tcPr>
            <w:tcW w:w="3080" w:type="dxa"/>
          </w:tcPr>
          <w:p w14:paraId="6284DB76" w14:textId="7F872727" w:rsidR="006C12F6" w:rsidRPr="00ED0DF4" w:rsidRDefault="006C12F6" w:rsidP="006C12F6">
            <w:pPr>
              <w:pStyle w:val="NoSpacing"/>
              <w:rPr>
                <w:lang w:val="en-US"/>
              </w:rPr>
            </w:pPr>
            <w:r w:rsidRPr="00ED0DF4">
              <w:rPr>
                <w:rFonts w:ascii="Calibri" w:eastAsia="Times New Roman" w:hAnsi="Calibri" w:cs="Times New Roman"/>
                <w:color w:val="000000"/>
                <w:sz w:val="20"/>
                <w:szCs w:val="20"/>
                <w:lang w:val="en-GB" w:eastAsia="en-GB"/>
              </w:rPr>
              <w:t>2022--2027</w:t>
            </w:r>
          </w:p>
        </w:tc>
        <w:tc>
          <w:tcPr>
            <w:tcW w:w="1281" w:type="dxa"/>
          </w:tcPr>
          <w:p w14:paraId="1DE41EAD" w14:textId="5CCE9D66" w:rsidR="006C12F6" w:rsidRPr="00ED0DF4" w:rsidRDefault="006C12F6" w:rsidP="006C12F6">
            <w:pPr>
              <w:pStyle w:val="NoSpacing"/>
              <w:jc w:val="center"/>
              <w:rPr>
                <w:lang w:val="en-US"/>
              </w:rPr>
            </w:pPr>
            <w:r w:rsidRPr="00ED0DF4">
              <w:rPr>
                <w:sz w:val="20"/>
                <w:szCs w:val="20"/>
                <w:lang w:val="en-US"/>
              </w:rPr>
              <w:t>0.17</w:t>
            </w:r>
          </w:p>
        </w:tc>
        <w:tc>
          <w:tcPr>
            <w:tcW w:w="850" w:type="dxa"/>
          </w:tcPr>
          <w:p w14:paraId="5379A066" w14:textId="7D793F12" w:rsidR="006C12F6" w:rsidRPr="00ED0DF4" w:rsidRDefault="006C12F6" w:rsidP="006C12F6">
            <w:pPr>
              <w:pStyle w:val="NoSpacing"/>
              <w:jc w:val="center"/>
              <w:rPr>
                <w:lang w:val="en-US"/>
              </w:rPr>
            </w:pPr>
            <w:r w:rsidRPr="00ED0DF4">
              <w:rPr>
                <w:sz w:val="20"/>
                <w:szCs w:val="20"/>
                <w:lang w:val="en-US"/>
              </w:rPr>
              <w:t>4 %</w:t>
            </w:r>
          </w:p>
        </w:tc>
      </w:tr>
      <w:tr w:rsidR="006C12F6" w:rsidRPr="00ED0DF4" w14:paraId="69602D49" w14:textId="77777777" w:rsidTr="006C12F6">
        <w:tc>
          <w:tcPr>
            <w:tcW w:w="3080" w:type="dxa"/>
          </w:tcPr>
          <w:p w14:paraId="37B8F6BC" w14:textId="29B62708" w:rsidR="006C12F6" w:rsidRPr="00ED0DF4" w:rsidRDefault="006C12F6" w:rsidP="006C12F6">
            <w:pPr>
              <w:pStyle w:val="NoSpacing"/>
              <w:rPr>
                <w:rFonts w:ascii="Calibri" w:eastAsia="Times New Roman" w:hAnsi="Calibri" w:cs="Times New Roman"/>
                <w:color w:val="000000"/>
                <w:sz w:val="20"/>
                <w:szCs w:val="20"/>
                <w:lang w:val="en-GB" w:eastAsia="en-GB"/>
              </w:rPr>
            </w:pPr>
            <w:r w:rsidRPr="00ED0DF4">
              <w:rPr>
                <w:rFonts w:ascii="Calibri" w:eastAsia="Times New Roman" w:hAnsi="Calibri" w:cs="Times New Roman"/>
                <w:color w:val="000000"/>
                <w:sz w:val="20"/>
                <w:szCs w:val="20"/>
                <w:lang w:val="en-GB" w:eastAsia="en-GB"/>
              </w:rPr>
              <w:t>Beyond 2027</w:t>
            </w:r>
          </w:p>
        </w:tc>
        <w:tc>
          <w:tcPr>
            <w:tcW w:w="1281" w:type="dxa"/>
          </w:tcPr>
          <w:p w14:paraId="4DDE57D9" w14:textId="2F75A0C2" w:rsidR="006C12F6" w:rsidRPr="00ED0DF4" w:rsidRDefault="006C12F6" w:rsidP="006C12F6">
            <w:pPr>
              <w:pStyle w:val="NoSpacing"/>
              <w:jc w:val="center"/>
              <w:rPr>
                <w:lang w:val="en-US"/>
              </w:rPr>
            </w:pPr>
            <w:r w:rsidRPr="00ED0DF4">
              <w:rPr>
                <w:sz w:val="20"/>
                <w:szCs w:val="20"/>
                <w:lang w:val="en-US"/>
              </w:rPr>
              <w:t>0.04</w:t>
            </w:r>
          </w:p>
        </w:tc>
        <w:tc>
          <w:tcPr>
            <w:tcW w:w="850" w:type="dxa"/>
          </w:tcPr>
          <w:p w14:paraId="65DCF998" w14:textId="4EA4F8D5" w:rsidR="006C12F6" w:rsidRPr="00ED0DF4" w:rsidRDefault="006C12F6" w:rsidP="006C12F6">
            <w:pPr>
              <w:pStyle w:val="NoSpacing"/>
              <w:jc w:val="center"/>
              <w:rPr>
                <w:lang w:val="en-US"/>
              </w:rPr>
            </w:pPr>
            <w:r w:rsidRPr="00ED0DF4">
              <w:rPr>
                <w:sz w:val="20"/>
                <w:szCs w:val="20"/>
                <w:lang w:val="en-US"/>
              </w:rPr>
              <w:t>1 %</w:t>
            </w:r>
          </w:p>
        </w:tc>
      </w:tr>
      <w:tr w:rsidR="006C12F6" w:rsidRPr="00ED0DF4" w14:paraId="42CD7121" w14:textId="77777777" w:rsidTr="006C12F6">
        <w:tc>
          <w:tcPr>
            <w:tcW w:w="3080" w:type="dxa"/>
          </w:tcPr>
          <w:p w14:paraId="748A69E3" w14:textId="5E79E736" w:rsidR="006C12F6" w:rsidRPr="00ED0DF4" w:rsidRDefault="006C12F6" w:rsidP="006C12F6">
            <w:pPr>
              <w:pStyle w:val="NoSpacing"/>
              <w:rPr>
                <w:rFonts w:ascii="Calibri" w:eastAsia="Times New Roman" w:hAnsi="Calibri" w:cs="Times New Roman"/>
                <w:color w:val="000000"/>
                <w:sz w:val="20"/>
                <w:szCs w:val="20"/>
                <w:lang w:val="en-GB" w:eastAsia="en-GB"/>
              </w:rPr>
            </w:pPr>
            <w:r w:rsidRPr="00ED0DF4">
              <w:rPr>
                <w:rFonts w:ascii="Calibri" w:eastAsia="Times New Roman" w:hAnsi="Calibri" w:cs="Times New Roman"/>
                <w:color w:val="000000"/>
                <w:sz w:val="20"/>
                <w:szCs w:val="20"/>
                <w:lang w:val="en-GB" w:eastAsia="en-GB"/>
              </w:rPr>
              <w:t>Unknown</w:t>
            </w:r>
          </w:p>
        </w:tc>
        <w:tc>
          <w:tcPr>
            <w:tcW w:w="1281" w:type="dxa"/>
          </w:tcPr>
          <w:p w14:paraId="7D0D0F97" w14:textId="43803515" w:rsidR="006C12F6" w:rsidRPr="00ED0DF4" w:rsidRDefault="006C12F6" w:rsidP="006C12F6">
            <w:pPr>
              <w:pStyle w:val="NoSpacing"/>
              <w:jc w:val="center"/>
              <w:rPr>
                <w:lang w:val="en-US"/>
              </w:rPr>
            </w:pPr>
            <w:r w:rsidRPr="00ED0DF4">
              <w:rPr>
                <w:sz w:val="20"/>
                <w:szCs w:val="20"/>
                <w:lang w:val="en-US"/>
              </w:rPr>
              <w:t>0.03</w:t>
            </w:r>
          </w:p>
        </w:tc>
        <w:tc>
          <w:tcPr>
            <w:tcW w:w="850" w:type="dxa"/>
          </w:tcPr>
          <w:p w14:paraId="791C03DF" w14:textId="28814078" w:rsidR="006C12F6" w:rsidRPr="00ED0DF4" w:rsidRDefault="006C12F6" w:rsidP="006C12F6">
            <w:pPr>
              <w:pStyle w:val="NoSpacing"/>
              <w:jc w:val="center"/>
              <w:rPr>
                <w:lang w:val="en-US"/>
              </w:rPr>
            </w:pPr>
            <w:r w:rsidRPr="00ED0DF4">
              <w:rPr>
                <w:sz w:val="20"/>
                <w:szCs w:val="20"/>
                <w:lang w:val="en-US"/>
              </w:rPr>
              <w:t>1 %</w:t>
            </w:r>
          </w:p>
        </w:tc>
      </w:tr>
    </w:tbl>
    <w:p w14:paraId="0D13FCC0" w14:textId="77777777" w:rsidR="006C12F6" w:rsidRPr="00ED0DF4" w:rsidRDefault="006C12F6" w:rsidP="006C12F6">
      <w:pPr>
        <w:pStyle w:val="NoSpacing"/>
        <w:rPr>
          <w:sz w:val="20"/>
          <w:szCs w:val="20"/>
          <w:lang w:val="en-GB"/>
        </w:rPr>
      </w:pPr>
      <w:r w:rsidRPr="00ED0DF4">
        <w:rPr>
          <w:sz w:val="20"/>
          <w:szCs w:val="20"/>
          <w:lang w:val="en-GB"/>
        </w:rPr>
        <w:t>Note: GWBs area of groundwater bodies in million km</w:t>
      </w:r>
      <w:r w:rsidRPr="00ED0DF4">
        <w:rPr>
          <w:sz w:val="20"/>
          <w:szCs w:val="20"/>
          <w:vertAlign w:val="superscript"/>
          <w:lang w:val="en-GB"/>
        </w:rPr>
        <w:t>2</w:t>
      </w:r>
      <w:r w:rsidRPr="00ED0DF4">
        <w:rPr>
          <w:sz w:val="20"/>
          <w:szCs w:val="20"/>
          <w:lang w:val="en-GB"/>
        </w:rPr>
        <w:t>.</w:t>
      </w:r>
    </w:p>
    <w:p w14:paraId="2D2CAF57" w14:textId="52D400A7" w:rsidR="006C12F6" w:rsidRPr="00ED0DF4" w:rsidRDefault="006C12F6" w:rsidP="006C12F6">
      <w:pPr>
        <w:spacing w:after="0"/>
        <w:jc w:val="both"/>
        <w:rPr>
          <w:lang w:val="en-GB"/>
        </w:rPr>
      </w:pPr>
      <w:r w:rsidRPr="00ED0DF4">
        <w:rPr>
          <w:sz w:val="20"/>
          <w:szCs w:val="20"/>
          <w:lang w:val="en-GB"/>
        </w:rPr>
        <w:t>Source: Preliminary results based on WISE-SoW database including data from 25 Member States (EU28 except Greece, Ireland and Lithuania).</w:t>
      </w:r>
    </w:p>
    <w:p w14:paraId="6B0FFE98" w14:textId="4C814D5D" w:rsidR="000115CA" w:rsidRPr="00ED0DF4" w:rsidRDefault="000115CA" w:rsidP="000115CA">
      <w:pPr>
        <w:spacing w:after="0"/>
        <w:jc w:val="both"/>
        <w:rPr>
          <w:lang w:val="en-GB"/>
        </w:rPr>
      </w:pPr>
    </w:p>
    <w:tbl>
      <w:tblPr>
        <w:tblStyle w:val="TableGrid"/>
        <w:tblW w:w="0" w:type="auto"/>
        <w:tblLook w:val="04A0" w:firstRow="1" w:lastRow="0" w:firstColumn="1" w:lastColumn="0" w:noHBand="0" w:noVBand="1"/>
      </w:tblPr>
      <w:tblGrid>
        <w:gridCol w:w="9016"/>
      </w:tblGrid>
      <w:tr w:rsidR="000115CA" w:rsidRPr="00ED0DF4" w14:paraId="09B25312" w14:textId="77777777" w:rsidTr="004968C6">
        <w:tc>
          <w:tcPr>
            <w:tcW w:w="9016" w:type="dxa"/>
            <w:shd w:val="clear" w:color="auto" w:fill="BDD6EE" w:themeFill="accent1" w:themeFillTint="66"/>
          </w:tcPr>
          <w:p w14:paraId="5FA6EEEC" w14:textId="491D1660" w:rsidR="000115CA" w:rsidRPr="00ED0DF4" w:rsidRDefault="000115CA" w:rsidP="004968C6">
            <w:pPr>
              <w:rPr>
                <w:lang w:val="en-US"/>
              </w:rPr>
            </w:pPr>
            <w:r w:rsidRPr="00ED0DF4">
              <w:rPr>
                <w:lang w:val="en-US"/>
              </w:rPr>
              <w:t>Further and detailed information on groundwater quantitative status results is</w:t>
            </w:r>
            <w:r w:rsidR="00887F27" w:rsidRPr="00ED0DF4">
              <w:rPr>
                <w:lang w:val="en-US"/>
              </w:rPr>
              <w:t xml:space="preserve"> available</w:t>
            </w:r>
            <w:r w:rsidRPr="00ED0DF4">
              <w:rPr>
                <w:lang w:val="en-US"/>
              </w:rPr>
              <w:t xml:space="preserve"> </w:t>
            </w:r>
            <w:r w:rsidR="00887F27" w:rsidRPr="00ED0DF4">
              <w:rPr>
                <w:lang w:val="en-US"/>
              </w:rPr>
              <w:t>in WISE</w:t>
            </w:r>
          </w:p>
          <w:p w14:paraId="2228CE8B" w14:textId="211A8A3B" w:rsidR="000115CA" w:rsidRPr="00ED0DF4" w:rsidRDefault="000115CA" w:rsidP="00F256DC">
            <w:pPr>
              <w:pStyle w:val="ListParagraph"/>
              <w:numPr>
                <w:ilvl w:val="0"/>
                <w:numId w:val="7"/>
              </w:numPr>
              <w:rPr>
                <w:lang w:val="en-US"/>
              </w:rPr>
            </w:pPr>
            <w:r w:rsidRPr="00ED0DF4">
              <w:rPr>
                <w:lang w:val="en-US"/>
              </w:rPr>
              <w:t>Groundwater quantitative status reason for failure</w:t>
            </w:r>
            <w:r w:rsidR="00DB1E03" w:rsidRPr="00ED0DF4">
              <w:rPr>
                <w:lang w:val="en-US"/>
              </w:rPr>
              <w:t xml:space="preserve"> </w:t>
            </w:r>
            <w:hyperlink r:id="rId213" w:history="1">
              <w:r w:rsidR="00DB1E03" w:rsidRPr="00ED0DF4">
                <w:rPr>
                  <w:rStyle w:val="Hyperlink"/>
                  <w:lang w:val="en-US"/>
                </w:rPr>
                <w:t>Table</w:t>
              </w:r>
            </w:hyperlink>
          </w:p>
          <w:p w14:paraId="1288792D" w14:textId="64DE06FD" w:rsidR="000115CA" w:rsidRPr="00ED0DF4" w:rsidRDefault="000115CA" w:rsidP="00F256DC">
            <w:pPr>
              <w:pStyle w:val="ListParagraph"/>
              <w:numPr>
                <w:ilvl w:val="0"/>
                <w:numId w:val="7"/>
              </w:numPr>
              <w:rPr>
                <w:lang w:val="en-US"/>
              </w:rPr>
            </w:pPr>
            <w:r w:rsidRPr="00ED0DF4">
              <w:rPr>
                <w:lang w:val="en-US"/>
              </w:rPr>
              <w:t>Groundwater quantitative status main pressures</w:t>
            </w:r>
            <w:r w:rsidR="00060332" w:rsidRPr="00ED0DF4">
              <w:rPr>
                <w:lang w:val="en-US"/>
              </w:rPr>
              <w:t xml:space="preserve"> </w:t>
            </w:r>
            <w:hyperlink r:id="rId214" w:history="1">
              <w:r w:rsidR="00060332" w:rsidRPr="00ED0DF4">
                <w:rPr>
                  <w:rStyle w:val="Hyperlink"/>
                  <w:lang w:val="en-US"/>
                </w:rPr>
                <w:t>Table</w:t>
              </w:r>
            </w:hyperlink>
          </w:p>
          <w:p w14:paraId="189D5C30" w14:textId="11282635" w:rsidR="000115CA" w:rsidRPr="00ED0DF4" w:rsidRDefault="000115CA" w:rsidP="00F256DC">
            <w:pPr>
              <w:pStyle w:val="ListParagraph"/>
              <w:numPr>
                <w:ilvl w:val="0"/>
                <w:numId w:val="7"/>
              </w:numPr>
              <w:rPr>
                <w:lang w:val="en-US"/>
              </w:rPr>
            </w:pPr>
            <w:r w:rsidRPr="00ED0DF4">
              <w:rPr>
                <w:lang w:val="en-US"/>
              </w:rPr>
              <w:t>Groundwater quantitative status detailed abstraction pressures</w:t>
            </w:r>
            <w:r w:rsidR="00060332" w:rsidRPr="00ED0DF4">
              <w:rPr>
                <w:lang w:val="en-US"/>
              </w:rPr>
              <w:t xml:space="preserve"> </w:t>
            </w:r>
            <w:hyperlink r:id="rId215" w:history="1">
              <w:r w:rsidR="00060332" w:rsidRPr="00ED0DF4">
                <w:rPr>
                  <w:rStyle w:val="Hyperlink"/>
                  <w:lang w:val="en-US"/>
                </w:rPr>
                <w:t>Table</w:t>
              </w:r>
            </w:hyperlink>
          </w:p>
          <w:p w14:paraId="0115D216" w14:textId="77777777" w:rsidR="000115CA" w:rsidRPr="00ED0DF4" w:rsidRDefault="000115CA" w:rsidP="00F256DC">
            <w:pPr>
              <w:pStyle w:val="ListParagraph"/>
              <w:numPr>
                <w:ilvl w:val="0"/>
                <w:numId w:val="7"/>
              </w:numPr>
              <w:rPr>
                <w:rStyle w:val="Hyperlink"/>
                <w:color w:val="auto"/>
                <w:u w:val="none"/>
                <w:lang w:val="en-US"/>
              </w:rPr>
            </w:pPr>
            <w:r w:rsidRPr="00ED0DF4">
              <w:rPr>
                <w:lang w:val="en-US"/>
              </w:rPr>
              <w:t>Groundwater quantitative status main impacts</w:t>
            </w:r>
            <w:r w:rsidR="00060332" w:rsidRPr="00ED0DF4">
              <w:rPr>
                <w:lang w:val="en-US"/>
              </w:rPr>
              <w:t xml:space="preserve"> </w:t>
            </w:r>
            <w:hyperlink r:id="rId216" w:history="1">
              <w:r w:rsidR="00060332" w:rsidRPr="00ED0DF4">
                <w:rPr>
                  <w:rStyle w:val="Hyperlink"/>
                  <w:lang w:val="en-US"/>
                </w:rPr>
                <w:t>Table</w:t>
              </w:r>
            </w:hyperlink>
          </w:p>
          <w:p w14:paraId="67E650B0" w14:textId="18D8FFB1" w:rsidR="00DB1E03" w:rsidRPr="00ED0DF4" w:rsidRDefault="00DB1E03" w:rsidP="00F256DC">
            <w:pPr>
              <w:pStyle w:val="ListParagraph"/>
              <w:numPr>
                <w:ilvl w:val="0"/>
                <w:numId w:val="7"/>
              </w:numPr>
              <w:rPr>
                <w:lang w:val="en-US"/>
              </w:rPr>
            </w:pPr>
            <w:r w:rsidRPr="00ED0DF4">
              <w:rPr>
                <w:sz w:val="20"/>
                <w:szCs w:val="20"/>
                <w:lang w:val="en-US"/>
              </w:rPr>
              <w:t xml:space="preserve">Groundwater expected to be in good quantitative status </w:t>
            </w:r>
            <w:hyperlink r:id="rId217" w:history="1">
              <w:r w:rsidRPr="00ED0DF4">
                <w:rPr>
                  <w:rStyle w:val="Hyperlink"/>
                  <w:sz w:val="20"/>
                  <w:szCs w:val="20"/>
                  <w:lang w:val="en-US"/>
                </w:rPr>
                <w:t>Table</w:t>
              </w:r>
            </w:hyperlink>
          </w:p>
        </w:tc>
      </w:tr>
    </w:tbl>
    <w:p w14:paraId="192998EE" w14:textId="7ECA630A" w:rsidR="000115CA" w:rsidRPr="00ED0DF4" w:rsidRDefault="000115CA" w:rsidP="00640B9A">
      <w:pPr>
        <w:pStyle w:val="NoSpacing"/>
        <w:rPr>
          <w:sz w:val="20"/>
          <w:szCs w:val="20"/>
          <w:lang w:val="en-GB"/>
        </w:rPr>
      </w:pPr>
    </w:p>
    <w:p w14:paraId="6417156F" w14:textId="435D28B8" w:rsidR="00ED3DCE" w:rsidRPr="00ED0DF4" w:rsidRDefault="00ED3DCE" w:rsidP="00640B9A">
      <w:pPr>
        <w:pStyle w:val="NoSpacing"/>
        <w:rPr>
          <w:sz w:val="20"/>
          <w:szCs w:val="20"/>
          <w:lang w:val="en-GB"/>
        </w:rPr>
      </w:pPr>
    </w:p>
    <w:p w14:paraId="40D9ECEB" w14:textId="77777777" w:rsidR="00640B9A" w:rsidRPr="00ED0DF4" w:rsidRDefault="00640B9A" w:rsidP="00640B9A">
      <w:pPr>
        <w:rPr>
          <w:lang w:val="en-GB"/>
        </w:rPr>
      </w:pPr>
    </w:p>
    <w:p w14:paraId="0362CEA3" w14:textId="77777777" w:rsidR="00640B9A" w:rsidRPr="00ED0DF4" w:rsidRDefault="00640B9A">
      <w:pPr>
        <w:rPr>
          <w:lang w:val="en-GB"/>
        </w:rPr>
      </w:pPr>
      <w:r w:rsidRPr="00ED0DF4">
        <w:rPr>
          <w:lang w:val="en-GB"/>
        </w:rPr>
        <w:br w:type="page"/>
      </w:r>
    </w:p>
    <w:p w14:paraId="2B3901F4" w14:textId="77777777" w:rsidR="00EC10D2" w:rsidRPr="00ED0DF4" w:rsidRDefault="00EC10D2" w:rsidP="00EC10D2">
      <w:pPr>
        <w:pStyle w:val="Heading1"/>
        <w:spacing w:before="120" w:after="120" w:line="240" w:lineRule="auto"/>
        <w:jc w:val="both"/>
        <w:rPr>
          <w:lang w:val="en-GB"/>
        </w:rPr>
      </w:pPr>
      <w:bookmarkStart w:id="59" w:name="_Toc496604672"/>
      <w:bookmarkStart w:id="60" w:name="_Toc503774894"/>
      <w:r w:rsidRPr="00ED0DF4">
        <w:rPr>
          <w:lang w:val="en-GB"/>
        </w:rPr>
        <w:lastRenderedPageBreak/>
        <w:t>6.  Overall status, progress achieved and future challenges</w:t>
      </w:r>
      <w:bookmarkEnd w:id="59"/>
      <w:bookmarkEnd w:id="60"/>
      <w:r w:rsidRPr="00ED0DF4">
        <w:rPr>
          <w:lang w:val="en-GB"/>
        </w:rPr>
        <w:t xml:space="preserve"> </w:t>
      </w:r>
    </w:p>
    <w:tbl>
      <w:tblPr>
        <w:tblStyle w:val="TableGrid"/>
        <w:tblW w:w="0" w:type="auto"/>
        <w:tblLook w:val="04A0" w:firstRow="1" w:lastRow="0" w:firstColumn="1" w:lastColumn="0" w:noHBand="0" w:noVBand="1"/>
      </w:tblPr>
      <w:tblGrid>
        <w:gridCol w:w="9016"/>
      </w:tblGrid>
      <w:tr w:rsidR="00F27CB5" w:rsidRPr="00ED0DF4" w14:paraId="6BDF1D7B" w14:textId="77777777" w:rsidTr="00EC10D2">
        <w:tc>
          <w:tcPr>
            <w:tcW w:w="9016" w:type="dxa"/>
            <w:shd w:val="clear" w:color="auto" w:fill="DEEAF6" w:themeFill="accent1" w:themeFillTint="33"/>
          </w:tcPr>
          <w:p w14:paraId="01996183" w14:textId="1A56BDEC" w:rsidR="00F27CB5" w:rsidRPr="00ED0DF4" w:rsidRDefault="00F27CB5" w:rsidP="00E528B9">
            <w:pPr>
              <w:tabs>
                <w:tab w:val="left" w:pos="2123"/>
              </w:tabs>
              <w:spacing w:before="120" w:after="120"/>
              <w:jc w:val="both"/>
              <w:rPr>
                <w:b/>
                <w:lang w:val="en-US"/>
              </w:rPr>
            </w:pPr>
            <w:r w:rsidRPr="00ED0DF4">
              <w:rPr>
                <w:b/>
                <w:lang w:val="en-US"/>
              </w:rPr>
              <w:t>Key messages</w:t>
            </w:r>
            <w:r w:rsidR="000C6493" w:rsidRPr="00ED0DF4">
              <w:rPr>
                <w:b/>
                <w:lang w:val="en-US"/>
              </w:rPr>
              <w:tab/>
            </w:r>
          </w:p>
          <w:p w14:paraId="33D49FED" w14:textId="77777777" w:rsidR="00ED3DCE" w:rsidRPr="00ED0DF4" w:rsidRDefault="00ED3DCE" w:rsidP="00D91040">
            <w:pPr>
              <w:pStyle w:val="ListParagraph"/>
              <w:numPr>
                <w:ilvl w:val="0"/>
                <w:numId w:val="8"/>
              </w:numPr>
              <w:spacing w:before="120" w:after="120"/>
              <w:rPr>
                <w:lang w:val="en-US"/>
              </w:rPr>
            </w:pPr>
            <w:r w:rsidRPr="00ED0DF4">
              <w:rPr>
                <w:lang w:val="en-GB"/>
              </w:rPr>
              <w:t>The second RBMPs provide a better understanding of the status and the pressures causing failure to achieve good status and the needed mitigation measures.</w:t>
            </w:r>
            <w:r w:rsidRPr="00ED0DF4">
              <w:rPr>
                <w:lang w:val="en-US"/>
              </w:rPr>
              <w:t xml:space="preserve"> Evidence has also improved through more and better monitoring of pollutants and quality elements.</w:t>
            </w:r>
          </w:p>
          <w:p w14:paraId="7F082701" w14:textId="77777777" w:rsidR="00ED3DCE" w:rsidRPr="00ED0DF4" w:rsidRDefault="00ED3DCE" w:rsidP="00D91040">
            <w:pPr>
              <w:pStyle w:val="ListParagraph"/>
              <w:numPr>
                <w:ilvl w:val="0"/>
                <w:numId w:val="8"/>
              </w:numPr>
              <w:spacing w:before="120" w:after="120"/>
              <w:rPr>
                <w:lang w:val="en-US"/>
              </w:rPr>
            </w:pPr>
            <w:r w:rsidRPr="00ED0DF4">
              <w:rPr>
                <w:lang w:val="en-US"/>
              </w:rPr>
              <w:t xml:space="preserve">A higher proportion of water bodies are in good status (ecological, chemical and quantitative) in the second RBMPs than in the first RBMPs; however, there is also an increase in the proportion of surface water bodies failing to achieve good status, in part corresponding to a fall in the proportion whose status was unknown. </w:t>
            </w:r>
          </w:p>
          <w:p w14:paraId="76CD49E2" w14:textId="686FD42F" w:rsidR="00ED3DCE" w:rsidRPr="00ED0DF4" w:rsidRDefault="00ED3DCE" w:rsidP="00D91040">
            <w:pPr>
              <w:pStyle w:val="ListParagraph"/>
              <w:numPr>
                <w:ilvl w:val="0"/>
                <w:numId w:val="8"/>
              </w:numPr>
              <w:rPr>
                <w:lang w:val="en-GB"/>
              </w:rPr>
            </w:pPr>
            <w:r w:rsidRPr="00ED0DF4">
              <w:rPr>
                <w:lang w:val="en-GB"/>
              </w:rPr>
              <w:t xml:space="preserve">Marked efforts have been made by Member States to improve water quality </w:t>
            </w:r>
            <w:r w:rsidR="00FC16B9" w:rsidRPr="00ED0DF4">
              <w:rPr>
                <w:lang w:val="en-GB"/>
              </w:rPr>
              <w:t>and</w:t>
            </w:r>
            <w:r w:rsidRPr="00ED0DF4">
              <w:rPr>
                <w:lang w:val="en-GB"/>
              </w:rPr>
              <w:t xml:space="preserve"> hydromorphology. Some of the measures have immediate effect; others will result in improvement in the longer run. Results are usually visible at the level of individual quality elements or pollutants but often do not translate into an overall improved status.</w:t>
            </w:r>
          </w:p>
          <w:p w14:paraId="3C9856B7" w14:textId="77777777" w:rsidR="00ED3DCE" w:rsidRPr="00ED0DF4" w:rsidRDefault="00ED3DCE" w:rsidP="00D91040">
            <w:pPr>
              <w:pStyle w:val="ListParagraph"/>
              <w:numPr>
                <w:ilvl w:val="0"/>
                <w:numId w:val="8"/>
              </w:numPr>
              <w:rPr>
                <w:lang w:val="en-GB"/>
              </w:rPr>
            </w:pPr>
            <w:r w:rsidRPr="00ED0DF4">
              <w:rPr>
                <w:lang w:val="en-US"/>
              </w:rPr>
              <w:t xml:space="preserve">The analysis of the second RBMPs shows that there is progress in the status of single quality elements and single pollutants. </w:t>
            </w:r>
            <w:r w:rsidRPr="00ED0DF4">
              <w:rPr>
                <w:lang w:val="en-GB"/>
              </w:rPr>
              <w:t xml:space="preserve">In particular, ecological status has improved for many biological quality elements from the first to the second RBMPs. </w:t>
            </w:r>
          </w:p>
          <w:p w14:paraId="3B438ECF" w14:textId="5C728B24" w:rsidR="00ED3DCE" w:rsidRPr="00ED0DF4" w:rsidRDefault="00ED3DCE" w:rsidP="00D91040">
            <w:pPr>
              <w:pStyle w:val="ListParagraph"/>
              <w:numPr>
                <w:ilvl w:val="0"/>
                <w:numId w:val="8"/>
              </w:numPr>
              <w:spacing w:before="120" w:after="120"/>
              <w:rPr>
                <w:lang w:val="en-US"/>
              </w:rPr>
            </w:pPr>
            <w:r w:rsidRPr="00ED0DF4">
              <w:rPr>
                <w:lang w:val="en-US"/>
              </w:rPr>
              <w:t xml:space="preserve">Without ubiquitous priority substances, in </w:t>
            </w:r>
            <w:r w:rsidR="00D91040" w:rsidRPr="00ED0DF4">
              <w:rPr>
                <w:lang w:val="en-US"/>
              </w:rPr>
              <w:t>particular,</w:t>
            </w:r>
            <w:r w:rsidRPr="00ED0DF4">
              <w:rPr>
                <w:lang w:val="en-US"/>
              </w:rPr>
              <w:t xml:space="preserve"> mercury, only 4 % of surface water bodies failed to achieve good chemical status and only a few priority substances are responsible for poor chemical status in most Member States. Improvements in status for individual priority substances shows that Member States are making progress in tackling sources of contamination.</w:t>
            </w:r>
          </w:p>
          <w:p w14:paraId="29CA7D5B" w14:textId="29CDB1D0" w:rsidR="00ED3DCE" w:rsidRPr="00ED0DF4" w:rsidRDefault="00ED3DCE" w:rsidP="00D91040">
            <w:pPr>
              <w:pStyle w:val="ListParagraph"/>
              <w:numPr>
                <w:ilvl w:val="0"/>
                <w:numId w:val="8"/>
              </w:numPr>
              <w:spacing w:before="120" w:after="120"/>
              <w:rPr>
                <w:lang w:val="en-GB" w:eastAsia="de-DE"/>
              </w:rPr>
            </w:pPr>
            <w:r w:rsidRPr="00ED0DF4">
              <w:rPr>
                <w:lang w:val="en-US"/>
              </w:rPr>
              <w:t>Diffuse sources (62 %) and hydromorphological pressures (40 %) are the main significant pressures on surface water bodies, followed by point sources (21 %) and abstraction (7</w:t>
            </w:r>
            <w:r w:rsidR="00D91040" w:rsidRPr="00ED0DF4">
              <w:rPr>
                <w:lang w:val="en-US"/>
              </w:rPr>
              <w:t xml:space="preserve"> </w:t>
            </w:r>
            <w:r w:rsidRPr="00ED0DF4">
              <w:rPr>
                <w:lang w:val="en-US"/>
              </w:rPr>
              <w:t xml:space="preserve">%). </w:t>
            </w:r>
          </w:p>
          <w:p w14:paraId="4F78364B" w14:textId="77777777" w:rsidR="00FC16B9" w:rsidRPr="00ED0DF4" w:rsidRDefault="00ED3DCE" w:rsidP="00D91040">
            <w:pPr>
              <w:pStyle w:val="ListParagraph"/>
              <w:numPr>
                <w:ilvl w:val="0"/>
                <w:numId w:val="8"/>
              </w:numPr>
              <w:spacing w:before="120" w:after="120"/>
              <w:rPr>
                <w:lang w:val="en-GB" w:eastAsia="de-DE"/>
              </w:rPr>
            </w:pPr>
            <w:r w:rsidRPr="00ED0DF4">
              <w:rPr>
                <w:lang w:val="en-GB" w:eastAsia="de-DE"/>
              </w:rPr>
              <w:t xml:space="preserve">Diffuse sources (41 %) and point sources (16 %) are the main pressures related to groundwater chemical status, while pressures from water abstraction (22 %) are the main cause of poor quantitative status. </w:t>
            </w:r>
          </w:p>
          <w:p w14:paraId="76E28A43" w14:textId="144671FF" w:rsidR="008843DA" w:rsidRPr="00ED0DF4" w:rsidRDefault="00ED3DCE" w:rsidP="00D91040">
            <w:pPr>
              <w:pStyle w:val="ListParagraph"/>
              <w:numPr>
                <w:ilvl w:val="0"/>
                <w:numId w:val="8"/>
              </w:numPr>
              <w:spacing w:before="120" w:after="120"/>
              <w:rPr>
                <w:lang w:val="en-GB" w:eastAsia="de-DE"/>
              </w:rPr>
            </w:pPr>
            <w:r w:rsidRPr="00ED0DF4">
              <w:rPr>
                <w:lang w:val="en-US"/>
              </w:rPr>
              <w:t xml:space="preserve">By now, many of the several thousand individual measures in the first RBMPs will have been completed and in the second RBMPs more measures are planned. </w:t>
            </w:r>
            <w:r w:rsidR="00D91040" w:rsidRPr="00ED0DF4">
              <w:rPr>
                <w:lang w:val="en-US"/>
              </w:rPr>
              <w:t>&lt;more text&gt;</w:t>
            </w:r>
          </w:p>
        </w:tc>
      </w:tr>
    </w:tbl>
    <w:p w14:paraId="1356570C" w14:textId="77777777" w:rsidR="00FA7C1F" w:rsidRPr="00ED0DF4" w:rsidRDefault="00FA7C1F" w:rsidP="001A6E30">
      <w:pPr>
        <w:pStyle w:val="NoSpacing"/>
        <w:rPr>
          <w:lang w:val="en-GB"/>
        </w:rPr>
      </w:pPr>
      <w:bookmarkStart w:id="61" w:name="_Toc488736230"/>
      <w:bookmarkStart w:id="62" w:name="_Toc490144224"/>
      <w:bookmarkStart w:id="63" w:name="_Toc487466189"/>
    </w:p>
    <w:p w14:paraId="2962C0CE" w14:textId="48D44B37" w:rsidR="00F27CB5" w:rsidRPr="00ED0DF4" w:rsidRDefault="00F27CB5" w:rsidP="00F27CB5">
      <w:pPr>
        <w:pStyle w:val="Heading2"/>
        <w:rPr>
          <w:lang w:val="en-GB"/>
        </w:rPr>
      </w:pPr>
      <w:bookmarkStart w:id="64" w:name="_Toc503774895"/>
      <w:r w:rsidRPr="00ED0DF4">
        <w:rPr>
          <w:lang w:val="en-GB"/>
        </w:rPr>
        <w:t>6.1. Current status and overall progress since the first RBMPs</w:t>
      </w:r>
      <w:bookmarkEnd w:id="64"/>
      <w:r w:rsidRPr="00ED0DF4">
        <w:rPr>
          <w:lang w:val="en-GB"/>
        </w:rPr>
        <w:t xml:space="preserve"> </w:t>
      </w:r>
      <w:bookmarkEnd w:id="61"/>
      <w:bookmarkEnd w:id="62"/>
    </w:p>
    <w:p w14:paraId="2D56B00E" w14:textId="77777777" w:rsidR="00CE5703" w:rsidRPr="00ED0DF4" w:rsidRDefault="00CE5703" w:rsidP="00F256DC">
      <w:pPr>
        <w:pStyle w:val="NoSpacing"/>
        <w:rPr>
          <w:lang w:val="en-US"/>
        </w:rPr>
      </w:pPr>
      <w:r w:rsidRPr="00ED0DF4">
        <w:rPr>
          <w:lang w:val="en-US"/>
        </w:rPr>
        <w:t>The results in the previous chapters show that with the second RBMPs the quantity and quality of available evidence has grown significantly. Many Member States and RBDs have invested in better or new ecological and chemical monitoring programs, with more monitoring sites, more quality elements assessed and more chemicals analysed.</w:t>
      </w:r>
      <w:r w:rsidRPr="00ED0DF4">
        <w:rPr>
          <w:lang w:val="en-GB"/>
        </w:rPr>
        <w:t xml:space="preserve"> </w:t>
      </w:r>
      <w:r w:rsidRPr="00ED0DF4">
        <w:rPr>
          <w:lang w:val="en-US"/>
        </w:rPr>
        <w:t>These improvements in monitoring and assessment mean that the status classification results are now a better interpretation of the general health of the water environment.</w:t>
      </w:r>
    </w:p>
    <w:p w14:paraId="71ACCADF" w14:textId="0F310BF6" w:rsidR="00CE5703" w:rsidRPr="00ED0DF4" w:rsidRDefault="00CE5703" w:rsidP="00F256DC">
      <w:pPr>
        <w:spacing w:before="120" w:after="120" w:line="240" w:lineRule="auto"/>
        <w:rPr>
          <w:lang w:val="en-US"/>
        </w:rPr>
      </w:pPr>
      <w:r w:rsidRPr="00ED0DF4">
        <w:rPr>
          <w:lang w:val="en-US"/>
        </w:rPr>
        <w:lastRenderedPageBreak/>
        <w:t xml:space="preserve">Groundwater status across Europe is generally better than surface waters (Figure 6.1). Good chemical and quantitative status was achieved for </w:t>
      </w:r>
      <w:r w:rsidR="00D07008" w:rsidRPr="00ED0DF4">
        <w:rPr>
          <w:lang w:val="en-US"/>
        </w:rPr>
        <w:t>70</w:t>
      </w:r>
      <w:r w:rsidRPr="00ED0DF4">
        <w:rPr>
          <w:lang w:val="en-US"/>
        </w:rPr>
        <w:t xml:space="preserve"> % and </w:t>
      </w:r>
      <w:r w:rsidR="00D07008" w:rsidRPr="00ED0DF4">
        <w:rPr>
          <w:lang w:val="en-US"/>
        </w:rPr>
        <w:t>86</w:t>
      </w:r>
      <w:r w:rsidRPr="00ED0DF4">
        <w:rPr>
          <w:lang w:val="en-US"/>
        </w:rPr>
        <w:t xml:space="preserve"> % of groundwater bodies. Around 40 % of surface water bodies have good ecol</w:t>
      </w:r>
      <w:r w:rsidR="00D07008" w:rsidRPr="00ED0DF4">
        <w:rPr>
          <w:lang w:val="en-US"/>
        </w:rPr>
        <w:t xml:space="preserve">ogical and 41 </w:t>
      </w:r>
      <w:r w:rsidRPr="00ED0DF4">
        <w:rPr>
          <w:lang w:val="en-US"/>
        </w:rPr>
        <w:t xml:space="preserve">% good chemical status. </w:t>
      </w:r>
    </w:p>
    <w:p w14:paraId="55A21FE4" w14:textId="496ACC2A" w:rsidR="00F256DC" w:rsidRPr="00ED0DF4" w:rsidRDefault="00F256DC" w:rsidP="00F256DC">
      <w:pPr>
        <w:rPr>
          <w:lang w:val="en-GB"/>
        </w:rPr>
      </w:pPr>
      <w:r w:rsidRPr="00ED0DF4">
        <w:rPr>
          <w:lang w:val="en-GB"/>
        </w:rPr>
        <w:t>Compared to the first RBMP</w:t>
      </w:r>
      <w:r w:rsidR="00E46111" w:rsidRPr="00ED0DF4">
        <w:rPr>
          <w:lang w:val="en-GB"/>
        </w:rPr>
        <w:t>s</w:t>
      </w:r>
      <w:r w:rsidRPr="00ED0DF4">
        <w:rPr>
          <w:lang w:val="en-GB"/>
        </w:rPr>
        <w:t xml:space="preserve">, there are for all four </w:t>
      </w:r>
      <w:r w:rsidR="009A67E2" w:rsidRPr="00ED0DF4">
        <w:rPr>
          <w:lang w:val="en-GB"/>
        </w:rPr>
        <w:t xml:space="preserve">measures of </w:t>
      </w:r>
      <w:r w:rsidRPr="00ED0DF4">
        <w:rPr>
          <w:lang w:val="en-GB"/>
        </w:rPr>
        <w:t>status</w:t>
      </w:r>
      <w:r w:rsidRPr="00ED0DF4">
        <w:rPr>
          <w:rStyle w:val="FootnoteReference"/>
        </w:rPr>
        <w:footnoteReference w:id="27"/>
      </w:r>
      <w:r w:rsidRPr="00ED0DF4">
        <w:rPr>
          <w:lang w:val="en-GB"/>
        </w:rPr>
        <w:t xml:space="preserve"> a higher proportion of water bodies in good status in the second RBMP. However, there are also for surface waters a higher proportion of water bodies in less than good status. Both the changes in proportion </w:t>
      </w:r>
      <w:r w:rsidR="009A67E2" w:rsidRPr="00ED0DF4">
        <w:rPr>
          <w:lang w:val="en-GB"/>
        </w:rPr>
        <w:t xml:space="preserve">of </w:t>
      </w:r>
      <w:r w:rsidRPr="00ED0DF4">
        <w:rPr>
          <w:lang w:val="en-GB"/>
        </w:rPr>
        <w:t xml:space="preserve">good and less than good status </w:t>
      </w:r>
      <w:r w:rsidR="00E528B9" w:rsidRPr="00ED0DF4">
        <w:rPr>
          <w:lang w:val="en-GB"/>
        </w:rPr>
        <w:t>is</w:t>
      </w:r>
      <w:r w:rsidRPr="00ED0DF4">
        <w:rPr>
          <w:lang w:val="en-GB"/>
        </w:rPr>
        <w:t xml:space="preserve"> due to improved knowledge of the water environment (i.e. fewer water bodies have unknown status). </w:t>
      </w:r>
    </w:p>
    <w:p w14:paraId="67DBBC9C" w14:textId="3425D859" w:rsidR="00EA07E1" w:rsidRPr="00ED0DF4" w:rsidRDefault="00EA07E1" w:rsidP="00EA07E1">
      <w:pPr>
        <w:rPr>
          <w:lang w:val="en-GB"/>
        </w:rPr>
      </w:pPr>
      <w:r w:rsidRPr="00ED0DF4">
        <w:rPr>
          <w:lang w:val="en-US"/>
        </w:rPr>
        <w:t xml:space="preserve">The analysis of the second RBMPs shows that there is progress in the status of single quality elements and single pollutants. </w:t>
      </w:r>
      <w:r w:rsidRPr="00ED0DF4">
        <w:rPr>
          <w:lang w:val="en-GB"/>
        </w:rPr>
        <w:t>In particular, ecological status has improved for many biological quality elements from the first to the second RBMP</w:t>
      </w:r>
      <w:r w:rsidR="009A67E2" w:rsidRPr="00ED0DF4">
        <w:rPr>
          <w:lang w:val="en-GB"/>
        </w:rPr>
        <w:t>s</w:t>
      </w:r>
      <w:r w:rsidRPr="00ED0DF4">
        <w:rPr>
          <w:lang w:val="en-GB"/>
        </w:rPr>
        <w:t xml:space="preserve">. </w:t>
      </w:r>
    </w:p>
    <w:p w14:paraId="47AE59BA" w14:textId="486E9005" w:rsidR="00F256DC" w:rsidRPr="00ED0DF4" w:rsidRDefault="00F256DC" w:rsidP="00F256DC">
      <w:pPr>
        <w:rPr>
          <w:lang w:val="en-GB"/>
        </w:rPr>
      </w:pPr>
      <w:r w:rsidRPr="00ED0DF4">
        <w:rPr>
          <w:lang w:val="en-GB"/>
        </w:rPr>
        <w:t>For chemical status, a very low propo</w:t>
      </w:r>
      <w:r w:rsidR="00085CAB" w:rsidRPr="00ED0DF4">
        <w:rPr>
          <w:lang w:val="en-GB"/>
        </w:rPr>
        <w:t>rtion of surface water bodies (</w:t>
      </w:r>
      <w:r w:rsidR="002367D1" w:rsidRPr="00ED0DF4">
        <w:rPr>
          <w:lang w:val="en-GB"/>
        </w:rPr>
        <w:t>3</w:t>
      </w:r>
      <w:r w:rsidR="00D07008" w:rsidRPr="00ED0DF4">
        <w:rPr>
          <w:lang w:val="en-GB"/>
        </w:rPr>
        <w:t xml:space="preserve"> </w:t>
      </w:r>
      <w:r w:rsidRPr="00ED0DF4">
        <w:rPr>
          <w:lang w:val="en-GB"/>
        </w:rPr>
        <w:t xml:space="preserve">%) </w:t>
      </w:r>
      <w:r w:rsidR="005607D4" w:rsidRPr="00ED0DF4">
        <w:rPr>
          <w:lang w:val="en-GB"/>
        </w:rPr>
        <w:t>are</w:t>
      </w:r>
      <w:r w:rsidRPr="00ED0DF4">
        <w:rPr>
          <w:lang w:val="en-GB"/>
        </w:rPr>
        <w:t xml:space="preserve"> reported to fail to achieve good status if ubiquitous substances, especially mercury, </w:t>
      </w:r>
      <w:r w:rsidR="0089129D" w:rsidRPr="00ED0DF4">
        <w:rPr>
          <w:lang w:val="en-GB"/>
        </w:rPr>
        <w:t>are omitted</w:t>
      </w:r>
      <w:r w:rsidRPr="00ED0DF4">
        <w:rPr>
          <w:lang w:val="en-GB"/>
        </w:rPr>
        <w:t xml:space="preserve">, and </w:t>
      </w:r>
      <w:r w:rsidR="00D07008" w:rsidRPr="00ED0DF4">
        <w:rPr>
          <w:lang w:val="en-GB"/>
        </w:rPr>
        <w:t xml:space="preserve">in </w:t>
      </w:r>
      <w:r w:rsidR="005607D4" w:rsidRPr="00ED0DF4">
        <w:rPr>
          <w:lang w:val="en-GB"/>
        </w:rPr>
        <w:t xml:space="preserve">most Member States </w:t>
      </w:r>
      <w:r w:rsidRPr="00ED0DF4">
        <w:rPr>
          <w:lang w:val="en-GB"/>
        </w:rPr>
        <w:t xml:space="preserve">only </w:t>
      </w:r>
      <w:r w:rsidR="005607D4" w:rsidRPr="00ED0DF4">
        <w:rPr>
          <w:lang w:val="en-GB"/>
        </w:rPr>
        <w:t xml:space="preserve">a </w:t>
      </w:r>
      <w:r w:rsidRPr="00ED0DF4">
        <w:rPr>
          <w:lang w:val="en-GB"/>
        </w:rPr>
        <w:t xml:space="preserve">few priority substances </w:t>
      </w:r>
      <w:r w:rsidR="005607D4" w:rsidRPr="00ED0DF4">
        <w:rPr>
          <w:lang w:val="en-GB"/>
        </w:rPr>
        <w:t xml:space="preserve">(mainly heavy metals like cadmium, lead and nickel) </w:t>
      </w:r>
      <w:r w:rsidRPr="00ED0DF4">
        <w:rPr>
          <w:lang w:val="en-GB"/>
        </w:rPr>
        <w:t xml:space="preserve">are </w:t>
      </w:r>
      <w:r w:rsidR="005607D4" w:rsidRPr="00ED0DF4">
        <w:rPr>
          <w:lang w:val="en-GB"/>
        </w:rPr>
        <w:t xml:space="preserve">responsible for the </w:t>
      </w:r>
      <w:r w:rsidRPr="00ED0DF4">
        <w:rPr>
          <w:lang w:val="en-GB"/>
        </w:rPr>
        <w:t xml:space="preserve">poor chemical status </w:t>
      </w:r>
      <w:r w:rsidR="005607D4" w:rsidRPr="00ED0DF4">
        <w:rPr>
          <w:lang w:val="en-GB"/>
        </w:rPr>
        <w:t>observed</w:t>
      </w:r>
      <w:r w:rsidRPr="00ED0DF4">
        <w:rPr>
          <w:lang w:val="en-GB"/>
        </w:rPr>
        <w:t>. Improvement in status for several priority substances shows that Member States are making progress in tackling sources of contamination.</w:t>
      </w:r>
    </w:p>
    <w:p w14:paraId="3AAE51B8" w14:textId="683D9527" w:rsidR="00F256DC" w:rsidRPr="00ED0DF4" w:rsidRDefault="00F256DC" w:rsidP="00F256DC">
      <w:pPr>
        <w:pStyle w:val="NoSpacing"/>
        <w:rPr>
          <w:lang w:val="en-GB"/>
        </w:rPr>
      </w:pPr>
      <w:r w:rsidRPr="00ED0DF4">
        <w:rPr>
          <w:lang w:val="en-GB"/>
        </w:rPr>
        <w:t xml:space="preserve">There are several possible explanations </w:t>
      </w:r>
      <w:r w:rsidR="009A67E2" w:rsidRPr="00ED0DF4">
        <w:rPr>
          <w:lang w:val="en-GB"/>
        </w:rPr>
        <w:t>for</w:t>
      </w:r>
      <w:r w:rsidRPr="00ED0DF4">
        <w:rPr>
          <w:lang w:val="en-GB"/>
        </w:rPr>
        <w:t xml:space="preserve"> the limited improvements in overall status from </w:t>
      </w:r>
      <w:r w:rsidR="009A67E2" w:rsidRPr="00ED0DF4">
        <w:rPr>
          <w:lang w:val="en-GB"/>
        </w:rPr>
        <w:t xml:space="preserve">the </w:t>
      </w:r>
      <w:r w:rsidRPr="00ED0DF4">
        <w:rPr>
          <w:lang w:val="en-GB"/>
        </w:rPr>
        <w:t xml:space="preserve">first to </w:t>
      </w:r>
      <w:r w:rsidR="009A67E2" w:rsidRPr="00ED0DF4">
        <w:rPr>
          <w:lang w:val="en-GB"/>
        </w:rPr>
        <w:t xml:space="preserve">the </w:t>
      </w:r>
      <w:r w:rsidRPr="00ED0DF4">
        <w:rPr>
          <w:lang w:val="en-GB"/>
        </w:rPr>
        <w:t>second RBMP</w:t>
      </w:r>
      <w:r w:rsidR="009A67E2" w:rsidRPr="00ED0DF4">
        <w:rPr>
          <w:lang w:val="en-GB"/>
        </w:rPr>
        <w:t>s</w:t>
      </w:r>
      <w:r w:rsidRPr="00ED0DF4">
        <w:rPr>
          <w:lang w:val="en-GB"/>
        </w:rPr>
        <w:t xml:space="preserve">. </w:t>
      </w:r>
    </w:p>
    <w:p w14:paraId="3D904C80" w14:textId="470359A3" w:rsidR="00F256DC" w:rsidRPr="00ED0DF4" w:rsidRDefault="00F256DC" w:rsidP="00F256DC">
      <w:pPr>
        <w:pStyle w:val="NoSpacing"/>
        <w:numPr>
          <w:ilvl w:val="0"/>
          <w:numId w:val="23"/>
        </w:numPr>
        <w:rPr>
          <w:lang w:val="en-US"/>
        </w:rPr>
      </w:pPr>
      <w:r w:rsidRPr="00ED0DF4">
        <w:rPr>
          <w:lang w:val="en-GB"/>
        </w:rPr>
        <w:t>First</w:t>
      </w:r>
      <w:r w:rsidR="00EA07E1" w:rsidRPr="00ED0DF4">
        <w:rPr>
          <w:lang w:val="en-GB"/>
        </w:rPr>
        <w:t>,</w:t>
      </w:r>
      <w:r w:rsidRPr="00ED0DF4">
        <w:rPr>
          <w:lang w:val="en-GB"/>
        </w:rPr>
        <w:t xml:space="preserve"> additional biological and chemical monitoring was put in place after 2009 and the classification methods were improved</w:t>
      </w:r>
      <w:r w:rsidR="006D144D" w:rsidRPr="00ED0DF4">
        <w:rPr>
          <w:lang w:val="en-GB"/>
        </w:rPr>
        <w:t>,</w:t>
      </w:r>
      <w:r w:rsidRPr="00ED0DF4">
        <w:rPr>
          <w:lang w:val="en-GB"/>
        </w:rPr>
        <w:t xml:space="preserve"> and in some </w:t>
      </w:r>
      <w:r w:rsidR="006D144D" w:rsidRPr="00ED0DF4">
        <w:rPr>
          <w:lang w:val="en-GB"/>
        </w:rPr>
        <w:t>cases,</w:t>
      </w:r>
      <w:r w:rsidRPr="00ED0DF4">
        <w:rPr>
          <w:lang w:val="en-GB"/>
        </w:rPr>
        <w:t xml:space="preserve"> </w:t>
      </w:r>
      <w:r w:rsidR="005607D4" w:rsidRPr="00ED0DF4">
        <w:rPr>
          <w:lang w:val="en-GB"/>
        </w:rPr>
        <w:lastRenderedPageBreak/>
        <w:t>stricter</w:t>
      </w:r>
      <w:r w:rsidR="0089129D" w:rsidRPr="00ED0DF4">
        <w:rPr>
          <w:lang w:val="en-GB"/>
        </w:rPr>
        <w:t xml:space="preserve"> </w:t>
      </w:r>
      <w:r w:rsidR="006D144D" w:rsidRPr="00ED0DF4">
        <w:rPr>
          <w:lang w:val="en-GB"/>
        </w:rPr>
        <w:t>standards</w:t>
      </w:r>
      <w:r w:rsidR="0089129D" w:rsidRPr="00ED0DF4">
        <w:rPr>
          <w:lang w:val="en-GB"/>
        </w:rPr>
        <w:t xml:space="preserve"> or standards in another matrix than water (biota)</w:t>
      </w:r>
      <w:r w:rsidRPr="00ED0DF4">
        <w:rPr>
          <w:lang w:val="en-GB"/>
        </w:rPr>
        <w:t xml:space="preserve"> were </w:t>
      </w:r>
      <w:r w:rsidR="0089129D" w:rsidRPr="00ED0DF4">
        <w:rPr>
          <w:lang w:val="en-GB"/>
        </w:rPr>
        <w:t>introduced</w:t>
      </w:r>
      <w:r w:rsidRPr="00ED0DF4">
        <w:rPr>
          <w:lang w:val="en-GB"/>
        </w:rPr>
        <w:t xml:space="preserve">. </w:t>
      </w:r>
    </w:p>
    <w:p w14:paraId="29A85351" w14:textId="77777777" w:rsidR="00F256DC" w:rsidRPr="00ED0DF4" w:rsidRDefault="00F256DC" w:rsidP="00F256DC">
      <w:pPr>
        <w:pStyle w:val="NoSpacing"/>
        <w:numPr>
          <w:ilvl w:val="0"/>
          <w:numId w:val="23"/>
        </w:numPr>
        <w:rPr>
          <w:lang w:val="en-US"/>
        </w:rPr>
      </w:pPr>
      <w:r w:rsidRPr="00ED0DF4">
        <w:rPr>
          <w:lang w:val="en-GB"/>
        </w:rPr>
        <w:t xml:space="preserve">Second, for some water bodies some quality elements have improved in status, but there has been no improvement in the overall status. </w:t>
      </w:r>
    </w:p>
    <w:p w14:paraId="0F18DBC6" w14:textId="77777777" w:rsidR="00F256DC" w:rsidRPr="00ED0DF4" w:rsidRDefault="00F256DC" w:rsidP="00F256DC">
      <w:pPr>
        <w:pStyle w:val="NoSpacing"/>
        <w:numPr>
          <w:ilvl w:val="0"/>
          <w:numId w:val="23"/>
        </w:numPr>
        <w:rPr>
          <w:lang w:val="en-US"/>
        </w:rPr>
      </w:pPr>
      <w:r w:rsidRPr="00ED0DF4">
        <w:rPr>
          <w:lang w:val="en-GB"/>
        </w:rPr>
        <w:t xml:space="preserve">Third, the second RBMPs generally show status classification up to 2012/13 and at that time, many measures were only in the process of being implemented and there may be a lag time before the pressures are reduced and there are improvements in status. </w:t>
      </w:r>
    </w:p>
    <w:p w14:paraId="22802104" w14:textId="21ECA8EA" w:rsidR="00CE5703" w:rsidRPr="00ED0DF4" w:rsidRDefault="00F256DC" w:rsidP="00F256DC">
      <w:pPr>
        <w:pStyle w:val="NoSpacing"/>
        <w:numPr>
          <w:ilvl w:val="0"/>
          <w:numId w:val="23"/>
        </w:numPr>
        <w:rPr>
          <w:lang w:val="en-US"/>
        </w:rPr>
      </w:pPr>
      <w:r w:rsidRPr="00ED0DF4">
        <w:rPr>
          <w:lang w:val="en-GB"/>
        </w:rPr>
        <w:t>Finally, some pressures may have been unknown in 2009; and the measures implemented may not have been sufficient and as effective as expected at reducing all the pressures.</w:t>
      </w:r>
    </w:p>
    <w:p w14:paraId="748049A9" w14:textId="77777777" w:rsidR="00F256DC" w:rsidRPr="00ED0DF4" w:rsidRDefault="00F256DC" w:rsidP="00F27CB5">
      <w:pPr>
        <w:pStyle w:val="NoSpacing"/>
        <w:rPr>
          <w:lang w:val="en-US"/>
        </w:rPr>
      </w:pPr>
    </w:p>
    <w:p w14:paraId="25B3A449" w14:textId="39D3D94A" w:rsidR="00F27CB5" w:rsidRPr="00ED0DF4" w:rsidRDefault="00F27CB5" w:rsidP="00F27CB5">
      <w:pPr>
        <w:pStyle w:val="NoSpacing"/>
        <w:rPr>
          <w:lang w:val="en-US"/>
        </w:rPr>
      </w:pPr>
      <w:r w:rsidRPr="00ED0DF4">
        <w:rPr>
          <w:lang w:val="en-US"/>
        </w:rPr>
        <w:t>Figure 6.1 Comparison of status (ecological, chemical and quantitative status) in the first and second RBMP</w:t>
      </w:r>
      <w:r w:rsidR="009A67E2" w:rsidRPr="00ED0DF4">
        <w:rPr>
          <w:lang w:val="en-US"/>
        </w:rPr>
        <w:t>s</w:t>
      </w:r>
      <w:r w:rsidRPr="00ED0DF4">
        <w:rPr>
          <w:lang w:val="en-US"/>
        </w:rPr>
        <w:t xml:space="preserve">. </w:t>
      </w:r>
    </w:p>
    <w:p w14:paraId="77B238BE" w14:textId="4B8D8BB0" w:rsidR="00F27CB5" w:rsidRPr="00ED0DF4" w:rsidRDefault="00D91040" w:rsidP="00F27CB5">
      <w:pPr>
        <w:pStyle w:val="NoSpacing"/>
        <w:rPr>
          <w:lang w:val="en-US"/>
        </w:rPr>
      </w:pPr>
      <w:r w:rsidRPr="00ED0DF4">
        <w:rPr>
          <w:noProof/>
          <w:lang w:val="en-GB" w:eastAsia="en-GB"/>
        </w:rPr>
        <w:drawing>
          <wp:inline distT="0" distB="0" distL="0" distR="0" wp14:anchorId="1AB86A37" wp14:editId="3276ABD4">
            <wp:extent cx="3600000" cy="33984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600000" cy="3398400"/>
                    </a:xfrm>
                    <a:prstGeom prst="rect">
                      <a:avLst/>
                    </a:prstGeom>
                    <a:noFill/>
                  </pic:spPr>
                </pic:pic>
              </a:graphicData>
            </a:graphic>
          </wp:inline>
        </w:drawing>
      </w:r>
    </w:p>
    <w:p w14:paraId="751AE9FE" w14:textId="33F2C70B" w:rsidR="00F27CB5" w:rsidRPr="00ED0DF4" w:rsidRDefault="00F27CB5" w:rsidP="00F27CB5">
      <w:pPr>
        <w:pStyle w:val="NoSpacing"/>
        <w:rPr>
          <w:sz w:val="20"/>
          <w:szCs w:val="20"/>
          <w:lang w:val="en-US"/>
        </w:rPr>
      </w:pPr>
      <w:r w:rsidRPr="00ED0DF4">
        <w:rPr>
          <w:sz w:val="20"/>
          <w:szCs w:val="20"/>
          <w:lang w:val="en-US"/>
        </w:rPr>
        <w:t xml:space="preserve">Notes: Ecological status: Good = High and good ecological status/potential and Failing to achieve good is moderate, poor and bad status. Only </w:t>
      </w:r>
      <w:r w:rsidR="00D07008" w:rsidRPr="00ED0DF4">
        <w:rPr>
          <w:sz w:val="20"/>
          <w:szCs w:val="20"/>
          <w:lang w:val="en-US"/>
        </w:rPr>
        <w:t>water bodies</w:t>
      </w:r>
      <w:r w:rsidRPr="00ED0DF4">
        <w:rPr>
          <w:sz w:val="20"/>
          <w:szCs w:val="20"/>
          <w:lang w:val="en-US"/>
        </w:rPr>
        <w:t xml:space="preserve"> </w:t>
      </w:r>
      <w:r w:rsidR="00D07008" w:rsidRPr="00ED0DF4">
        <w:rPr>
          <w:sz w:val="20"/>
          <w:szCs w:val="20"/>
          <w:lang w:val="en-US"/>
        </w:rPr>
        <w:t xml:space="preserve">that are comparable between the two cycles of RBMPs (WISE evolution type nochange, change, changecode) </w:t>
      </w:r>
      <w:r w:rsidRPr="00ED0DF4">
        <w:rPr>
          <w:sz w:val="20"/>
          <w:szCs w:val="20"/>
          <w:lang w:val="en-US"/>
        </w:rPr>
        <w:t xml:space="preserve">are compared. Status for surface water bodies </w:t>
      </w:r>
      <w:r w:rsidR="009A67E2" w:rsidRPr="00ED0DF4">
        <w:rPr>
          <w:sz w:val="20"/>
          <w:szCs w:val="20"/>
          <w:lang w:val="en-US"/>
        </w:rPr>
        <w:t>is</w:t>
      </w:r>
      <w:r w:rsidRPr="00ED0DF4">
        <w:rPr>
          <w:sz w:val="20"/>
          <w:szCs w:val="20"/>
          <w:lang w:val="en-US"/>
        </w:rPr>
        <w:t xml:space="preserve"> based on count of water </w:t>
      </w:r>
      <w:r w:rsidRPr="00ED0DF4">
        <w:rPr>
          <w:sz w:val="20"/>
          <w:szCs w:val="20"/>
          <w:lang w:val="en-US"/>
        </w:rPr>
        <w:lastRenderedPageBreak/>
        <w:t>bodies</w:t>
      </w:r>
      <w:r w:rsidR="00D07008" w:rsidRPr="00ED0DF4">
        <w:rPr>
          <w:sz w:val="20"/>
          <w:szCs w:val="20"/>
          <w:lang w:val="en-US"/>
        </w:rPr>
        <w:t xml:space="preserve"> (92 346 water bodies)</w:t>
      </w:r>
      <w:r w:rsidRPr="00ED0DF4">
        <w:rPr>
          <w:sz w:val="20"/>
          <w:szCs w:val="20"/>
          <w:lang w:val="en-US"/>
        </w:rPr>
        <w:t>, while status of groundwater bodies is by the area of groundwater bodies</w:t>
      </w:r>
      <w:r w:rsidR="00D07008" w:rsidRPr="00ED0DF4">
        <w:rPr>
          <w:sz w:val="20"/>
          <w:szCs w:val="20"/>
          <w:lang w:val="en-US"/>
        </w:rPr>
        <w:t xml:space="preserve"> (3.04 million km</w:t>
      </w:r>
      <w:r w:rsidR="00D07008" w:rsidRPr="00ED0DF4">
        <w:rPr>
          <w:sz w:val="20"/>
          <w:szCs w:val="20"/>
          <w:vertAlign w:val="superscript"/>
          <w:lang w:val="en-US"/>
        </w:rPr>
        <w:t>2</w:t>
      </w:r>
      <w:r w:rsidR="00D07008" w:rsidRPr="00ED0DF4">
        <w:rPr>
          <w:sz w:val="20"/>
          <w:szCs w:val="20"/>
          <w:lang w:val="en-US"/>
        </w:rPr>
        <w:t>)</w:t>
      </w:r>
      <w:r w:rsidRPr="00ED0DF4">
        <w:rPr>
          <w:sz w:val="20"/>
          <w:szCs w:val="20"/>
          <w:lang w:val="en-US"/>
        </w:rPr>
        <w:t xml:space="preserve">. </w:t>
      </w:r>
    </w:p>
    <w:p w14:paraId="4A95D863" w14:textId="77777777" w:rsidR="002367D1" w:rsidRPr="00ED0DF4" w:rsidRDefault="002367D1" w:rsidP="002367D1">
      <w:pPr>
        <w:pStyle w:val="NoSpacing"/>
        <w:rPr>
          <w:sz w:val="20"/>
          <w:szCs w:val="20"/>
          <w:lang w:val="en-US"/>
        </w:rPr>
      </w:pPr>
      <w:r w:rsidRPr="00ED0DF4">
        <w:rPr>
          <w:sz w:val="20"/>
          <w:szCs w:val="20"/>
          <w:lang w:val="en-US"/>
        </w:rPr>
        <w:t>Source: Preliminary results based on WISE-SOW database – 25 Member States 2017.</w:t>
      </w:r>
    </w:p>
    <w:p w14:paraId="248FAD9C" w14:textId="77777777" w:rsidR="00F27CB5" w:rsidRPr="00ED0DF4" w:rsidRDefault="00F27CB5" w:rsidP="00F27CB5">
      <w:pPr>
        <w:pStyle w:val="NoSpacing"/>
        <w:rPr>
          <w:sz w:val="20"/>
          <w:szCs w:val="20"/>
          <w:lang w:val="en-US"/>
        </w:rPr>
      </w:pPr>
    </w:p>
    <w:p w14:paraId="370408B9" w14:textId="70D1988D" w:rsidR="00F27CB5" w:rsidRPr="00ED0DF4" w:rsidRDefault="00F27CB5" w:rsidP="00F27CB5">
      <w:pPr>
        <w:pStyle w:val="Heading4"/>
        <w:spacing w:before="0"/>
        <w:rPr>
          <w:lang w:val="en-US"/>
        </w:rPr>
      </w:pPr>
      <w:r w:rsidRPr="00ED0DF4">
        <w:rPr>
          <w:lang w:val="en-US"/>
        </w:rPr>
        <w:t>Pressures</w:t>
      </w:r>
      <w:r w:rsidR="00F256DC" w:rsidRPr="00ED0DF4">
        <w:rPr>
          <w:lang w:val="en-US"/>
        </w:rPr>
        <w:t xml:space="preserve"> and impacts</w:t>
      </w:r>
      <w:r w:rsidRPr="00ED0DF4">
        <w:rPr>
          <w:lang w:val="en-US"/>
        </w:rPr>
        <w:t xml:space="preserve"> causing failure to achieve good status</w:t>
      </w:r>
    </w:p>
    <w:bookmarkEnd w:id="63"/>
    <w:p w14:paraId="30CF6CE3" w14:textId="191A3E4F" w:rsidR="00F27CB5" w:rsidRPr="00ED0DF4" w:rsidRDefault="00085CAB" w:rsidP="00F27CB5">
      <w:pPr>
        <w:pStyle w:val="NoSpacing"/>
        <w:spacing w:after="120"/>
        <w:rPr>
          <w:lang w:val="en-GB"/>
        </w:rPr>
      </w:pPr>
      <w:r w:rsidRPr="00ED0DF4">
        <w:rPr>
          <w:lang w:val="en-GB"/>
        </w:rPr>
        <w:t xml:space="preserve">For surface water bodies, the main significant pressures are </w:t>
      </w:r>
      <w:r w:rsidR="00E9449B" w:rsidRPr="00ED0DF4">
        <w:rPr>
          <w:lang w:val="en-GB"/>
        </w:rPr>
        <w:t xml:space="preserve">hydromorphological pressures (41 %), atmospheric deposition and </w:t>
      </w:r>
      <w:r w:rsidRPr="00ED0DF4">
        <w:rPr>
          <w:lang w:val="en-GB"/>
        </w:rPr>
        <w:t>diffuse source pollution (</w:t>
      </w:r>
      <w:r w:rsidR="00E9449B" w:rsidRPr="00ED0DF4">
        <w:rPr>
          <w:lang w:val="en-GB"/>
        </w:rPr>
        <w:t>37 %),</w:t>
      </w:r>
      <w:r w:rsidRPr="00ED0DF4">
        <w:rPr>
          <w:lang w:val="en-GB"/>
        </w:rPr>
        <w:t xml:space="preserve"> follow</w:t>
      </w:r>
      <w:r w:rsidR="00E9449B" w:rsidRPr="00ED0DF4">
        <w:rPr>
          <w:lang w:val="en-GB"/>
        </w:rPr>
        <w:t>ed by point source pollution (18</w:t>
      </w:r>
      <w:r w:rsidRPr="00ED0DF4">
        <w:rPr>
          <w:lang w:val="en-GB"/>
        </w:rPr>
        <w:t xml:space="preserve"> %) and water abstraction (7</w:t>
      </w:r>
      <w:r w:rsidR="00E9449B" w:rsidRPr="00ED0DF4">
        <w:rPr>
          <w:lang w:val="en-GB"/>
        </w:rPr>
        <w:t xml:space="preserve"> </w:t>
      </w:r>
      <w:r w:rsidRPr="00ED0DF4">
        <w:rPr>
          <w:lang w:val="en-GB"/>
        </w:rPr>
        <w:t xml:space="preserve">%) (Figure 6.2). </w:t>
      </w:r>
      <w:r w:rsidR="00E9449B" w:rsidRPr="00ED0DF4">
        <w:rPr>
          <w:lang w:val="en-GB" w:eastAsia="de-DE"/>
        </w:rPr>
        <w:t>A</w:t>
      </w:r>
      <w:r w:rsidR="00F27CB5" w:rsidRPr="00ED0DF4">
        <w:rPr>
          <w:lang w:val="en-GB"/>
        </w:rPr>
        <w:t xml:space="preserve">tmospheric deposition is </w:t>
      </w:r>
      <w:r w:rsidRPr="00ED0DF4">
        <w:rPr>
          <w:lang w:val="en-GB"/>
        </w:rPr>
        <w:t>mainly reported</w:t>
      </w:r>
      <w:r w:rsidR="00F27CB5" w:rsidRPr="00ED0DF4">
        <w:rPr>
          <w:lang w:val="en-GB"/>
        </w:rPr>
        <w:t xml:space="preserve"> for water bodies failing good chemical status due to mercury. </w:t>
      </w:r>
    </w:p>
    <w:p w14:paraId="2091057A" w14:textId="2F7E9133" w:rsidR="00F27CB5" w:rsidRPr="00ED0DF4" w:rsidRDefault="00F27CB5" w:rsidP="00F27CB5">
      <w:pPr>
        <w:pStyle w:val="NoSpacing"/>
        <w:spacing w:before="120" w:after="120"/>
        <w:rPr>
          <w:lang w:val="en-GB"/>
        </w:rPr>
      </w:pPr>
      <w:r w:rsidRPr="00ED0DF4">
        <w:rPr>
          <w:lang w:val="en-GB"/>
        </w:rPr>
        <w:t>The main impacts on surface water bodies are chemical pollution (50 %), followed by altered habitats due to morphological changes (40 %</w:t>
      </w:r>
      <w:r w:rsidR="00E9449B" w:rsidRPr="00ED0DF4">
        <w:rPr>
          <w:lang w:val="en-GB"/>
        </w:rPr>
        <w:t>) and nutrient pollution (29</w:t>
      </w:r>
      <w:r w:rsidRPr="00ED0DF4">
        <w:rPr>
          <w:lang w:val="en-GB"/>
        </w:rPr>
        <w:t xml:space="preserve"> %). </w:t>
      </w:r>
    </w:p>
    <w:p w14:paraId="768BD7F5" w14:textId="13E6FE18" w:rsidR="00F27CB5" w:rsidRPr="00ED0DF4" w:rsidRDefault="00F27CB5" w:rsidP="00F27CB5">
      <w:pPr>
        <w:pStyle w:val="NoSpacing"/>
        <w:rPr>
          <w:lang w:val="en-GB"/>
        </w:rPr>
      </w:pPr>
      <w:r w:rsidRPr="00ED0DF4">
        <w:rPr>
          <w:lang w:val="en-GB"/>
        </w:rPr>
        <w:t xml:space="preserve">Figure 6.2: Overview of </w:t>
      </w:r>
      <w:r w:rsidR="00267A92" w:rsidRPr="00ED0DF4">
        <w:rPr>
          <w:lang w:val="en-GB"/>
        </w:rPr>
        <w:t xml:space="preserve">the </w:t>
      </w:r>
      <w:r w:rsidRPr="00ED0DF4">
        <w:rPr>
          <w:lang w:val="en-GB"/>
        </w:rPr>
        <w:t>proportion of surface water bodies having A) main significant pressures and B) impacts</w:t>
      </w:r>
      <w:r w:rsidR="00E9449B" w:rsidRPr="00ED0DF4">
        <w:rPr>
          <w:lang w:val="en-GB"/>
        </w:rPr>
        <w:t xml:space="preserve"> in the second RBMPs</w:t>
      </w:r>
      <w:r w:rsidRPr="00ED0DF4">
        <w:rPr>
          <w:lang w:val="en-GB"/>
        </w:rPr>
        <w:t xml:space="preserve">. </w:t>
      </w:r>
    </w:p>
    <w:tbl>
      <w:tblPr>
        <w:tblStyle w:val="TableGrid"/>
        <w:tblW w:w="0" w:type="auto"/>
        <w:tblLook w:val="04A0" w:firstRow="1" w:lastRow="0" w:firstColumn="1" w:lastColumn="0" w:noHBand="0" w:noVBand="1"/>
      </w:tblPr>
      <w:tblGrid>
        <w:gridCol w:w="4621"/>
        <w:gridCol w:w="4621"/>
      </w:tblGrid>
      <w:tr w:rsidR="00F27CB5" w:rsidRPr="00ED0DF4" w14:paraId="267929BF" w14:textId="77777777" w:rsidTr="00E9449B">
        <w:tc>
          <w:tcPr>
            <w:tcW w:w="4751" w:type="dxa"/>
          </w:tcPr>
          <w:p w14:paraId="6DE8CC82" w14:textId="5F53F3CF" w:rsidR="00F27CB5" w:rsidRPr="00ED0DF4" w:rsidRDefault="00E9449B" w:rsidP="00A94E3C">
            <w:pPr>
              <w:pStyle w:val="NoSpacing"/>
              <w:rPr>
                <w:lang w:val="en-GB" w:eastAsia="de-DE"/>
              </w:rPr>
            </w:pPr>
            <w:r w:rsidRPr="00ED0DF4">
              <w:rPr>
                <w:noProof/>
                <w:sz w:val="20"/>
                <w:szCs w:val="20"/>
                <w:lang w:val="en-GB" w:eastAsia="en-GB"/>
              </w:rPr>
              <w:drawing>
                <wp:inline distT="0" distB="0" distL="0" distR="0" wp14:anchorId="32BD29B6" wp14:editId="1DF5F8F8">
                  <wp:extent cx="2880000" cy="173160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880000" cy="1731600"/>
                          </a:xfrm>
                          <a:prstGeom prst="rect">
                            <a:avLst/>
                          </a:prstGeom>
                          <a:noFill/>
                        </pic:spPr>
                      </pic:pic>
                    </a:graphicData>
                  </a:graphic>
                </wp:inline>
              </w:drawing>
            </w:r>
          </w:p>
        </w:tc>
        <w:tc>
          <w:tcPr>
            <w:tcW w:w="4491" w:type="dxa"/>
          </w:tcPr>
          <w:p w14:paraId="16FA96D5" w14:textId="0BD5F6C2" w:rsidR="00F27CB5" w:rsidRPr="00ED0DF4" w:rsidRDefault="00E9449B" w:rsidP="00A94E3C">
            <w:pPr>
              <w:pStyle w:val="NoSpacing"/>
              <w:rPr>
                <w:lang w:val="en-GB" w:eastAsia="de-DE"/>
              </w:rPr>
            </w:pPr>
            <w:r w:rsidRPr="00ED0DF4">
              <w:rPr>
                <w:b/>
                <w:noProof/>
                <w:sz w:val="20"/>
                <w:szCs w:val="20"/>
                <w:lang w:val="en-GB" w:eastAsia="en-GB"/>
              </w:rPr>
              <w:drawing>
                <wp:inline distT="0" distB="0" distL="0" distR="0" wp14:anchorId="2A6839D5" wp14:editId="7B7F738C">
                  <wp:extent cx="2880000" cy="173160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80000" cy="1731600"/>
                          </a:xfrm>
                          <a:prstGeom prst="rect">
                            <a:avLst/>
                          </a:prstGeom>
                          <a:noFill/>
                        </pic:spPr>
                      </pic:pic>
                    </a:graphicData>
                  </a:graphic>
                </wp:inline>
              </w:drawing>
            </w:r>
          </w:p>
        </w:tc>
      </w:tr>
    </w:tbl>
    <w:p w14:paraId="60AFF8C3" w14:textId="77777777" w:rsidR="002367D1" w:rsidRPr="00ED0DF4" w:rsidRDefault="00267A92" w:rsidP="002367D1">
      <w:pPr>
        <w:pStyle w:val="NoSpacing"/>
        <w:rPr>
          <w:sz w:val="20"/>
          <w:szCs w:val="20"/>
          <w:lang w:val="en-GB" w:eastAsia="de-DE"/>
        </w:rPr>
      </w:pPr>
      <w:r w:rsidRPr="00ED0DF4">
        <w:rPr>
          <w:sz w:val="20"/>
          <w:szCs w:val="20"/>
          <w:lang w:val="en-GB" w:eastAsia="de-DE"/>
        </w:rPr>
        <w:t xml:space="preserve">Note: </w:t>
      </w:r>
      <w:r w:rsidR="00E9449B" w:rsidRPr="00ED0DF4">
        <w:rPr>
          <w:sz w:val="20"/>
          <w:szCs w:val="20"/>
          <w:lang w:val="en-GB" w:eastAsia="de-DE"/>
        </w:rPr>
        <w:t>Pressures from diffuse sources do not include atmospheric deposition. The diagrams show</w:t>
      </w:r>
      <w:r w:rsidRPr="00ED0DF4">
        <w:rPr>
          <w:sz w:val="20"/>
          <w:szCs w:val="20"/>
          <w:lang w:val="en-GB" w:eastAsia="de-DE"/>
        </w:rPr>
        <w:t xml:space="preserve"> the proportion (%) of water bodies affected by each pressure and impact type for the second RBMP</w:t>
      </w:r>
      <w:r w:rsidR="00E9449B" w:rsidRPr="00ED0DF4">
        <w:rPr>
          <w:sz w:val="20"/>
          <w:szCs w:val="20"/>
          <w:lang w:val="en-GB" w:eastAsia="de-DE"/>
        </w:rPr>
        <w:t>s</w:t>
      </w:r>
      <w:r w:rsidRPr="00ED0DF4">
        <w:rPr>
          <w:sz w:val="20"/>
          <w:szCs w:val="20"/>
          <w:lang w:val="en-GB" w:eastAsia="de-DE"/>
        </w:rPr>
        <w:t xml:space="preserve">, considering only water bodies which have been classified with respect to </w:t>
      </w:r>
      <w:r w:rsidR="00E9449B" w:rsidRPr="00ED0DF4">
        <w:rPr>
          <w:sz w:val="20"/>
          <w:szCs w:val="20"/>
          <w:lang w:val="en-GB" w:eastAsia="de-DE"/>
        </w:rPr>
        <w:t xml:space="preserve">ecological status (106 329 water bodies) </w:t>
      </w:r>
      <w:r w:rsidR="00F27CB5" w:rsidRPr="00ED0DF4">
        <w:rPr>
          <w:sz w:val="20"/>
          <w:szCs w:val="20"/>
          <w:lang w:val="en-GB" w:eastAsia="de-DE"/>
        </w:rPr>
        <w:t xml:space="preserve">. </w:t>
      </w:r>
    </w:p>
    <w:p w14:paraId="42CA2C77" w14:textId="64851628" w:rsidR="002367D1" w:rsidRPr="00ED0DF4" w:rsidRDefault="002367D1" w:rsidP="002367D1">
      <w:pPr>
        <w:pStyle w:val="NoSpacing"/>
        <w:rPr>
          <w:sz w:val="20"/>
          <w:szCs w:val="20"/>
          <w:lang w:val="en-US"/>
        </w:rPr>
      </w:pPr>
      <w:r w:rsidRPr="00ED0DF4">
        <w:rPr>
          <w:sz w:val="20"/>
          <w:szCs w:val="20"/>
          <w:lang w:val="en-US"/>
        </w:rPr>
        <w:t>Source: Preliminary results based on WISE-SOW database – 25 Member States 2017.</w:t>
      </w:r>
    </w:p>
    <w:p w14:paraId="5AEE0904" w14:textId="25F9EB66" w:rsidR="00F27CB5" w:rsidRPr="00ED0DF4" w:rsidRDefault="00F27CB5" w:rsidP="00F27CB5">
      <w:pPr>
        <w:pStyle w:val="NoSpacing"/>
        <w:rPr>
          <w:sz w:val="20"/>
          <w:szCs w:val="20"/>
          <w:lang w:val="en-GB" w:eastAsia="de-DE"/>
        </w:rPr>
      </w:pPr>
    </w:p>
    <w:p w14:paraId="5C5D1E2A" w14:textId="20AE4D72" w:rsidR="00085CAB" w:rsidRPr="00ED0DF4" w:rsidRDefault="00085CAB" w:rsidP="00085CAB">
      <w:pPr>
        <w:spacing w:before="120" w:after="120" w:line="240" w:lineRule="auto"/>
        <w:rPr>
          <w:lang w:val="en-US"/>
        </w:rPr>
      </w:pPr>
      <w:r w:rsidRPr="00ED0DF4">
        <w:rPr>
          <w:lang w:val="en-US"/>
        </w:rPr>
        <w:t xml:space="preserve">Around </w:t>
      </w:r>
      <w:r w:rsidR="00B5703E" w:rsidRPr="00ED0DF4">
        <w:rPr>
          <w:lang w:val="en-US"/>
        </w:rPr>
        <w:t>18</w:t>
      </w:r>
      <w:r w:rsidRPr="00ED0DF4">
        <w:rPr>
          <w:lang w:val="en-US"/>
        </w:rPr>
        <w:t xml:space="preserve"> % of surface water bodies had no identified significant pressures, while</w:t>
      </w:r>
      <w:r w:rsidR="00B5703E" w:rsidRPr="00ED0DF4">
        <w:rPr>
          <w:lang w:val="en-US"/>
        </w:rPr>
        <w:t xml:space="preserve"> 36 </w:t>
      </w:r>
      <w:r w:rsidRPr="00ED0DF4">
        <w:rPr>
          <w:lang w:val="en-US"/>
        </w:rPr>
        <w:t xml:space="preserve">% of surface water bodies are affected by </w:t>
      </w:r>
      <w:r w:rsidR="00B5703E" w:rsidRPr="00ED0DF4">
        <w:rPr>
          <w:lang w:val="en-US"/>
        </w:rPr>
        <w:t>1</w:t>
      </w:r>
      <w:r w:rsidRPr="00ED0DF4">
        <w:rPr>
          <w:lang w:val="en-US"/>
        </w:rPr>
        <w:t xml:space="preserve"> pressure, and 39% are affected by multiple (more than one) significant pressures (Figure 6.3). Diffuse pollution and hydromorphology is the most common combination of two-pres</w:t>
      </w:r>
      <w:r w:rsidRPr="00ED0DF4">
        <w:rPr>
          <w:lang w:val="en-US"/>
        </w:rPr>
        <w:lastRenderedPageBreak/>
        <w:t>sures in rivers and lakes (respectively ca. 62</w:t>
      </w:r>
      <w:r w:rsidR="002367D1" w:rsidRPr="00ED0DF4">
        <w:rPr>
          <w:lang w:val="en-US"/>
        </w:rPr>
        <w:t xml:space="preserve"> </w:t>
      </w:r>
      <w:r w:rsidRPr="00ED0DF4">
        <w:rPr>
          <w:lang w:val="en-US"/>
        </w:rPr>
        <w:t>% and 71% of WBs with two-pressures combinations), followed by point and diffuse pollution. In contrast, the most common combination in transitional and coastal waters is point and diffuse source pollution (59</w:t>
      </w:r>
      <w:r w:rsidR="002367D1" w:rsidRPr="00ED0DF4">
        <w:rPr>
          <w:lang w:val="en-US"/>
        </w:rPr>
        <w:t xml:space="preserve"> </w:t>
      </w:r>
      <w:r w:rsidRPr="00ED0DF4">
        <w:rPr>
          <w:lang w:val="en-US"/>
        </w:rPr>
        <w:t xml:space="preserve">% of </w:t>
      </w:r>
      <w:r w:rsidR="002367D1" w:rsidRPr="00ED0DF4">
        <w:rPr>
          <w:lang w:val="en-US"/>
        </w:rPr>
        <w:t>transitional and coastal</w:t>
      </w:r>
      <w:r w:rsidRPr="00ED0DF4">
        <w:rPr>
          <w:lang w:val="en-US"/>
        </w:rPr>
        <w:t xml:space="preserve"> </w:t>
      </w:r>
      <w:r w:rsidR="002367D1" w:rsidRPr="00ED0DF4">
        <w:rPr>
          <w:lang w:val="en-US"/>
        </w:rPr>
        <w:t xml:space="preserve">water bodies </w:t>
      </w:r>
      <w:r w:rsidRPr="00ED0DF4">
        <w:rPr>
          <w:lang w:val="en-US"/>
        </w:rPr>
        <w:t>with two-pressures combinations).</w:t>
      </w:r>
      <w:r w:rsidR="0005660A" w:rsidRPr="00ED0DF4">
        <w:rPr>
          <w:lang w:val="en-US"/>
        </w:rPr>
        <w:t xml:space="preserve"> Excluding pressures from atmospheric deposition one third of the water bodies are having pressures compared to 40 % of water bodies are in high and good ecological status.</w:t>
      </w:r>
    </w:p>
    <w:p w14:paraId="7B5B11D6" w14:textId="18BC84D5" w:rsidR="00085CAB" w:rsidRPr="00ED0DF4" w:rsidRDefault="00B5703E" w:rsidP="00085CAB">
      <w:pPr>
        <w:pStyle w:val="NoSpacing"/>
        <w:rPr>
          <w:lang w:val="en-US"/>
        </w:rPr>
      </w:pPr>
      <w:r w:rsidRPr="00ED0DF4">
        <w:rPr>
          <w:lang w:val="en-US"/>
        </w:rPr>
        <w:t>Figure 6.3. Proportion of s</w:t>
      </w:r>
      <w:r w:rsidR="00085CAB" w:rsidRPr="00ED0DF4">
        <w:rPr>
          <w:lang w:val="en-US"/>
        </w:rPr>
        <w:t xml:space="preserve">urface water bodies impacted simultaneously by single, multiple or no pressures </w:t>
      </w:r>
      <w:r w:rsidRPr="00ED0DF4">
        <w:rPr>
          <w:lang w:val="en-US"/>
        </w:rPr>
        <w:t xml:space="preserve">at all; A) All pressures and B*) </w:t>
      </w:r>
      <w:r w:rsidR="0005660A" w:rsidRPr="00ED0DF4">
        <w:rPr>
          <w:lang w:val="en-US"/>
        </w:rPr>
        <w:t>excluding</w:t>
      </w:r>
      <w:r w:rsidRPr="00ED0DF4">
        <w:rPr>
          <w:lang w:val="en-US"/>
        </w:rPr>
        <w:t xml:space="preserve"> pressures from atmospheric deposition.</w:t>
      </w:r>
    </w:p>
    <w:tbl>
      <w:tblPr>
        <w:tblStyle w:val="TableGrid"/>
        <w:tblW w:w="0" w:type="auto"/>
        <w:tblLook w:val="04A0" w:firstRow="1" w:lastRow="0" w:firstColumn="1" w:lastColumn="0" w:noHBand="0" w:noVBand="1"/>
      </w:tblPr>
      <w:tblGrid>
        <w:gridCol w:w="4621"/>
        <w:gridCol w:w="4621"/>
      </w:tblGrid>
      <w:tr w:rsidR="00E9449B" w:rsidRPr="00ED0DF4" w14:paraId="4D376848" w14:textId="77777777" w:rsidTr="00E9449B">
        <w:tc>
          <w:tcPr>
            <w:tcW w:w="4621" w:type="dxa"/>
          </w:tcPr>
          <w:p w14:paraId="57E1E0E2" w14:textId="41DBB3B3" w:rsidR="00E9449B" w:rsidRPr="00ED0DF4" w:rsidRDefault="00E9449B" w:rsidP="00085CAB">
            <w:pPr>
              <w:pStyle w:val="NoSpacing"/>
              <w:rPr>
                <w:lang w:val="en-US"/>
              </w:rPr>
            </w:pPr>
            <w:r w:rsidRPr="00ED0DF4">
              <w:rPr>
                <w:noProof/>
                <w:lang w:val="en-GB" w:eastAsia="en-GB"/>
              </w:rPr>
              <w:drawing>
                <wp:inline distT="0" distB="0" distL="0" distR="0" wp14:anchorId="2489BD3C" wp14:editId="532D6D27">
                  <wp:extent cx="2880000" cy="210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80000" cy="2102400"/>
                          </a:xfrm>
                          <a:prstGeom prst="rect">
                            <a:avLst/>
                          </a:prstGeom>
                          <a:noFill/>
                        </pic:spPr>
                      </pic:pic>
                    </a:graphicData>
                  </a:graphic>
                </wp:inline>
              </w:drawing>
            </w:r>
          </w:p>
        </w:tc>
        <w:tc>
          <w:tcPr>
            <w:tcW w:w="4621" w:type="dxa"/>
          </w:tcPr>
          <w:p w14:paraId="0F7D1911" w14:textId="197342FE" w:rsidR="00E9449B" w:rsidRPr="00ED0DF4" w:rsidRDefault="00B5703E" w:rsidP="00085CAB">
            <w:pPr>
              <w:pStyle w:val="NoSpacing"/>
              <w:rPr>
                <w:lang w:val="en-US"/>
              </w:rPr>
            </w:pPr>
            <w:r w:rsidRPr="00ED0DF4">
              <w:rPr>
                <w:noProof/>
                <w:sz w:val="20"/>
                <w:szCs w:val="20"/>
                <w:lang w:val="en-GB" w:eastAsia="en-GB"/>
              </w:rPr>
              <w:drawing>
                <wp:inline distT="0" distB="0" distL="0" distR="0" wp14:anchorId="75DDB91A" wp14:editId="56130870">
                  <wp:extent cx="2880000" cy="210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80000" cy="2102400"/>
                          </a:xfrm>
                          <a:prstGeom prst="rect">
                            <a:avLst/>
                          </a:prstGeom>
                          <a:noFill/>
                        </pic:spPr>
                      </pic:pic>
                    </a:graphicData>
                  </a:graphic>
                </wp:inline>
              </w:drawing>
            </w:r>
          </w:p>
        </w:tc>
      </w:tr>
    </w:tbl>
    <w:p w14:paraId="5C2C547A" w14:textId="77777777" w:rsidR="002367D1" w:rsidRPr="00ED0DF4" w:rsidRDefault="00B5703E" w:rsidP="002367D1">
      <w:pPr>
        <w:pStyle w:val="NoSpacing"/>
        <w:rPr>
          <w:sz w:val="20"/>
          <w:szCs w:val="20"/>
          <w:lang w:val="en-US"/>
        </w:rPr>
      </w:pPr>
      <w:r w:rsidRPr="00ED0DF4">
        <w:rPr>
          <w:sz w:val="20"/>
          <w:szCs w:val="20"/>
          <w:lang w:val="en-GB" w:eastAsia="de-DE"/>
        </w:rPr>
        <w:t>Note:</w:t>
      </w:r>
      <w:r w:rsidR="0005660A" w:rsidRPr="00ED0DF4">
        <w:rPr>
          <w:sz w:val="20"/>
          <w:szCs w:val="20"/>
          <w:lang w:val="en-GB" w:eastAsia="de-DE"/>
        </w:rPr>
        <w:t xml:space="preserve"> The diagram without pressure from atmospheric deposition gives a better indication of proportion of water bodies affected by no pressure or multiple pressures in relation to ecological status.</w:t>
      </w:r>
      <w:r w:rsidR="002367D1" w:rsidRPr="00ED0DF4">
        <w:rPr>
          <w:sz w:val="20"/>
          <w:szCs w:val="20"/>
          <w:lang w:val="en-US"/>
        </w:rPr>
        <w:t xml:space="preserve"> </w:t>
      </w:r>
    </w:p>
    <w:p w14:paraId="1520B71F" w14:textId="2E8C6C87" w:rsidR="002367D1" w:rsidRPr="00ED0DF4" w:rsidRDefault="002367D1" w:rsidP="002367D1">
      <w:pPr>
        <w:pStyle w:val="NoSpacing"/>
        <w:rPr>
          <w:sz w:val="20"/>
          <w:szCs w:val="20"/>
          <w:lang w:val="en-US"/>
        </w:rPr>
      </w:pPr>
      <w:r w:rsidRPr="00ED0DF4">
        <w:rPr>
          <w:sz w:val="20"/>
          <w:szCs w:val="20"/>
          <w:lang w:val="en-US"/>
        </w:rPr>
        <w:t>Source: Preliminary results based on WISE-SOW database – 25 Member States 2017.</w:t>
      </w:r>
    </w:p>
    <w:p w14:paraId="4AE0614B" w14:textId="69E09526" w:rsidR="00E9449B" w:rsidRPr="00ED0DF4" w:rsidRDefault="00E9449B" w:rsidP="00B5703E">
      <w:pPr>
        <w:pStyle w:val="NoSpacing"/>
        <w:rPr>
          <w:sz w:val="20"/>
          <w:szCs w:val="20"/>
          <w:lang w:val="en-US"/>
        </w:rPr>
      </w:pPr>
    </w:p>
    <w:p w14:paraId="7194E565" w14:textId="77777777" w:rsidR="00085CAB" w:rsidRPr="00ED0DF4" w:rsidRDefault="00085CAB" w:rsidP="00F27CB5">
      <w:pPr>
        <w:pStyle w:val="NoSpacing"/>
        <w:rPr>
          <w:sz w:val="20"/>
          <w:szCs w:val="20"/>
          <w:lang w:val="en-US" w:eastAsia="de-DE"/>
        </w:rPr>
      </w:pPr>
    </w:p>
    <w:p w14:paraId="7871E0FB" w14:textId="1C4E0A7A" w:rsidR="00085CAB" w:rsidRPr="00ED0DF4" w:rsidRDefault="00085CAB" w:rsidP="00085CAB">
      <w:pPr>
        <w:spacing w:before="120" w:after="120" w:line="240" w:lineRule="auto"/>
        <w:rPr>
          <w:lang w:val="en-GB" w:eastAsia="de-DE"/>
        </w:rPr>
      </w:pPr>
      <w:r w:rsidRPr="00ED0DF4">
        <w:rPr>
          <w:lang w:val="en-GB" w:eastAsia="de-DE"/>
        </w:rPr>
        <w:t>With regard to groundwater, the main pressures for chemic</w:t>
      </w:r>
      <w:r w:rsidR="00B464B4" w:rsidRPr="00ED0DF4">
        <w:rPr>
          <w:lang w:val="en-GB" w:eastAsia="de-DE"/>
        </w:rPr>
        <w:t>al status are diffuse source (34</w:t>
      </w:r>
      <w:r w:rsidRPr="00ED0DF4">
        <w:rPr>
          <w:lang w:val="en-GB" w:eastAsia="de-DE"/>
        </w:rPr>
        <w:t xml:space="preserve"> %</w:t>
      </w:r>
      <w:r w:rsidR="00B464B4" w:rsidRPr="00ED0DF4">
        <w:rPr>
          <w:lang w:val="en-GB" w:eastAsia="de-DE"/>
        </w:rPr>
        <w:t xml:space="preserve"> of groundwater area</w:t>
      </w:r>
      <w:r w:rsidRPr="00ED0DF4">
        <w:rPr>
          <w:lang w:val="en-GB" w:eastAsia="de-DE"/>
        </w:rPr>
        <w:t xml:space="preserve">) and point source </w:t>
      </w:r>
      <w:r w:rsidR="00B464B4" w:rsidRPr="00ED0DF4">
        <w:rPr>
          <w:lang w:val="en-GB" w:eastAsia="de-DE"/>
        </w:rPr>
        <w:t>(14</w:t>
      </w:r>
      <w:r w:rsidR="0045154F" w:rsidRPr="00ED0DF4">
        <w:rPr>
          <w:lang w:val="en-GB" w:eastAsia="de-DE"/>
        </w:rPr>
        <w:t xml:space="preserve"> %) </w:t>
      </w:r>
      <w:r w:rsidRPr="00ED0DF4">
        <w:rPr>
          <w:lang w:val="en-GB" w:eastAsia="de-DE"/>
        </w:rPr>
        <w:t>pollution</w:t>
      </w:r>
      <w:r w:rsidR="0045154F" w:rsidRPr="00ED0DF4">
        <w:rPr>
          <w:lang w:val="en-GB" w:eastAsia="de-DE"/>
        </w:rPr>
        <w:t>,</w:t>
      </w:r>
      <w:r w:rsidRPr="00ED0DF4">
        <w:rPr>
          <w:lang w:val="en-GB" w:eastAsia="de-DE"/>
        </w:rPr>
        <w:t xml:space="preserve"> while for groundwater quantitative </w:t>
      </w:r>
      <w:r w:rsidR="00B464B4" w:rsidRPr="00ED0DF4">
        <w:rPr>
          <w:lang w:val="en-GB" w:eastAsia="de-DE"/>
        </w:rPr>
        <w:t>status;</w:t>
      </w:r>
      <w:r w:rsidRPr="00ED0DF4">
        <w:rPr>
          <w:lang w:val="en-GB" w:eastAsia="de-DE"/>
        </w:rPr>
        <w:t xml:space="preserve"> the main pressure</w:t>
      </w:r>
      <w:r w:rsidR="00B464B4" w:rsidRPr="00ED0DF4">
        <w:rPr>
          <w:lang w:val="en-GB" w:eastAsia="de-DE"/>
        </w:rPr>
        <w:t>s are from water abstraction (17</w:t>
      </w:r>
      <w:r w:rsidRPr="00ED0DF4">
        <w:rPr>
          <w:lang w:val="en-GB" w:eastAsia="de-DE"/>
        </w:rPr>
        <w:t xml:space="preserve"> %)</w:t>
      </w:r>
      <w:r w:rsidR="00267A92" w:rsidRPr="00ED0DF4">
        <w:rPr>
          <w:lang w:val="en-GB" w:eastAsia="de-DE"/>
        </w:rPr>
        <w:t xml:space="preserve"> (Figure 6.4)</w:t>
      </w:r>
      <w:r w:rsidRPr="00ED0DF4">
        <w:rPr>
          <w:lang w:val="en-GB" w:eastAsia="de-DE"/>
        </w:rPr>
        <w:t xml:space="preserve">. </w:t>
      </w:r>
    </w:p>
    <w:p w14:paraId="48C1ADF5" w14:textId="06DB798E" w:rsidR="00F27CB5" w:rsidRPr="00ED0DF4" w:rsidRDefault="00F27CB5" w:rsidP="00F27CB5">
      <w:pPr>
        <w:spacing w:before="120" w:after="120" w:line="240" w:lineRule="auto"/>
        <w:rPr>
          <w:lang w:val="en-GB" w:eastAsia="de-DE"/>
        </w:rPr>
      </w:pPr>
      <w:r w:rsidRPr="00ED0DF4">
        <w:rPr>
          <w:lang w:val="en-GB" w:eastAsia="de-DE"/>
        </w:rPr>
        <w:t xml:space="preserve">The primary impacts on groundwater </w:t>
      </w:r>
      <w:r w:rsidR="005607D4" w:rsidRPr="00ED0DF4">
        <w:rPr>
          <w:lang w:val="en-GB" w:eastAsia="de-DE"/>
        </w:rPr>
        <w:t>are</w:t>
      </w:r>
      <w:r w:rsidRPr="00ED0DF4">
        <w:rPr>
          <w:lang w:val="en-GB" w:eastAsia="de-DE"/>
        </w:rPr>
        <w:t xml:space="preserve"> </w:t>
      </w:r>
      <w:r w:rsidR="00B464B4" w:rsidRPr="00ED0DF4">
        <w:rPr>
          <w:lang w:val="en-GB" w:eastAsia="de-DE"/>
        </w:rPr>
        <w:t>related to chemical pollution (2</w:t>
      </w:r>
      <w:r w:rsidRPr="00ED0DF4">
        <w:rPr>
          <w:lang w:val="en-GB" w:eastAsia="de-DE"/>
        </w:rPr>
        <w:t xml:space="preserve">1 % of </w:t>
      </w:r>
      <w:r w:rsidR="00B464B4" w:rsidRPr="00ED0DF4">
        <w:rPr>
          <w:lang w:val="en-GB" w:eastAsia="de-DE"/>
        </w:rPr>
        <w:t>groundwater area</w:t>
      </w:r>
      <w:r w:rsidRPr="00ED0DF4">
        <w:rPr>
          <w:lang w:val="en-GB" w:eastAsia="de-DE"/>
        </w:rPr>
        <w:t>), fo</w:t>
      </w:r>
      <w:r w:rsidR="00B464B4" w:rsidRPr="00ED0DF4">
        <w:rPr>
          <w:lang w:val="en-GB" w:eastAsia="de-DE"/>
        </w:rPr>
        <w:t>llowed by nutrient pollution (17</w:t>
      </w:r>
      <w:r w:rsidRPr="00ED0DF4">
        <w:rPr>
          <w:lang w:val="en-GB" w:eastAsia="de-DE"/>
        </w:rPr>
        <w:t xml:space="preserve"> %)</w:t>
      </w:r>
      <w:r w:rsidR="00B464B4" w:rsidRPr="00ED0DF4">
        <w:rPr>
          <w:lang w:val="en-GB" w:eastAsia="de-DE"/>
        </w:rPr>
        <w:t>, while different impacts are identified in relation to quantitative status</w:t>
      </w:r>
      <w:r w:rsidRPr="00ED0DF4">
        <w:rPr>
          <w:lang w:val="en-GB" w:eastAsia="de-DE"/>
        </w:rPr>
        <w:t xml:space="preserve">. </w:t>
      </w:r>
    </w:p>
    <w:p w14:paraId="493B73BC" w14:textId="255C5723" w:rsidR="00F27CB5" w:rsidRPr="00ED0DF4" w:rsidRDefault="00267A92" w:rsidP="00F27CB5">
      <w:pPr>
        <w:pStyle w:val="NoSpacing"/>
        <w:rPr>
          <w:lang w:val="en-GB"/>
        </w:rPr>
      </w:pPr>
      <w:bookmarkStart w:id="65" w:name="_Ref480637780"/>
      <w:r w:rsidRPr="00ED0DF4">
        <w:rPr>
          <w:lang w:val="en-GB"/>
        </w:rPr>
        <w:lastRenderedPageBreak/>
        <w:t>Figure 6.4</w:t>
      </w:r>
      <w:r w:rsidR="00F27CB5" w:rsidRPr="00ED0DF4">
        <w:rPr>
          <w:lang w:val="en-GB"/>
        </w:rPr>
        <w:t xml:space="preserve">: Overview of </w:t>
      </w:r>
      <w:r w:rsidRPr="00ED0DF4">
        <w:rPr>
          <w:lang w:val="en-GB"/>
        </w:rPr>
        <w:t xml:space="preserve">the </w:t>
      </w:r>
      <w:r w:rsidR="00F27CB5" w:rsidRPr="00ED0DF4">
        <w:rPr>
          <w:lang w:val="en-GB"/>
        </w:rPr>
        <w:t xml:space="preserve">proportion of </w:t>
      </w:r>
      <w:r w:rsidR="00250F6E" w:rsidRPr="00ED0DF4">
        <w:rPr>
          <w:lang w:val="en-GB"/>
        </w:rPr>
        <w:t xml:space="preserve">the area of </w:t>
      </w:r>
      <w:r w:rsidR="00F27CB5" w:rsidRPr="00ED0DF4">
        <w:rPr>
          <w:lang w:val="en-GB"/>
        </w:rPr>
        <w:t>groundwater bodies having A) main significant pressures and B) impacts</w:t>
      </w:r>
      <w:r w:rsidR="0005660A" w:rsidRPr="00ED0DF4">
        <w:rPr>
          <w:lang w:val="en-GB"/>
        </w:rPr>
        <w:t xml:space="preserve"> in the second RBMPs</w:t>
      </w:r>
      <w:r w:rsidR="00F27CB5" w:rsidRPr="00ED0DF4">
        <w:rPr>
          <w:lang w:val="en-GB"/>
        </w:rPr>
        <w:t xml:space="preserve">. </w:t>
      </w:r>
    </w:p>
    <w:tbl>
      <w:tblPr>
        <w:tblStyle w:val="TableGrid"/>
        <w:tblW w:w="0" w:type="auto"/>
        <w:tblLook w:val="04A0" w:firstRow="1" w:lastRow="0" w:firstColumn="1" w:lastColumn="0" w:noHBand="0" w:noVBand="1"/>
      </w:tblPr>
      <w:tblGrid>
        <w:gridCol w:w="4621"/>
        <w:gridCol w:w="4621"/>
      </w:tblGrid>
      <w:tr w:rsidR="00F27CB5" w:rsidRPr="00ED0DF4" w14:paraId="3F686796" w14:textId="77777777" w:rsidTr="0005660A">
        <w:tc>
          <w:tcPr>
            <w:tcW w:w="4621" w:type="dxa"/>
          </w:tcPr>
          <w:p w14:paraId="08D3C413" w14:textId="2979D661" w:rsidR="00F27CB5" w:rsidRPr="00ED0DF4" w:rsidRDefault="0005660A" w:rsidP="00A94E3C">
            <w:pPr>
              <w:pStyle w:val="NoSpacing"/>
              <w:rPr>
                <w:lang w:val="en-GB" w:eastAsia="de-DE"/>
              </w:rPr>
            </w:pPr>
            <w:r w:rsidRPr="00ED0DF4">
              <w:rPr>
                <w:noProof/>
                <w:lang w:val="en-GB" w:eastAsia="en-GB"/>
              </w:rPr>
              <w:drawing>
                <wp:inline distT="0" distB="0" distL="0" distR="0" wp14:anchorId="42221431" wp14:editId="306D642F">
                  <wp:extent cx="2880000" cy="173160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880000" cy="1731600"/>
                          </a:xfrm>
                          <a:prstGeom prst="rect">
                            <a:avLst/>
                          </a:prstGeom>
                          <a:noFill/>
                        </pic:spPr>
                      </pic:pic>
                    </a:graphicData>
                  </a:graphic>
                </wp:inline>
              </w:drawing>
            </w:r>
          </w:p>
        </w:tc>
        <w:tc>
          <w:tcPr>
            <w:tcW w:w="4621" w:type="dxa"/>
          </w:tcPr>
          <w:p w14:paraId="3F15B909" w14:textId="417ED9F1" w:rsidR="00F27CB5" w:rsidRPr="00ED0DF4" w:rsidRDefault="0005660A" w:rsidP="00A94E3C">
            <w:pPr>
              <w:pStyle w:val="NoSpacing"/>
              <w:rPr>
                <w:lang w:val="en-GB" w:eastAsia="de-DE"/>
              </w:rPr>
            </w:pPr>
            <w:r w:rsidRPr="00ED0DF4">
              <w:rPr>
                <w:noProof/>
                <w:lang w:val="en-GB" w:eastAsia="en-GB"/>
              </w:rPr>
              <w:drawing>
                <wp:inline distT="0" distB="0" distL="0" distR="0" wp14:anchorId="3A7BCA98" wp14:editId="3A17ED1B">
                  <wp:extent cx="2880000" cy="17316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880000" cy="1731600"/>
                          </a:xfrm>
                          <a:prstGeom prst="rect">
                            <a:avLst/>
                          </a:prstGeom>
                          <a:noFill/>
                        </pic:spPr>
                      </pic:pic>
                    </a:graphicData>
                  </a:graphic>
                </wp:inline>
              </w:drawing>
            </w:r>
          </w:p>
        </w:tc>
      </w:tr>
    </w:tbl>
    <w:p w14:paraId="68A2119F" w14:textId="4F99A4C7" w:rsidR="00F27CB5" w:rsidRPr="00ED0DF4" w:rsidRDefault="0005660A" w:rsidP="0005660A">
      <w:pPr>
        <w:spacing w:after="0"/>
        <w:rPr>
          <w:sz w:val="20"/>
          <w:szCs w:val="20"/>
          <w:lang w:val="en-GB" w:eastAsia="de-DE"/>
        </w:rPr>
      </w:pPr>
      <w:r w:rsidRPr="00ED0DF4">
        <w:rPr>
          <w:sz w:val="20"/>
          <w:szCs w:val="20"/>
          <w:lang w:val="en-GB" w:eastAsia="de-DE"/>
        </w:rPr>
        <w:t xml:space="preserve">Note: Pressures from diffuse sources do not include atmospheric deposition. The diagrams show the proportion (%) of groundwater area affected by each </w:t>
      </w:r>
      <w:r w:rsidR="00B464B4" w:rsidRPr="00ED0DF4">
        <w:rPr>
          <w:sz w:val="20"/>
          <w:szCs w:val="20"/>
          <w:lang w:val="en-GB" w:eastAsia="de-DE"/>
        </w:rPr>
        <w:t xml:space="preserve">main </w:t>
      </w:r>
      <w:r w:rsidRPr="00ED0DF4">
        <w:rPr>
          <w:sz w:val="20"/>
          <w:szCs w:val="20"/>
          <w:lang w:val="en-GB" w:eastAsia="de-DE"/>
        </w:rPr>
        <w:t>pressure and i</w:t>
      </w:r>
      <w:r w:rsidR="00B464B4" w:rsidRPr="00ED0DF4">
        <w:rPr>
          <w:sz w:val="20"/>
          <w:szCs w:val="20"/>
          <w:lang w:val="en-GB" w:eastAsia="de-DE"/>
        </w:rPr>
        <w:t>mpact for the second RBMPs</w:t>
      </w:r>
      <w:r w:rsidRPr="00ED0DF4">
        <w:rPr>
          <w:sz w:val="20"/>
          <w:szCs w:val="20"/>
          <w:lang w:val="en-GB" w:eastAsia="de-DE"/>
        </w:rPr>
        <w:t xml:space="preserve"> (</w:t>
      </w:r>
      <w:r w:rsidR="00B464B4" w:rsidRPr="00ED0DF4">
        <w:rPr>
          <w:sz w:val="20"/>
          <w:szCs w:val="20"/>
          <w:lang w:val="en-GB" w:eastAsia="de-DE"/>
        </w:rPr>
        <w:t>4.3 million km</w:t>
      </w:r>
      <w:r w:rsidR="00B464B4" w:rsidRPr="00ED0DF4">
        <w:rPr>
          <w:sz w:val="20"/>
          <w:szCs w:val="20"/>
          <w:vertAlign w:val="superscript"/>
          <w:lang w:val="en-GB" w:eastAsia="de-DE"/>
        </w:rPr>
        <w:t>2</w:t>
      </w:r>
      <w:r w:rsidRPr="00ED0DF4">
        <w:rPr>
          <w:sz w:val="20"/>
          <w:szCs w:val="20"/>
          <w:lang w:val="en-GB" w:eastAsia="de-DE"/>
        </w:rPr>
        <w:t>).</w:t>
      </w:r>
    </w:p>
    <w:p w14:paraId="5D272904" w14:textId="77777777" w:rsidR="002367D1" w:rsidRPr="00ED0DF4" w:rsidRDefault="002367D1" w:rsidP="002367D1">
      <w:pPr>
        <w:spacing w:after="0"/>
        <w:rPr>
          <w:sz w:val="20"/>
          <w:szCs w:val="20"/>
          <w:lang w:val="en-GB" w:eastAsia="de-DE"/>
        </w:rPr>
      </w:pPr>
      <w:bookmarkStart w:id="66" w:name="_Toc487466194"/>
      <w:bookmarkEnd w:id="65"/>
      <w:r w:rsidRPr="00ED0DF4">
        <w:rPr>
          <w:sz w:val="20"/>
          <w:szCs w:val="20"/>
          <w:lang w:val="en-GB" w:eastAsia="de-DE"/>
        </w:rPr>
        <w:t>Source: Preliminary results based on WISE-SOW database – 25 Member States 2017.</w:t>
      </w:r>
    </w:p>
    <w:p w14:paraId="7D7C1D61" w14:textId="77777777" w:rsidR="0005660A" w:rsidRPr="00ED0DF4" w:rsidRDefault="0005660A" w:rsidP="00F27CB5">
      <w:pPr>
        <w:pStyle w:val="NoSpacing"/>
        <w:rPr>
          <w:lang w:val="en-GB"/>
        </w:rPr>
      </w:pPr>
    </w:p>
    <w:p w14:paraId="51BD9573" w14:textId="0FD9AFCA" w:rsidR="00F27CB5" w:rsidRPr="00ED0DF4" w:rsidRDefault="00267A92" w:rsidP="00F27CB5">
      <w:pPr>
        <w:pStyle w:val="NoSpacing"/>
        <w:rPr>
          <w:lang w:val="en-GB"/>
        </w:rPr>
      </w:pPr>
      <w:r w:rsidRPr="00ED0DF4">
        <w:rPr>
          <w:lang w:val="en-GB"/>
        </w:rPr>
        <w:t>From the first to the second RBMP</w:t>
      </w:r>
      <w:r w:rsidR="009A67E2" w:rsidRPr="00ED0DF4">
        <w:rPr>
          <w:lang w:val="en-GB"/>
        </w:rPr>
        <w:t>s</w:t>
      </w:r>
      <w:r w:rsidRPr="00ED0DF4">
        <w:rPr>
          <w:lang w:val="en-GB"/>
        </w:rPr>
        <w:t xml:space="preserve"> there is an increase in the proportion of water bodies being aff</w:t>
      </w:r>
      <w:r w:rsidR="0045154F" w:rsidRPr="00ED0DF4">
        <w:rPr>
          <w:lang w:val="en-GB"/>
        </w:rPr>
        <w:t xml:space="preserve">ected by significant pressures. </w:t>
      </w:r>
      <w:r w:rsidR="00B464B4" w:rsidRPr="00ED0DF4">
        <w:rPr>
          <w:lang w:val="en-GB"/>
        </w:rPr>
        <w:t>Statements in the digital versions of</w:t>
      </w:r>
      <w:r w:rsidRPr="00ED0DF4">
        <w:rPr>
          <w:lang w:val="en-GB"/>
        </w:rPr>
        <w:t xml:space="preserve"> the RBMPs </w:t>
      </w:r>
      <w:r w:rsidR="00B464B4" w:rsidRPr="00ED0DF4">
        <w:rPr>
          <w:lang w:val="en-GB"/>
        </w:rPr>
        <w:t>indicate (e.g. Swedish RBMPs)</w:t>
      </w:r>
      <w:r w:rsidRPr="00ED0DF4">
        <w:rPr>
          <w:lang w:val="en-GB"/>
        </w:rPr>
        <w:t xml:space="preserve"> that this is not due to an actual increase in pressures, but is due to a </w:t>
      </w:r>
      <w:r w:rsidR="00A3007E" w:rsidRPr="00ED0DF4">
        <w:rPr>
          <w:lang w:val="en-GB"/>
        </w:rPr>
        <w:t>better knowledge</w:t>
      </w:r>
      <w:r w:rsidRPr="00ED0DF4">
        <w:rPr>
          <w:lang w:val="en-GB"/>
        </w:rPr>
        <w:t xml:space="preserve"> of the pressures affecting the water bodies. </w:t>
      </w:r>
      <w:r w:rsidR="009A67E2" w:rsidRPr="00ED0DF4">
        <w:rPr>
          <w:lang w:val="en-GB"/>
        </w:rPr>
        <w:t>In</w:t>
      </w:r>
      <w:r w:rsidRPr="00ED0DF4">
        <w:rPr>
          <w:lang w:val="en-GB"/>
        </w:rPr>
        <w:t xml:space="preserve"> contra</w:t>
      </w:r>
      <w:r w:rsidR="009A67E2" w:rsidRPr="00ED0DF4">
        <w:rPr>
          <w:lang w:val="en-GB"/>
        </w:rPr>
        <w:t>st</w:t>
      </w:r>
      <w:r w:rsidRPr="00ED0DF4">
        <w:rPr>
          <w:lang w:val="en-GB"/>
        </w:rPr>
        <w:t xml:space="preserve">, there is evidence that some pressures have </w:t>
      </w:r>
      <w:r w:rsidR="009A67E2" w:rsidRPr="00ED0DF4">
        <w:rPr>
          <w:lang w:val="en-GB"/>
        </w:rPr>
        <w:t>decreased</w:t>
      </w:r>
      <w:r w:rsidRPr="00ED0DF4">
        <w:rPr>
          <w:lang w:val="en-GB"/>
        </w:rPr>
        <w:t xml:space="preserve"> </w:t>
      </w:r>
      <w:r w:rsidR="009A67E2" w:rsidRPr="00ED0DF4">
        <w:rPr>
          <w:lang w:val="en-GB"/>
        </w:rPr>
        <w:t xml:space="preserve">during </w:t>
      </w:r>
      <w:r w:rsidRPr="00ED0DF4">
        <w:rPr>
          <w:lang w:val="en-GB"/>
        </w:rPr>
        <w:t xml:space="preserve">the first RBMP </w:t>
      </w:r>
      <w:r w:rsidR="009A67E2" w:rsidRPr="00ED0DF4">
        <w:rPr>
          <w:lang w:val="en-GB"/>
        </w:rPr>
        <w:t>cycle</w:t>
      </w:r>
      <w:r w:rsidRPr="00ED0DF4">
        <w:rPr>
          <w:lang w:val="en-GB"/>
        </w:rPr>
        <w:t xml:space="preserve">, which is </w:t>
      </w:r>
      <w:r w:rsidR="0045154F" w:rsidRPr="00ED0DF4">
        <w:rPr>
          <w:lang w:val="en-GB"/>
        </w:rPr>
        <w:t>leading to</w:t>
      </w:r>
      <w:r w:rsidRPr="00ED0DF4">
        <w:rPr>
          <w:lang w:val="en-GB"/>
        </w:rPr>
        <w:t xml:space="preserve"> improved water quality (</w:t>
      </w:r>
      <w:r w:rsidR="0045154F" w:rsidRPr="00ED0DF4">
        <w:rPr>
          <w:lang w:val="en-GB"/>
        </w:rPr>
        <w:t>see section 6.2</w:t>
      </w:r>
      <w:r w:rsidRPr="00ED0DF4">
        <w:rPr>
          <w:lang w:val="en-GB"/>
        </w:rPr>
        <w:t>)</w:t>
      </w:r>
      <w:r w:rsidR="00B464B4" w:rsidRPr="00ED0DF4">
        <w:rPr>
          <w:lang w:val="en-GB"/>
        </w:rPr>
        <w:t xml:space="preserve"> and improvements in hydromorphology (see section 6.3)</w:t>
      </w:r>
      <w:r w:rsidRPr="00ED0DF4">
        <w:rPr>
          <w:lang w:val="en-GB"/>
        </w:rPr>
        <w:t>.</w:t>
      </w:r>
    </w:p>
    <w:p w14:paraId="27DFFDBD" w14:textId="77777777" w:rsidR="00267A92" w:rsidRPr="00ED0DF4" w:rsidRDefault="00267A92" w:rsidP="00F27CB5">
      <w:pPr>
        <w:pStyle w:val="NoSpacing"/>
        <w:rPr>
          <w:sz w:val="20"/>
          <w:szCs w:val="20"/>
          <w:lang w:val="en-US"/>
        </w:rPr>
      </w:pPr>
    </w:p>
    <w:p w14:paraId="711B3304" w14:textId="77777777" w:rsidR="00F27CB5" w:rsidRPr="00ED0DF4" w:rsidRDefault="00F27CB5" w:rsidP="0045154F">
      <w:pPr>
        <w:pStyle w:val="Heading5"/>
        <w:spacing w:before="0"/>
        <w:rPr>
          <w:lang w:val="en-US"/>
        </w:rPr>
      </w:pPr>
      <w:r w:rsidRPr="00ED0DF4">
        <w:rPr>
          <w:lang w:val="en-US"/>
        </w:rPr>
        <w:t>Implementation of measures</w:t>
      </w:r>
    </w:p>
    <w:bookmarkEnd w:id="66"/>
    <w:p w14:paraId="523DBEE6" w14:textId="6A51C173" w:rsidR="00267A92" w:rsidRPr="00ED0DF4" w:rsidRDefault="00267A92" w:rsidP="0045154F">
      <w:pPr>
        <w:spacing w:after="120" w:line="240" w:lineRule="auto"/>
        <w:rPr>
          <w:lang w:val="en-US"/>
        </w:rPr>
      </w:pPr>
      <w:r w:rsidRPr="00ED0DF4">
        <w:rPr>
          <w:lang w:val="en-US"/>
        </w:rPr>
        <w:t xml:space="preserve">The WFD requires an assessment of the significant pressures in a river basin, and where a water body is not in good status, a targeted Program of Measures (PoMs) needs to be developed.  The first RBMPs already contained </w:t>
      </w:r>
      <w:r w:rsidR="00E528B9" w:rsidRPr="00ED0DF4">
        <w:rPr>
          <w:lang w:val="en-US"/>
        </w:rPr>
        <w:t>many kinds of</w:t>
      </w:r>
      <w:r w:rsidRPr="00ED0DF4">
        <w:rPr>
          <w:lang w:val="en-US"/>
        </w:rPr>
        <w:t xml:space="preserve"> measures. The type</w:t>
      </w:r>
      <w:r w:rsidR="005607D4" w:rsidRPr="00ED0DF4">
        <w:rPr>
          <w:lang w:val="en-US"/>
        </w:rPr>
        <w:t>s</w:t>
      </w:r>
      <w:r w:rsidRPr="00ED0DF4">
        <w:rPr>
          <w:lang w:val="en-US"/>
        </w:rPr>
        <w:t xml:space="preserve"> of measures frequently reported by Member States were construction or upgrade of urban waste water treatment plants, encouraging best practice measures in agriculture to reduce nutrient pollution, imple</w:t>
      </w:r>
      <w:r w:rsidRPr="00ED0DF4">
        <w:rPr>
          <w:lang w:val="en-US"/>
        </w:rPr>
        <w:lastRenderedPageBreak/>
        <w:t>menting measures to improve river continuity and habitat quality, ensuring adequate drinking water protection</w:t>
      </w:r>
      <w:r w:rsidR="005607D4" w:rsidRPr="00ED0DF4">
        <w:rPr>
          <w:lang w:val="en-US"/>
        </w:rPr>
        <w:t>,</w:t>
      </w:r>
      <w:r w:rsidRPr="00ED0DF4">
        <w:rPr>
          <w:lang w:val="en-US"/>
        </w:rPr>
        <w:t xml:space="preserve"> as well as research project</w:t>
      </w:r>
      <w:r w:rsidR="005607D4" w:rsidRPr="00ED0DF4">
        <w:rPr>
          <w:lang w:val="en-US"/>
        </w:rPr>
        <w:t>s</w:t>
      </w:r>
      <w:r w:rsidRPr="00ED0DF4">
        <w:rPr>
          <w:lang w:val="en-US"/>
        </w:rPr>
        <w:t xml:space="preserve"> to improve the knowledge base and reduce uncertainty (EC, 2015</w:t>
      </w:r>
      <w:r w:rsidR="004455F4" w:rsidRPr="00ED0DF4">
        <w:rPr>
          <w:rStyle w:val="FootnoteReference"/>
          <w:lang w:val="en-US"/>
        </w:rPr>
        <w:footnoteReference w:id="28"/>
      </w:r>
      <w:r w:rsidRPr="00ED0DF4">
        <w:rPr>
          <w:lang w:val="en-US"/>
        </w:rPr>
        <w:t xml:space="preserve">). </w:t>
      </w:r>
    </w:p>
    <w:p w14:paraId="64333A53" w14:textId="6B19A6E4" w:rsidR="00F27CB5" w:rsidRPr="00ED0DF4" w:rsidRDefault="00267A92" w:rsidP="00267A92">
      <w:pPr>
        <w:spacing w:before="120" w:after="120" w:line="240" w:lineRule="auto"/>
        <w:rPr>
          <w:lang w:val="en-US"/>
        </w:rPr>
      </w:pPr>
      <w:r w:rsidRPr="00ED0DF4">
        <w:rPr>
          <w:lang w:val="en-US"/>
        </w:rPr>
        <w:t xml:space="preserve">In December 2012, Member States reported on </w:t>
      </w:r>
      <w:r w:rsidR="00E46111" w:rsidRPr="00ED0DF4">
        <w:rPr>
          <w:lang w:val="en-US"/>
        </w:rPr>
        <w:t>their progress in implementing</w:t>
      </w:r>
      <w:r w:rsidRPr="00ED0DF4">
        <w:rPr>
          <w:lang w:val="en-US"/>
        </w:rPr>
        <w:t xml:space="preserve"> the PoMs from the first RBMPs. Already in 2012, the challenge of fully implementing all measures was obvious, as only around a quarter were reported as completed. In 2012, the implementation of most measures (66</w:t>
      </w:r>
      <w:r w:rsidR="005F1E7B" w:rsidRPr="00ED0DF4">
        <w:rPr>
          <w:lang w:val="en-US"/>
        </w:rPr>
        <w:t xml:space="preserve"> </w:t>
      </w:r>
      <w:r w:rsidRPr="00ED0DF4">
        <w:rPr>
          <w:lang w:val="en-US"/>
        </w:rPr>
        <w:t>% of basic and 54</w:t>
      </w:r>
      <w:r w:rsidR="005F1E7B" w:rsidRPr="00ED0DF4">
        <w:rPr>
          <w:lang w:val="en-US"/>
        </w:rPr>
        <w:t xml:space="preserve"> </w:t>
      </w:r>
      <w:r w:rsidRPr="00ED0DF4">
        <w:rPr>
          <w:lang w:val="en-US"/>
        </w:rPr>
        <w:t>% of supplementary measures) was still ongoing, while the implementation of other measures had not even started (11</w:t>
      </w:r>
      <w:r w:rsidR="005F1E7B" w:rsidRPr="00ED0DF4">
        <w:rPr>
          <w:lang w:val="en-US"/>
        </w:rPr>
        <w:t xml:space="preserve"> </w:t>
      </w:r>
      <w:r w:rsidRPr="00ED0DF4">
        <w:rPr>
          <w:lang w:val="en-US"/>
        </w:rPr>
        <w:t>% and 17</w:t>
      </w:r>
      <w:r w:rsidR="005F1E7B" w:rsidRPr="00ED0DF4">
        <w:rPr>
          <w:lang w:val="en-US"/>
        </w:rPr>
        <w:t xml:space="preserve"> </w:t>
      </w:r>
      <w:r w:rsidRPr="00ED0DF4">
        <w:rPr>
          <w:lang w:val="en-US"/>
        </w:rPr>
        <w:t>% for basic and supplementary</w:t>
      </w:r>
      <w:r w:rsidR="005F1E7B" w:rsidRPr="00ED0DF4">
        <w:rPr>
          <w:lang w:val="en-US"/>
        </w:rPr>
        <w:t xml:space="preserve"> measures</w:t>
      </w:r>
      <w:r w:rsidRPr="00ED0DF4">
        <w:rPr>
          <w:lang w:val="en-US"/>
        </w:rPr>
        <w:t>, respectively).</w:t>
      </w:r>
    </w:p>
    <w:p w14:paraId="1C5172B2" w14:textId="39FB6484" w:rsidR="00F27CB5" w:rsidRPr="00ED0DF4" w:rsidRDefault="00F27CB5" w:rsidP="00F27CB5">
      <w:pPr>
        <w:spacing w:before="120" w:after="120" w:line="240" w:lineRule="auto"/>
        <w:rPr>
          <w:lang w:val="en-US"/>
        </w:rPr>
      </w:pPr>
      <w:r w:rsidRPr="00ED0DF4">
        <w:rPr>
          <w:lang w:val="en-US"/>
        </w:rPr>
        <w:t>The interim progress report of Member States on the PoM in 2012 indicated that in the majority of RBDs, basic measures would not be sufficient to tackle these key pressures and supplementary measures would need to be taken. Especially supplementary measures have been reported as necessary to tackle the main pressures on EU water bodies, namely diffuse pollution from agriculture and hydromorphological pressures. In the same time, only 10</w:t>
      </w:r>
      <w:r w:rsidR="005F1E7B" w:rsidRPr="00ED0DF4">
        <w:rPr>
          <w:lang w:val="en-US"/>
        </w:rPr>
        <w:t xml:space="preserve"> </w:t>
      </w:r>
      <w:r w:rsidRPr="00ED0DF4">
        <w:rPr>
          <w:lang w:val="en-US"/>
        </w:rPr>
        <w:t>% of the supplementary measures for hydromorphology and diffuse pollution sources had been completed by 2012 (75</w:t>
      </w:r>
      <w:r w:rsidR="004455F4" w:rsidRPr="00ED0DF4">
        <w:rPr>
          <w:lang w:val="en-US"/>
        </w:rPr>
        <w:t xml:space="preserve"> </w:t>
      </w:r>
      <w:r w:rsidRPr="00ED0DF4">
        <w:rPr>
          <w:lang w:val="en-US"/>
        </w:rPr>
        <w:t>% were ongoing and 15</w:t>
      </w:r>
      <w:r w:rsidR="004455F4" w:rsidRPr="00ED0DF4">
        <w:rPr>
          <w:lang w:val="en-US"/>
        </w:rPr>
        <w:t xml:space="preserve"> </w:t>
      </w:r>
      <w:r w:rsidRPr="00ED0DF4">
        <w:rPr>
          <w:lang w:val="en-US"/>
        </w:rPr>
        <w:t>% had not yet started) (EC, 2015</w:t>
      </w:r>
      <w:r w:rsidR="004455F4" w:rsidRPr="00ED0DF4">
        <w:rPr>
          <w:rStyle w:val="FootnoteReference"/>
          <w:lang w:val="en-US"/>
        </w:rPr>
        <w:footnoteReference w:id="29"/>
      </w:r>
      <w:r w:rsidRPr="00ED0DF4">
        <w:rPr>
          <w:lang w:val="en-US"/>
        </w:rPr>
        <w:t>).</w:t>
      </w:r>
    </w:p>
    <w:p w14:paraId="7BA9E9C2" w14:textId="21AACB9F" w:rsidR="00F27CB5" w:rsidRPr="00ED0DF4" w:rsidRDefault="00F27CB5" w:rsidP="00F27CB5">
      <w:pPr>
        <w:spacing w:before="120" w:after="120" w:line="240" w:lineRule="auto"/>
        <w:jc w:val="both"/>
        <w:rPr>
          <w:lang w:val="en-US"/>
        </w:rPr>
      </w:pPr>
      <w:r w:rsidRPr="00ED0DF4">
        <w:rPr>
          <w:lang w:val="en-US"/>
        </w:rPr>
        <w:t xml:space="preserve">By now, </w:t>
      </w:r>
      <w:r w:rsidRPr="00ED0DF4">
        <w:rPr>
          <w:lang w:val="en-GB"/>
        </w:rPr>
        <w:t xml:space="preserve">many of the </w:t>
      </w:r>
      <w:r w:rsidRPr="00ED0DF4">
        <w:rPr>
          <w:lang w:val="en-US"/>
        </w:rPr>
        <w:t>several thousand individual</w:t>
      </w:r>
      <w:r w:rsidRPr="00ED0DF4">
        <w:rPr>
          <w:lang w:val="en-GB"/>
        </w:rPr>
        <w:t xml:space="preserve"> measures in the first RBMPs will have been completed (</w:t>
      </w:r>
      <w:r w:rsidR="004455F4" w:rsidRPr="00ED0DF4">
        <w:rPr>
          <w:lang w:val="en-GB"/>
        </w:rPr>
        <w:t>to be updated based on EC, 2018</w:t>
      </w:r>
      <w:r w:rsidRPr="00ED0DF4">
        <w:rPr>
          <w:lang w:val="en-GB"/>
        </w:rPr>
        <w:t>). However, some measures have been delayed or even not started mainly due to funding constraints, while other measures have been difficult to implement.</w:t>
      </w:r>
    </w:p>
    <w:p w14:paraId="4079A22D" w14:textId="77030870" w:rsidR="00F27CB5" w:rsidRPr="00ED0DF4" w:rsidRDefault="00F27CB5" w:rsidP="00F27CB5">
      <w:pPr>
        <w:spacing w:before="120" w:after="120" w:line="240" w:lineRule="auto"/>
        <w:jc w:val="both"/>
        <w:rPr>
          <w:lang w:val="en-GB"/>
        </w:rPr>
      </w:pPr>
      <w:r w:rsidRPr="00ED0DF4">
        <w:rPr>
          <w:lang w:val="en-GB"/>
        </w:rPr>
        <w:t xml:space="preserve">In the following sections (6.2 Pollution and water quality; and 6.3 </w:t>
      </w:r>
      <w:r w:rsidR="00267A92" w:rsidRPr="00ED0DF4">
        <w:rPr>
          <w:lang w:val="en-GB"/>
        </w:rPr>
        <w:t xml:space="preserve">Hydromorphology </w:t>
      </w:r>
      <w:r w:rsidRPr="00ED0DF4">
        <w:rPr>
          <w:lang w:val="en-GB"/>
        </w:rPr>
        <w:t xml:space="preserve">and water abstractions), an overview of the main issues/pressures is provided (point sources, diffuse sources, chemicals, hydromorphology, and water </w:t>
      </w:r>
      <w:r w:rsidRPr="00ED0DF4">
        <w:rPr>
          <w:lang w:val="en-GB"/>
        </w:rPr>
        <w:lastRenderedPageBreak/>
        <w:t>abstractions), along with examples of key measures that have been implemented in recent years</w:t>
      </w:r>
      <w:r w:rsidR="00267A92" w:rsidRPr="00ED0DF4">
        <w:rPr>
          <w:lang w:val="en-GB"/>
        </w:rPr>
        <w:t xml:space="preserve"> because of the first RBMPs.</w:t>
      </w:r>
    </w:p>
    <w:p w14:paraId="154F6501" w14:textId="77777777" w:rsidR="00F27CB5" w:rsidRPr="00ED0DF4" w:rsidRDefault="00F27CB5" w:rsidP="00F27CB5">
      <w:pPr>
        <w:pStyle w:val="Heading2"/>
        <w:rPr>
          <w:lang w:val="en-GB"/>
        </w:rPr>
      </w:pPr>
      <w:bookmarkStart w:id="67" w:name="_Toc487466195"/>
      <w:bookmarkStart w:id="68" w:name="_Toc488736235"/>
      <w:bookmarkStart w:id="69" w:name="_Toc490144229"/>
      <w:bookmarkStart w:id="70" w:name="_Toc503774896"/>
      <w:r w:rsidRPr="00ED0DF4">
        <w:rPr>
          <w:lang w:val="en-GB"/>
        </w:rPr>
        <w:t>6.2 Pollution and water quality</w:t>
      </w:r>
      <w:bookmarkEnd w:id="67"/>
      <w:bookmarkEnd w:id="68"/>
      <w:bookmarkEnd w:id="69"/>
      <w:bookmarkEnd w:id="70"/>
    </w:p>
    <w:p w14:paraId="21E283DF" w14:textId="13FEABC4" w:rsidR="00F27CB5" w:rsidRPr="00ED0DF4" w:rsidRDefault="005F1E7B" w:rsidP="00F27CB5">
      <w:pPr>
        <w:spacing w:after="120" w:line="240" w:lineRule="auto"/>
        <w:rPr>
          <w:lang w:val="en-US"/>
        </w:rPr>
      </w:pPr>
      <w:r w:rsidRPr="00ED0DF4">
        <w:rPr>
          <w:lang w:val="en-US"/>
        </w:rPr>
        <w:t>A range of pollutants in many of Europe’s waters threatens</w:t>
      </w:r>
      <w:r w:rsidR="00F27CB5" w:rsidRPr="00ED0DF4">
        <w:rPr>
          <w:lang w:val="en-US"/>
        </w:rPr>
        <w:t xml:space="preserve"> aquatic ecosystems and may raise concerns for public health. These pollutants arise from a range of sources including agriculture, industry, households and the transport sector. They are </w:t>
      </w:r>
      <w:r w:rsidR="0045154F" w:rsidRPr="00ED0DF4">
        <w:rPr>
          <w:lang w:val="en-US"/>
        </w:rPr>
        <w:t>emitted</w:t>
      </w:r>
      <w:r w:rsidR="00F27CB5" w:rsidRPr="00ED0DF4">
        <w:rPr>
          <w:lang w:val="en-US"/>
        </w:rPr>
        <w:t xml:space="preserve"> to water via numerous diffuse and point pathways. Once released into freshwater, pollutants can be transported downstream and ultimately discharged to coastal waters, together with direct discharges from cities, industrial discharges and atmospheric deposition polluting coastal waters. </w:t>
      </w:r>
    </w:p>
    <w:p w14:paraId="09E9D7CF" w14:textId="36B0318A" w:rsidR="00F27CB5" w:rsidRPr="00ED0DF4" w:rsidRDefault="00F27CB5" w:rsidP="00F27CB5">
      <w:pPr>
        <w:spacing w:after="120" w:line="240" w:lineRule="auto"/>
        <w:rPr>
          <w:lang w:val="en-US"/>
        </w:rPr>
      </w:pPr>
      <w:r w:rsidRPr="00ED0DF4">
        <w:rPr>
          <w:lang w:val="en-US"/>
        </w:rPr>
        <w:t>Clean unpolluted water is essential for our ecosystems. Aquatic plants and animals react to changes in their environment caused by changes in water quality. Pollution takes many forms: 1) faecal contamination from sewage makes water aesthetically unpleasant and unsafe for recreational activities such as swimming; 2) many organic pollutants, including sewage effluent as well as farm and food-processing wastes, consume oxygen, suffocating fish and other aquatic life; 3) excess nutrients can create eutrophication, a process characterised by increased plant growth, problematic algal blooms, depletion of oxygen, loss of life in bottom water, and undesirable disturbance to the balance of organisms present in the water; and moreover, 4) pollution through hazardous substances and chemicals can threaten aquatic ecosystems and human health.</w:t>
      </w:r>
    </w:p>
    <w:p w14:paraId="6B08D2D9" w14:textId="5B2143F2" w:rsidR="00F27CB5" w:rsidRPr="00ED0DF4" w:rsidRDefault="00F27CB5" w:rsidP="00F27CB5">
      <w:pPr>
        <w:spacing w:before="120" w:after="120" w:line="240" w:lineRule="auto"/>
        <w:rPr>
          <w:lang w:val="en-US"/>
        </w:rPr>
      </w:pPr>
      <w:r w:rsidRPr="00ED0DF4">
        <w:rPr>
          <w:lang w:val="en-US"/>
        </w:rPr>
        <w:t>Reducing pollution to meet the objectives of the WFD requires that several other directives and regulations are implemented. Th</w:t>
      </w:r>
      <w:r w:rsidR="00373AD1" w:rsidRPr="00ED0DF4">
        <w:rPr>
          <w:lang w:val="en-US"/>
        </w:rPr>
        <w:t>ese</w:t>
      </w:r>
      <w:r w:rsidRPr="00ED0DF4">
        <w:rPr>
          <w:lang w:val="en-US"/>
        </w:rPr>
        <w:t xml:space="preserve"> include the Urban Waste Water Treatment Directive, the Nitrates Directive, the Directive on Sustainable Use of Pesticides, the Industrial Emissions Directive </w:t>
      </w:r>
      <w:r w:rsidR="0045154F" w:rsidRPr="00ED0DF4">
        <w:rPr>
          <w:lang w:val="en-US"/>
        </w:rPr>
        <w:t xml:space="preserve">and the </w:t>
      </w:r>
      <w:r w:rsidR="00373AD1" w:rsidRPr="00ED0DF4">
        <w:rPr>
          <w:lang w:val="en-US"/>
        </w:rPr>
        <w:t>R</w:t>
      </w:r>
      <w:r w:rsidR="0045154F" w:rsidRPr="00ED0DF4">
        <w:rPr>
          <w:lang w:val="en-US"/>
        </w:rPr>
        <w:t xml:space="preserve">egulation on the </w:t>
      </w:r>
      <w:r w:rsidR="00373AD1" w:rsidRPr="00ED0DF4">
        <w:rPr>
          <w:lang w:val="en-US"/>
        </w:rPr>
        <w:t>registration, evaluation, authorization and restriction</w:t>
      </w:r>
      <w:r w:rsidR="0045154F" w:rsidRPr="00ED0DF4">
        <w:rPr>
          <w:lang w:val="en-US"/>
        </w:rPr>
        <w:t xml:space="preserve"> of chemicals</w:t>
      </w:r>
      <w:r w:rsidR="00373AD1" w:rsidRPr="00ED0DF4">
        <w:rPr>
          <w:lang w:val="en-US"/>
        </w:rPr>
        <w:t xml:space="preserve"> (REACH)</w:t>
      </w:r>
      <w:r w:rsidRPr="00ED0DF4">
        <w:rPr>
          <w:lang w:val="en-US"/>
        </w:rPr>
        <w:t>, which all play a key role in tackling point and diffuse source pollution.</w:t>
      </w:r>
    </w:p>
    <w:p w14:paraId="4C8DC6F1" w14:textId="51746753" w:rsidR="00F27CB5" w:rsidRPr="00ED0DF4" w:rsidRDefault="00F27CB5" w:rsidP="00F27CB5">
      <w:pPr>
        <w:pStyle w:val="Heading4"/>
        <w:rPr>
          <w:lang w:val="en-GB"/>
        </w:rPr>
      </w:pPr>
      <w:bookmarkStart w:id="71" w:name="_Toc487466196"/>
      <w:bookmarkStart w:id="72" w:name="_Toc488736236"/>
      <w:bookmarkStart w:id="73" w:name="_Toc490144230"/>
      <w:r w:rsidRPr="00ED0DF4">
        <w:rPr>
          <w:lang w:val="en-GB"/>
        </w:rPr>
        <w:t xml:space="preserve">Point </w:t>
      </w:r>
      <w:r w:rsidR="0045154F" w:rsidRPr="00ED0DF4">
        <w:rPr>
          <w:lang w:val="en-GB"/>
        </w:rPr>
        <w:t xml:space="preserve">source </w:t>
      </w:r>
      <w:r w:rsidRPr="00ED0DF4">
        <w:rPr>
          <w:lang w:val="en-GB"/>
        </w:rPr>
        <w:t xml:space="preserve">pollution </w:t>
      </w:r>
      <w:bookmarkEnd w:id="71"/>
      <w:bookmarkEnd w:id="72"/>
      <w:bookmarkEnd w:id="73"/>
    </w:p>
    <w:p w14:paraId="7615EBFB" w14:textId="3DC130BF" w:rsidR="00F27CB5" w:rsidRPr="00ED0DF4" w:rsidRDefault="00F27CB5" w:rsidP="00F27CB5">
      <w:pPr>
        <w:spacing w:after="120" w:line="240" w:lineRule="auto"/>
        <w:rPr>
          <w:lang w:val="en-US"/>
        </w:rPr>
      </w:pPr>
      <w:r w:rsidRPr="00ED0DF4">
        <w:rPr>
          <w:lang w:val="en-US"/>
        </w:rPr>
        <w:t>The point source pressures for surface waters are related to effluent discharges of pollutants from urban waste</w:t>
      </w:r>
      <w:r w:rsidR="00CC5589" w:rsidRPr="00ED0DF4">
        <w:rPr>
          <w:lang w:val="en-US"/>
        </w:rPr>
        <w:t xml:space="preserve"> </w:t>
      </w:r>
      <w:r w:rsidRPr="00ED0DF4">
        <w:rPr>
          <w:lang w:val="en-US"/>
        </w:rPr>
        <w:t xml:space="preserve">water followed to a lesser degree by discharges </w:t>
      </w:r>
      <w:r w:rsidRPr="00ED0DF4">
        <w:rPr>
          <w:lang w:val="en-US"/>
        </w:rPr>
        <w:lastRenderedPageBreak/>
        <w:t xml:space="preserve">from </w:t>
      </w:r>
      <w:r w:rsidR="0045154F" w:rsidRPr="00ED0DF4">
        <w:rPr>
          <w:lang w:val="en-US"/>
        </w:rPr>
        <w:t xml:space="preserve">storm water, </w:t>
      </w:r>
      <w:r w:rsidRPr="00ED0DF4">
        <w:rPr>
          <w:lang w:val="en-US"/>
        </w:rPr>
        <w:t xml:space="preserve">industries sites and aquaculture, while the point source pressures </w:t>
      </w:r>
      <w:r w:rsidR="002D5075" w:rsidRPr="00ED0DF4">
        <w:rPr>
          <w:lang w:val="en-US"/>
        </w:rPr>
        <w:t>affecting</w:t>
      </w:r>
      <w:r w:rsidRPr="00ED0DF4">
        <w:rPr>
          <w:lang w:val="en-US"/>
        </w:rPr>
        <w:t xml:space="preserve"> groundwater is more related to leaching of hazardous substances from landfills and contaminated sites. During the last century, increased population growth and increased waste water production and discharge from urban areas and industry resulted in a marked increase in water pollution from point sources.  </w:t>
      </w:r>
    </w:p>
    <w:p w14:paraId="420AF39F" w14:textId="5CA0840D" w:rsidR="00F27CB5" w:rsidRPr="00ED0DF4" w:rsidRDefault="00F27CB5" w:rsidP="00F27CB5">
      <w:pPr>
        <w:spacing w:before="120" w:after="120" w:line="240" w:lineRule="auto"/>
        <w:rPr>
          <w:lang w:val="en-GB"/>
        </w:rPr>
      </w:pPr>
      <w:r w:rsidRPr="00ED0DF4">
        <w:rPr>
          <w:lang w:val="en-US"/>
        </w:rPr>
        <w:t xml:space="preserve">In the second RBMPs, Member States identified 21 </w:t>
      </w:r>
      <w:r w:rsidRPr="00ED0DF4">
        <w:rPr>
          <w:lang w:val="en-GB"/>
        </w:rPr>
        <w:t>% of surface water bodies being affected by point source pollution pressures, with transitional and coastal waters more affected than rivers and lakes. The main driver for point source pollution in the second RBMPs is urban waste</w:t>
      </w:r>
      <w:r w:rsidR="00CC5589" w:rsidRPr="00ED0DF4">
        <w:rPr>
          <w:lang w:val="en-GB"/>
        </w:rPr>
        <w:t xml:space="preserve"> </w:t>
      </w:r>
      <w:r w:rsidRPr="00ED0DF4">
        <w:rPr>
          <w:lang w:val="en-GB"/>
        </w:rPr>
        <w:t>water</w:t>
      </w:r>
      <w:r w:rsidR="007F4FFA" w:rsidRPr="00ED0DF4">
        <w:rPr>
          <w:lang w:val="en-GB"/>
        </w:rPr>
        <w:t>,</w:t>
      </w:r>
      <w:r w:rsidRPr="00ED0DF4">
        <w:rPr>
          <w:lang w:val="en-GB"/>
        </w:rPr>
        <w:t xml:space="preserve"> being the source for around 70</w:t>
      </w:r>
      <w:r w:rsidR="00CC5589" w:rsidRPr="00ED0DF4">
        <w:rPr>
          <w:lang w:val="en-GB"/>
        </w:rPr>
        <w:t xml:space="preserve"> </w:t>
      </w:r>
      <w:r w:rsidRPr="00ED0DF4">
        <w:rPr>
          <w:lang w:val="en-GB"/>
        </w:rPr>
        <w:t>% of surface water bodies affected by point sources. Furthermore, point sources from contaminated sites a</w:t>
      </w:r>
      <w:r w:rsidR="00CC5589" w:rsidRPr="00ED0DF4">
        <w:rPr>
          <w:lang w:val="en-GB"/>
        </w:rPr>
        <w:t>re a significant pressure for 14</w:t>
      </w:r>
      <w:r w:rsidRPr="00ED0DF4">
        <w:rPr>
          <w:lang w:val="en-GB"/>
        </w:rPr>
        <w:t xml:space="preserve"> % of groundwater body area.</w:t>
      </w:r>
    </w:p>
    <w:p w14:paraId="3930E2EB" w14:textId="6113B4B0" w:rsidR="00F27CB5" w:rsidRPr="00ED0DF4" w:rsidRDefault="00F27CB5" w:rsidP="00F27CB5">
      <w:pPr>
        <w:spacing w:before="120" w:after="120" w:line="240" w:lineRule="auto"/>
        <w:rPr>
          <w:lang w:val="en-US"/>
        </w:rPr>
      </w:pPr>
      <w:r w:rsidRPr="00ED0DF4">
        <w:rPr>
          <w:lang w:val="en-US"/>
        </w:rPr>
        <w:t xml:space="preserve">Downward trends in concentrations of water pollutants </w:t>
      </w:r>
      <w:r w:rsidR="00373AD1" w:rsidRPr="00ED0DF4">
        <w:rPr>
          <w:lang w:val="en-US"/>
        </w:rPr>
        <w:t>associated with</w:t>
      </w:r>
      <w:r w:rsidRPr="00ED0DF4">
        <w:rPr>
          <w:lang w:val="en-US"/>
        </w:rPr>
        <w:t xml:space="preserve"> urban and industrial wastewater are evident in most of Europe's surface waters (Figure 6.5). This is </w:t>
      </w:r>
      <w:r w:rsidR="00CC5589" w:rsidRPr="00ED0DF4">
        <w:rPr>
          <w:lang w:val="en-US"/>
        </w:rPr>
        <w:t xml:space="preserve">also </w:t>
      </w:r>
      <w:r w:rsidRPr="00ED0DF4">
        <w:rPr>
          <w:lang w:val="en-US"/>
        </w:rPr>
        <w:t xml:space="preserve">reflected in the </w:t>
      </w:r>
      <w:r w:rsidR="0045154F" w:rsidRPr="00ED0DF4">
        <w:rPr>
          <w:lang w:val="en-US"/>
        </w:rPr>
        <w:t xml:space="preserve">quality of EU bathing waters, </w:t>
      </w:r>
      <w:r w:rsidRPr="00ED0DF4">
        <w:rPr>
          <w:lang w:val="en-US"/>
        </w:rPr>
        <w:t>which has improved significantly since 1990</w:t>
      </w:r>
      <w:r w:rsidR="00CC5589" w:rsidRPr="00ED0DF4">
        <w:rPr>
          <w:lang w:val="en-US"/>
        </w:rPr>
        <w:t xml:space="preserve"> (EEA, 2016</w:t>
      </w:r>
      <w:r w:rsidR="00BC2D9D" w:rsidRPr="00ED0DF4">
        <w:rPr>
          <w:rStyle w:val="FootnoteReference"/>
          <w:lang w:val="en-US"/>
        </w:rPr>
        <w:footnoteReference w:id="30"/>
      </w:r>
      <w:r w:rsidR="00CC5589" w:rsidRPr="00ED0DF4">
        <w:rPr>
          <w:lang w:val="en-US"/>
        </w:rPr>
        <w:t>)</w:t>
      </w:r>
      <w:r w:rsidRPr="00ED0DF4">
        <w:rPr>
          <w:lang w:val="en-US"/>
        </w:rPr>
        <w:t>. In 2016, more than 96 % of bathing sites had good water quality</w:t>
      </w:r>
      <w:r w:rsidR="00CC5589" w:rsidRPr="00ED0DF4">
        <w:rPr>
          <w:lang w:val="en-US"/>
        </w:rPr>
        <w:t xml:space="preserve"> (EEA, 2017</w:t>
      </w:r>
      <w:r w:rsidR="00BC2D9D" w:rsidRPr="00ED0DF4">
        <w:rPr>
          <w:rStyle w:val="FootnoteReference"/>
          <w:lang w:val="en-US"/>
        </w:rPr>
        <w:footnoteReference w:id="31"/>
      </w:r>
      <w:r w:rsidR="00CC5589" w:rsidRPr="00ED0DF4">
        <w:rPr>
          <w:lang w:val="en-US"/>
        </w:rPr>
        <w:t>)</w:t>
      </w:r>
      <w:r w:rsidRPr="00ED0DF4">
        <w:rPr>
          <w:lang w:val="en-US"/>
        </w:rPr>
        <w:t>. Concentration</w:t>
      </w:r>
      <w:r w:rsidR="00373AD1" w:rsidRPr="00ED0DF4">
        <w:rPr>
          <w:lang w:val="en-US"/>
        </w:rPr>
        <w:t>s</w:t>
      </w:r>
      <w:r w:rsidRPr="00ED0DF4">
        <w:rPr>
          <w:lang w:val="en-US"/>
        </w:rPr>
        <w:t xml:space="preserve"> of pollutants </w:t>
      </w:r>
      <w:r w:rsidR="00373AD1" w:rsidRPr="00ED0DF4">
        <w:rPr>
          <w:lang w:val="en-US"/>
        </w:rPr>
        <w:t>associated with</w:t>
      </w:r>
      <w:r w:rsidRPr="00ED0DF4">
        <w:rPr>
          <w:lang w:val="en-US"/>
        </w:rPr>
        <w:t xml:space="preserve"> waste</w:t>
      </w:r>
      <w:r w:rsidR="0045154F" w:rsidRPr="00ED0DF4">
        <w:rPr>
          <w:lang w:val="en-US"/>
        </w:rPr>
        <w:t xml:space="preserve"> </w:t>
      </w:r>
      <w:r w:rsidRPr="00ED0DF4">
        <w:rPr>
          <w:lang w:val="en-US"/>
        </w:rPr>
        <w:t xml:space="preserve">water discharge such as BOD, ammonium and phosphate in European rivers and lakes have decreased markedly over the </w:t>
      </w:r>
      <w:r w:rsidR="00373AD1" w:rsidRPr="00ED0DF4">
        <w:rPr>
          <w:lang w:val="en-US"/>
        </w:rPr>
        <w:t>p</w:t>
      </w:r>
      <w:r w:rsidRPr="00ED0DF4">
        <w:rPr>
          <w:lang w:val="en-US"/>
        </w:rPr>
        <w:t xml:space="preserve">ast 25 years (Figure 6.5). </w:t>
      </w:r>
    </w:p>
    <w:p w14:paraId="237E2824" w14:textId="77777777" w:rsidR="00F27CB5" w:rsidRPr="00ED0DF4" w:rsidRDefault="00F27CB5" w:rsidP="00F27CB5">
      <w:pPr>
        <w:spacing w:before="120" w:after="120" w:line="240" w:lineRule="auto"/>
        <w:jc w:val="both"/>
        <w:rPr>
          <w:noProof/>
          <w:lang w:val="en-GB" w:eastAsia="en-GB"/>
        </w:rPr>
      </w:pPr>
      <w:r w:rsidRPr="00ED0DF4">
        <w:rPr>
          <w:lang w:val="en-US"/>
        </w:rPr>
        <w:t>Figure 6.5: Trend in Biological Oxygen Demand (BOD) and orthophosphate in European rivers.</w:t>
      </w:r>
    </w:p>
    <w:tbl>
      <w:tblPr>
        <w:tblStyle w:val="TableGrid"/>
        <w:tblW w:w="0" w:type="auto"/>
        <w:tblLayout w:type="fixed"/>
        <w:tblLook w:val="04A0" w:firstRow="1" w:lastRow="0" w:firstColumn="1" w:lastColumn="0" w:noHBand="0" w:noVBand="1"/>
      </w:tblPr>
      <w:tblGrid>
        <w:gridCol w:w="4649"/>
        <w:gridCol w:w="4927"/>
      </w:tblGrid>
      <w:tr w:rsidR="00F27CB5" w:rsidRPr="00ED0DF4" w14:paraId="37AF6B58" w14:textId="77777777" w:rsidTr="00A94E3C">
        <w:tc>
          <w:tcPr>
            <w:tcW w:w="4649" w:type="dxa"/>
          </w:tcPr>
          <w:p w14:paraId="39D6AD98" w14:textId="71AE96A9" w:rsidR="00F27CB5" w:rsidRPr="00ED0DF4" w:rsidRDefault="00F75C33" w:rsidP="00A94E3C">
            <w:pPr>
              <w:jc w:val="both"/>
              <w:rPr>
                <w:lang w:val="en-US"/>
              </w:rPr>
            </w:pPr>
            <w:r w:rsidRPr="00ED0DF4">
              <w:rPr>
                <w:noProof/>
                <w:lang w:val="en-GB" w:eastAsia="en-GB"/>
              </w:rPr>
              <w:lastRenderedPageBreak/>
              <w:drawing>
                <wp:inline distT="0" distB="0" distL="0" distR="0" wp14:anchorId="51D6BC3E" wp14:editId="36007143">
                  <wp:extent cx="2880000" cy="329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880000" cy="3297600"/>
                          </a:xfrm>
                          <a:prstGeom prst="rect">
                            <a:avLst/>
                          </a:prstGeom>
                          <a:noFill/>
                        </pic:spPr>
                      </pic:pic>
                    </a:graphicData>
                  </a:graphic>
                </wp:inline>
              </w:drawing>
            </w:r>
          </w:p>
        </w:tc>
        <w:tc>
          <w:tcPr>
            <w:tcW w:w="4927" w:type="dxa"/>
          </w:tcPr>
          <w:p w14:paraId="7BCE62C0" w14:textId="0D3845AC" w:rsidR="00F27CB5" w:rsidRPr="00ED0DF4" w:rsidRDefault="00F75C33" w:rsidP="00A94E3C">
            <w:pPr>
              <w:jc w:val="both"/>
              <w:rPr>
                <w:lang w:val="en-US"/>
              </w:rPr>
            </w:pPr>
            <w:r w:rsidRPr="00ED0DF4">
              <w:rPr>
                <w:noProof/>
                <w:lang w:val="en-GB" w:eastAsia="en-GB"/>
              </w:rPr>
              <w:drawing>
                <wp:inline distT="0" distB="0" distL="0" distR="0" wp14:anchorId="42D57E4D" wp14:editId="135B1DE4">
                  <wp:extent cx="2880000" cy="329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880000" cy="3297600"/>
                          </a:xfrm>
                          <a:prstGeom prst="rect">
                            <a:avLst/>
                          </a:prstGeom>
                          <a:noFill/>
                        </pic:spPr>
                      </pic:pic>
                    </a:graphicData>
                  </a:graphic>
                </wp:inline>
              </w:drawing>
            </w:r>
          </w:p>
        </w:tc>
      </w:tr>
      <w:tr w:rsidR="00F27CB5" w:rsidRPr="00ED0DF4" w14:paraId="645F8B0B" w14:textId="77777777" w:rsidTr="00A94E3C">
        <w:tc>
          <w:tcPr>
            <w:tcW w:w="4649" w:type="dxa"/>
          </w:tcPr>
          <w:p w14:paraId="5FB5D1BA" w14:textId="6C3AC30F" w:rsidR="00F27CB5" w:rsidRPr="00ED0DF4" w:rsidRDefault="00F27CB5" w:rsidP="00A94E3C">
            <w:pPr>
              <w:jc w:val="both"/>
              <w:rPr>
                <w:sz w:val="18"/>
                <w:szCs w:val="18"/>
                <w:lang w:val="en-GB"/>
              </w:rPr>
            </w:pPr>
            <w:r w:rsidRPr="00ED0DF4">
              <w:rPr>
                <w:sz w:val="18"/>
                <w:szCs w:val="18"/>
                <w:lang w:val="en-GB"/>
              </w:rPr>
              <w:t xml:space="preserve">Note: </w:t>
            </w:r>
            <w:r w:rsidR="00F75C33" w:rsidRPr="00ED0DF4">
              <w:rPr>
                <w:sz w:val="18"/>
                <w:szCs w:val="18"/>
                <w:lang w:val="en-GB"/>
              </w:rPr>
              <w:t>The diagram depicts two-time series: the longer time series has fewer stations (539) and the shorter time series has more (1 235).</w:t>
            </w:r>
          </w:p>
          <w:p w14:paraId="5D3BC6B4" w14:textId="3B5667D6" w:rsidR="00F27CB5" w:rsidRPr="00ED0DF4" w:rsidRDefault="00F27CB5" w:rsidP="00F75C33">
            <w:pPr>
              <w:pStyle w:val="NoSpacing"/>
              <w:rPr>
                <w:lang w:val="fr-FR"/>
              </w:rPr>
            </w:pPr>
            <w:r w:rsidRPr="00ED0DF4">
              <w:rPr>
                <w:sz w:val="18"/>
                <w:szCs w:val="18"/>
                <w:lang w:val="fr-FR"/>
              </w:rPr>
              <w:t xml:space="preserve">Source: </w:t>
            </w:r>
            <w:hyperlink r:id="rId227" w:history="1">
              <w:r w:rsidR="00665A11" w:rsidRPr="00ED0DF4">
                <w:rPr>
                  <w:rStyle w:val="Hyperlink"/>
                  <w:sz w:val="18"/>
                  <w:szCs w:val="18"/>
                  <w:lang w:val="fr-FR"/>
                </w:rPr>
                <w:t>Link</w:t>
              </w:r>
            </w:hyperlink>
            <w:r w:rsidRPr="00ED0DF4">
              <w:rPr>
                <w:sz w:val="18"/>
                <w:szCs w:val="18"/>
                <w:lang w:val="fr-FR"/>
              </w:rPr>
              <w:t>.</w:t>
            </w:r>
          </w:p>
        </w:tc>
        <w:tc>
          <w:tcPr>
            <w:tcW w:w="4927" w:type="dxa"/>
          </w:tcPr>
          <w:p w14:paraId="5A48E8B7" w14:textId="57759038" w:rsidR="00665A11" w:rsidRPr="00ED0DF4" w:rsidRDefault="00F27CB5" w:rsidP="00665A11">
            <w:pPr>
              <w:pStyle w:val="NoSpacing"/>
              <w:rPr>
                <w:sz w:val="18"/>
                <w:szCs w:val="18"/>
                <w:lang w:val="fr-FR"/>
              </w:rPr>
            </w:pPr>
            <w:r w:rsidRPr="00ED0DF4">
              <w:rPr>
                <w:sz w:val="18"/>
                <w:szCs w:val="18"/>
                <w:lang w:val="fr-FR"/>
              </w:rPr>
              <w:t xml:space="preserve">Note: </w:t>
            </w:r>
            <w:r w:rsidR="00F75C33" w:rsidRPr="00ED0DF4">
              <w:rPr>
                <w:sz w:val="18"/>
                <w:szCs w:val="18"/>
                <w:lang w:val="en-GB"/>
              </w:rPr>
              <w:t>The diagram depicts two-time series: the longer time series has fewer stations (874) and the shorter time series has more (1 470).</w:t>
            </w:r>
          </w:p>
          <w:p w14:paraId="71690130" w14:textId="408DB5D9" w:rsidR="00F27CB5" w:rsidRPr="00ED0DF4" w:rsidRDefault="00F27CB5" w:rsidP="00F75C33">
            <w:pPr>
              <w:pStyle w:val="NoSpacing"/>
              <w:rPr>
                <w:sz w:val="18"/>
                <w:szCs w:val="18"/>
                <w:lang w:val="fr-FR"/>
              </w:rPr>
            </w:pPr>
            <w:r w:rsidRPr="00ED0DF4">
              <w:rPr>
                <w:sz w:val="18"/>
                <w:szCs w:val="18"/>
                <w:lang w:val="fr-FR"/>
              </w:rPr>
              <w:t>Source:</w:t>
            </w:r>
            <w:r w:rsidR="00665A11" w:rsidRPr="00ED0DF4">
              <w:rPr>
                <w:sz w:val="18"/>
                <w:szCs w:val="18"/>
                <w:lang w:val="fr-FR"/>
              </w:rPr>
              <w:t xml:space="preserve"> </w:t>
            </w:r>
            <w:hyperlink r:id="rId228" w:history="1">
              <w:r w:rsidR="00665A11" w:rsidRPr="00ED0DF4">
                <w:rPr>
                  <w:rStyle w:val="Hyperlink"/>
                  <w:sz w:val="18"/>
                  <w:szCs w:val="18"/>
                  <w:lang w:val="fr-FR"/>
                </w:rPr>
                <w:t>Link</w:t>
              </w:r>
            </w:hyperlink>
            <w:r w:rsidRPr="00ED0DF4">
              <w:rPr>
                <w:sz w:val="18"/>
                <w:szCs w:val="18"/>
                <w:lang w:val="fr-FR"/>
              </w:rPr>
              <w:t>.</w:t>
            </w:r>
          </w:p>
        </w:tc>
      </w:tr>
    </w:tbl>
    <w:p w14:paraId="40660188" w14:textId="6F06FFB6" w:rsidR="00F27CB5" w:rsidRPr="00ED0DF4" w:rsidRDefault="00F27CB5" w:rsidP="00F27CB5">
      <w:pPr>
        <w:pStyle w:val="NoSpacing"/>
        <w:rPr>
          <w:lang w:val="en-GB"/>
        </w:rPr>
      </w:pPr>
    </w:p>
    <w:p w14:paraId="2455A4C3" w14:textId="77777777" w:rsidR="00F27CB5" w:rsidRPr="00ED0DF4" w:rsidRDefault="00F27CB5" w:rsidP="00F27CB5">
      <w:pPr>
        <w:pStyle w:val="Heading4"/>
        <w:rPr>
          <w:lang w:val="en-GB"/>
        </w:rPr>
      </w:pPr>
      <w:r w:rsidRPr="00ED0DF4">
        <w:rPr>
          <w:lang w:val="en-GB"/>
        </w:rPr>
        <w:t>Measures for improved wastewater treatment</w:t>
      </w:r>
    </w:p>
    <w:p w14:paraId="049E84F7" w14:textId="0E9988C7" w:rsidR="00F27CB5" w:rsidRPr="00ED0DF4" w:rsidRDefault="00F27CB5" w:rsidP="00F27CB5">
      <w:pPr>
        <w:spacing w:after="120" w:line="240" w:lineRule="auto"/>
        <w:rPr>
          <w:lang w:val="en-US"/>
        </w:rPr>
      </w:pPr>
      <w:r w:rsidRPr="00ED0DF4">
        <w:rPr>
          <w:lang w:val="en-US"/>
        </w:rPr>
        <w:t>Over the past few decades, clear progress has been made in reducing emissions into surface waters. Implementation of the Urban Waste Water Treatment Directive (91/271/ EEC), together with national legislation, has led to improvements in wastewater treatment across much of the European continent</w:t>
      </w:r>
      <w:r w:rsidRPr="00ED0DF4">
        <w:rPr>
          <w:rStyle w:val="FootnoteReference"/>
          <w:lang w:val="en-US"/>
        </w:rPr>
        <w:footnoteReference w:id="32"/>
      </w:r>
      <w:r w:rsidR="008B5E54" w:rsidRPr="00ED0DF4">
        <w:rPr>
          <w:vertAlign w:val="superscript"/>
          <w:lang w:val="en-US"/>
        </w:rPr>
        <w:t>,</w:t>
      </w:r>
      <w:r w:rsidR="00BC2D9D" w:rsidRPr="00ED0DF4">
        <w:rPr>
          <w:lang w:val="en-US"/>
        </w:rPr>
        <w:t xml:space="preserve"> </w:t>
      </w:r>
      <w:r w:rsidR="008B5E54" w:rsidRPr="00ED0DF4">
        <w:rPr>
          <w:rStyle w:val="FootnoteReference"/>
          <w:lang w:val="en-US"/>
        </w:rPr>
        <w:footnoteReference w:id="33"/>
      </w:r>
      <w:r w:rsidRPr="00ED0DF4">
        <w:rPr>
          <w:lang w:val="en-US"/>
        </w:rPr>
        <w:t xml:space="preserve">. </w:t>
      </w:r>
      <w:r w:rsidR="002D5075" w:rsidRPr="00ED0DF4">
        <w:rPr>
          <w:lang w:val="en-US"/>
        </w:rPr>
        <w:t xml:space="preserve">These positive trends are due to increased connection to sewers, improvements in wastewater treatment and reduction of substances at source such as lowering the phosphate content in detergents. </w:t>
      </w:r>
      <w:r w:rsidRPr="00ED0DF4">
        <w:rPr>
          <w:lang w:val="en-GB"/>
        </w:rPr>
        <w:t xml:space="preserve">Table 6.1 illustrates some examples of point source measures implemented during the </w:t>
      </w:r>
      <w:r w:rsidR="00373AD1" w:rsidRPr="00ED0DF4">
        <w:rPr>
          <w:lang w:val="en-GB"/>
        </w:rPr>
        <w:t>p</w:t>
      </w:r>
      <w:r w:rsidRPr="00ED0DF4">
        <w:rPr>
          <w:lang w:val="en-GB"/>
        </w:rPr>
        <w:t xml:space="preserve">ast years. </w:t>
      </w:r>
    </w:p>
    <w:p w14:paraId="505FAD14" w14:textId="77777777" w:rsidR="00F27CB5" w:rsidRPr="00ED0DF4" w:rsidRDefault="00F27CB5" w:rsidP="00A3007E">
      <w:pPr>
        <w:spacing w:before="120" w:after="0" w:line="240" w:lineRule="auto"/>
        <w:jc w:val="both"/>
        <w:rPr>
          <w:lang w:val="en-GB"/>
        </w:rPr>
      </w:pPr>
      <w:r w:rsidRPr="00ED0DF4">
        <w:rPr>
          <w:lang w:val="en-GB"/>
        </w:rPr>
        <w:t>Table 6.1: Examples of measures on reducing point source discharges</w:t>
      </w:r>
    </w:p>
    <w:tbl>
      <w:tblPr>
        <w:tblStyle w:val="TableGrid"/>
        <w:tblW w:w="0" w:type="auto"/>
        <w:tblLook w:val="04A0" w:firstRow="1" w:lastRow="0" w:firstColumn="1" w:lastColumn="0" w:noHBand="0" w:noVBand="1"/>
      </w:tblPr>
      <w:tblGrid>
        <w:gridCol w:w="1809"/>
        <w:gridCol w:w="7433"/>
      </w:tblGrid>
      <w:tr w:rsidR="009B5E5E" w:rsidRPr="00ED0DF4" w14:paraId="45DFE2DC" w14:textId="77777777" w:rsidTr="00266B41">
        <w:tc>
          <w:tcPr>
            <w:tcW w:w="1809" w:type="dxa"/>
          </w:tcPr>
          <w:p w14:paraId="481A68FF" w14:textId="77777777" w:rsidR="009B5E5E" w:rsidRPr="00ED0DF4" w:rsidRDefault="009B5E5E" w:rsidP="00A628DD">
            <w:pPr>
              <w:pStyle w:val="NoSpacing"/>
              <w:rPr>
                <w:sz w:val="20"/>
                <w:szCs w:val="20"/>
                <w:lang w:val="en-GB"/>
              </w:rPr>
            </w:pPr>
            <w:bookmarkStart w:id="74" w:name="_Toc487466197"/>
            <w:r w:rsidRPr="00ED0DF4">
              <w:rPr>
                <w:b/>
                <w:sz w:val="20"/>
                <w:szCs w:val="20"/>
                <w:lang w:val="en-GB"/>
              </w:rPr>
              <w:t>River basin district or country</w:t>
            </w:r>
          </w:p>
        </w:tc>
        <w:tc>
          <w:tcPr>
            <w:tcW w:w="7433" w:type="dxa"/>
          </w:tcPr>
          <w:p w14:paraId="383AE13E" w14:textId="77777777" w:rsidR="009B5E5E" w:rsidRPr="00ED0DF4" w:rsidRDefault="009B5E5E" w:rsidP="00A628DD">
            <w:pPr>
              <w:pStyle w:val="NoSpacing"/>
              <w:rPr>
                <w:b/>
                <w:sz w:val="20"/>
                <w:szCs w:val="20"/>
                <w:lang w:val="en-GB"/>
              </w:rPr>
            </w:pPr>
            <w:r w:rsidRPr="00ED0DF4">
              <w:rPr>
                <w:b/>
                <w:sz w:val="20"/>
                <w:szCs w:val="20"/>
                <w:lang w:val="en-GB"/>
              </w:rPr>
              <w:t>Measures</w:t>
            </w:r>
          </w:p>
        </w:tc>
      </w:tr>
      <w:tr w:rsidR="009B5E5E" w:rsidRPr="00ED0DF4" w14:paraId="56788A01" w14:textId="77777777" w:rsidTr="00266B41">
        <w:tc>
          <w:tcPr>
            <w:tcW w:w="1809" w:type="dxa"/>
          </w:tcPr>
          <w:p w14:paraId="390EFBDF" w14:textId="62F2D966" w:rsidR="009B5E5E" w:rsidRPr="00ED0DF4" w:rsidRDefault="00A628DD" w:rsidP="00A628DD">
            <w:pPr>
              <w:rPr>
                <w:sz w:val="20"/>
                <w:szCs w:val="20"/>
              </w:rPr>
            </w:pPr>
            <w:r w:rsidRPr="00ED0DF4">
              <w:rPr>
                <w:sz w:val="20"/>
                <w:szCs w:val="20"/>
                <w:lang w:val="en-GB"/>
              </w:rPr>
              <w:lastRenderedPageBreak/>
              <w:t>Danube iRBD</w:t>
            </w:r>
          </w:p>
          <w:p w14:paraId="0EE16DB6" w14:textId="77777777" w:rsidR="009B5E5E" w:rsidRPr="00ED0DF4" w:rsidRDefault="009B5E5E" w:rsidP="00A628DD">
            <w:pPr>
              <w:pStyle w:val="NoSpacing"/>
              <w:rPr>
                <w:b/>
                <w:sz w:val="20"/>
                <w:szCs w:val="20"/>
                <w:lang w:val="en-GB"/>
              </w:rPr>
            </w:pPr>
          </w:p>
        </w:tc>
        <w:tc>
          <w:tcPr>
            <w:tcW w:w="7433" w:type="dxa"/>
          </w:tcPr>
          <w:p w14:paraId="793A8E78" w14:textId="13DDC692" w:rsidR="009B5E5E" w:rsidRPr="00ED0DF4" w:rsidRDefault="00A628DD" w:rsidP="00A628DD">
            <w:pPr>
              <w:pStyle w:val="NoSpacing"/>
              <w:rPr>
                <w:sz w:val="20"/>
                <w:szCs w:val="20"/>
                <w:lang w:val="en-GB"/>
              </w:rPr>
            </w:pPr>
            <w:r w:rsidRPr="00ED0DF4">
              <w:rPr>
                <w:sz w:val="20"/>
                <w:szCs w:val="20"/>
                <w:lang w:val="en-GB"/>
              </w:rPr>
              <w:t>Sewer systems and urban waste water treatment plants have been constructed, upgraded or extended at almost 900 agglomerations (2009-2015 - ICPDR 2015)</w:t>
            </w:r>
          </w:p>
        </w:tc>
      </w:tr>
      <w:tr w:rsidR="00A628DD" w:rsidRPr="00ED0DF4" w14:paraId="6D317300" w14:textId="77777777" w:rsidTr="00266B41">
        <w:tc>
          <w:tcPr>
            <w:tcW w:w="1809" w:type="dxa"/>
          </w:tcPr>
          <w:p w14:paraId="6EC01A54" w14:textId="58BF8A69" w:rsidR="00A628DD" w:rsidRPr="00ED0DF4" w:rsidRDefault="00A628DD" w:rsidP="00A628DD">
            <w:pPr>
              <w:rPr>
                <w:sz w:val="20"/>
                <w:szCs w:val="20"/>
                <w:lang w:val="en-GB"/>
              </w:rPr>
            </w:pPr>
            <w:r w:rsidRPr="00ED0DF4">
              <w:rPr>
                <w:sz w:val="20"/>
                <w:szCs w:val="20"/>
                <w:lang w:val="en-GB"/>
              </w:rPr>
              <w:t>Bucharest, Romania</w:t>
            </w:r>
          </w:p>
        </w:tc>
        <w:tc>
          <w:tcPr>
            <w:tcW w:w="7433" w:type="dxa"/>
          </w:tcPr>
          <w:p w14:paraId="5ABF050C" w14:textId="670AC676" w:rsidR="00A628DD" w:rsidRPr="00ED0DF4" w:rsidRDefault="00A628DD" w:rsidP="00A628DD">
            <w:pPr>
              <w:pStyle w:val="NoSpacing"/>
              <w:rPr>
                <w:sz w:val="20"/>
                <w:szCs w:val="20"/>
                <w:lang w:val="en-GB"/>
              </w:rPr>
            </w:pPr>
            <w:r w:rsidRPr="00ED0DF4">
              <w:rPr>
                <w:sz w:val="20"/>
                <w:szCs w:val="20"/>
                <w:lang w:val="en-GB"/>
              </w:rPr>
              <w:t>After start of UWWTP operation in 2011, concentrations of organic and nutrient pollution indicators have significantly decreased (2011-2015 – EEA 2016)</w:t>
            </w:r>
          </w:p>
        </w:tc>
      </w:tr>
      <w:tr w:rsidR="00A628DD" w:rsidRPr="00ED0DF4" w14:paraId="7E22E57C" w14:textId="77777777" w:rsidTr="00266B41">
        <w:tc>
          <w:tcPr>
            <w:tcW w:w="1809" w:type="dxa"/>
          </w:tcPr>
          <w:p w14:paraId="4F6BB14A" w14:textId="22A796BC" w:rsidR="00A628DD" w:rsidRPr="00ED0DF4" w:rsidRDefault="00A628DD" w:rsidP="00A628DD">
            <w:pPr>
              <w:rPr>
                <w:sz w:val="20"/>
                <w:szCs w:val="20"/>
              </w:rPr>
            </w:pPr>
            <w:r w:rsidRPr="00ED0DF4">
              <w:rPr>
                <w:sz w:val="20"/>
                <w:szCs w:val="20"/>
                <w:lang w:val="en-GB"/>
              </w:rPr>
              <w:t>St. Petersburg, Russia</w:t>
            </w:r>
          </w:p>
          <w:p w14:paraId="0D63F79F" w14:textId="58DF3E56" w:rsidR="00A628DD" w:rsidRPr="00ED0DF4" w:rsidRDefault="00A628DD" w:rsidP="00A628DD">
            <w:pPr>
              <w:rPr>
                <w:sz w:val="20"/>
                <w:szCs w:val="20"/>
                <w:lang w:val="en-GB"/>
              </w:rPr>
            </w:pPr>
          </w:p>
        </w:tc>
        <w:tc>
          <w:tcPr>
            <w:tcW w:w="7433" w:type="dxa"/>
          </w:tcPr>
          <w:p w14:paraId="4F1F483B" w14:textId="19AD0065" w:rsidR="00A628DD" w:rsidRPr="00ED0DF4" w:rsidRDefault="00A628DD" w:rsidP="00A628DD">
            <w:pPr>
              <w:pStyle w:val="NoSpacing"/>
              <w:rPr>
                <w:sz w:val="20"/>
                <w:szCs w:val="20"/>
                <w:lang w:val="en-GB"/>
              </w:rPr>
            </w:pPr>
            <w:r w:rsidRPr="00ED0DF4">
              <w:rPr>
                <w:sz w:val="20"/>
                <w:szCs w:val="20"/>
                <w:lang w:val="en-GB"/>
              </w:rPr>
              <w:t>After start of UWWTP operation in St. Petersburg in 2005, inputs of nutrients in the Eastern Gulf of Finland significantly decreased; also, several UWWTP enhanced in Poland and Latvia in recent years</w:t>
            </w:r>
          </w:p>
        </w:tc>
      </w:tr>
      <w:tr w:rsidR="00A628DD" w:rsidRPr="00ED0DF4" w14:paraId="62C641F6" w14:textId="77777777" w:rsidTr="00266B41">
        <w:tc>
          <w:tcPr>
            <w:tcW w:w="1809" w:type="dxa"/>
          </w:tcPr>
          <w:p w14:paraId="49858770" w14:textId="66173F4C" w:rsidR="00A628DD" w:rsidRPr="00ED0DF4" w:rsidRDefault="00A628DD" w:rsidP="00A628DD">
            <w:pPr>
              <w:rPr>
                <w:sz w:val="20"/>
                <w:szCs w:val="20"/>
                <w:lang w:val="en-GB"/>
              </w:rPr>
            </w:pPr>
            <w:r w:rsidRPr="00ED0DF4">
              <w:rPr>
                <w:sz w:val="20"/>
                <w:szCs w:val="20"/>
              </w:rPr>
              <w:t>Germany</w:t>
            </w:r>
          </w:p>
        </w:tc>
        <w:tc>
          <w:tcPr>
            <w:tcW w:w="7433" w:type="dxa"/>
          </w:tcPr>
          <w:p w14:paraId="22A9AFB4" w14:textId="07D1F1B8" w:rsidR="00A628DD" w:rsidRPr="00ED0DF4" w:rsidRDefault="00A628DD" w:rsidP="00F00EC0">
            <w:pPr>
              <w:pStyle w:val="NoSpacing"/>
              <w:rPr>
                <w:sz w:val="20"/>
                <w:szCs w:val="20"/>
                <w:lang w:val="en-GB"/>
              </w:rPr>
            </w:pPr>
            <w:r w:rsidRPr="00ED0DF4">
              <w:rPr>
                <w:sz w:val="20"/>
                <w:szCs w:val="20"/>
                <w:lang w:val="en-US"/>
              </w:rPr>
              <w:t xml:space="preserve">Total phosphorus discharges have decreased by ca. 70% from 1983 </w:t>
            </w:r>
            <w:r w:rsidR="00590560" w:rsidRPr="00ED0DF4">
              <w:rPr>
                <w:sz w:val="20"/>
                <w:szCs w:val="20"/>
                <w:lang w:val="en-US"/>
              </w:rPr>
              <w:t>until</w:t>
            </w:r>
            <w:r w:rsidRPr="00ED0DF4">
              <w:rPr>
                <w:sz w:val="20"/>
                <w:szCs w:val="20"/>
                <w:lang w:val="en-US"/>
              </w:rPr>
              <w:t xml:space="preserve"> 201</w:t>
            </w:r>
            <w:r w:rsidR="00590560" w:rsidRPr="00ED0DF4">
              <w:rPr>
                <w:sz w:val="20"/>
                <w:szCs w:val="20"/>
                <w:lang w:val="en-US"/>
              </w:rPr>
              <w:t>4</w:t>
            </w:r>
            <w:r w:rsidRPr="00ED0DF4">
              <w:rPr>
                <w:sz w:val="20"/>
                <w:szCs w:val="20"/>
                <w:lang w:val="en-US"/>
              </w:rPr>
              <w:t xml:space="preserve"> (</w:t>
            </w:r>
            <w:r w:rsidRPr="00ED0DF4">
              <w:rPr>
                <w:sz w:val="20"/>
                <w:szCs w:val="20"/>
                <w:lang w:val="en-GB"/>
              </w:rPr>
              <w:t>UBA 201</w:t>
            </w:r>
            <w:r w:rsidR="00F00EC0" w:rsidRPr="00ED0DF4">
              <w:rPr>
                <w:sz w:val="20"/>
                <w:szCs w:val="20"/>
                <w:lang w:val="en-GB"/>
              </w:rPr>
              <w:t>8</w:t>
            </w:r>
            <w:r w:rsidRPr="00ED0DF4">
              <w:rPr>
                <w:sz w:val="20"/>
                <w:szCs w:val="20"/>
                <w:lang w:val="en-GB"/>
              </w:rPr>
              <w:t>).</w:t>
            </w:r>
          </w:p>
        </w:tc>
      </w:tr>
    </w:tbl>
    <w:p w14:paraId="18825728" w14:textId="76BE94A6" w:rsidR="00A628DD" w:rsidRPr="00ED0DF4" w:rsidRDefault="00A628DD" w:rsidP="00590560">
      <w:pPr>
        <w:pStyle w:val="NoSpacing"/>
        <w:rPr>
          <w:color w:val="0563C1" w:themeColor="hyperlink"/>
          <w:sz w:val="18"/>
          <w:szCs w:val="18"/>
          <w:u w:val="single"/>
          <w:lang w:val="en-GB"/>
        </w:rPr>
      </w:pPr>
      <w:r w:rsidRPr="00ED0DF4">
        <w:rPr>
          <w:sz w:val="18"/>
          <w:szCs w:val="18"/>
          <w:lang w:val="en-US"/>
        </w:rPr>
        <w:t xml:space="preserve">Sources: </w:t>
      </w:r>
      <w:r w:rsidRPr="00ED0DF4">
        <w:rPr>
          <w:sz w:val="18"/>
          <w:szCs w:val="18"/>
          <w:lang w:val="en-GB"/>
        </w:rPr>
        <w:t xml:space="preserve">ICPDR 2015; </w:t>
      </w:r>
      <w:hyperlink r:id="rId229" w:history="1">
        <w:r w:rsidRPr="00ED0DF4">
          <w:rPr>
            <w:rStyle w:val="Hyperlink"/>
            <w:sz w:val="18"/>
            <w:szCs w:val="18"/>
            <w:lang w:val="en-GB"/>
          </w:rPr>
          <w:t>http://www.icpdr.org/main/activities-projects/river-basin-management-plan-update-2015</w:t>
        </w:r>
      </w:hyperlink>
    </w:p>
    <w:p w14:paraId="6C79012F" w14:textId="43A37762" w:rsidR="00590560" w:rsidRPr="00ED0DF4" w:rsidRDefault="00A628DD" w:rsidP="00590560">
      <w:pPr>
        <w:pStyle w:val="NoSpacing"/>
        <w:rPr>
          <w:sz w:val="18"/>
          <w:szCs w:val="18"/>
          <w:lang w:val="en-GB"/>
        </w:rPr>
      </w:pPr>
      <w:r w:rsidRPr="00ED0DF4">
        <w:rPr>
          <w:sz w:val="18"/>
          <w:szCs w:val="18"/>
          <w:lang w:val="en-GB"/>
        </w:rPr>
        <w:t xml:space="preserve">EEA 2016: Rivers and lakes in European cities. EEA Report No 26/2016. </w:t>
      </w:r>
      <w:hyperlink r:id="rId230" w:history="1">
        <w:r w:rsidRPr="00ED0DF4">
          <w:rPr>
            <w:rStyle w:val="Hyperlink"/>
            <w:sz w:val="18"/>
            <w:szCs w:val="18"/>
            <w:lang w:val="en-GB"/>
          </w:rPr>
          <w:t>https://www.eea.europa.eu/publications/rivers-and-lakes-in-cities</w:t>
        </w:r>
      </w:hyperlink>
      <w:r w:rsidRPr="00ED0DF4">
        <w:rPr>
          <w:sz w:val="18"/>
          <w:szCs w:val="18"/>
          <w:lang w:val="en-GB"/>
        </w:rPr>
        <w:t xml:space="preserve">. </w:t>
      </w:r>
    </w:p>
    <w:p w14:paraId="7127C85F" w14:textId="0D385BE9" w:rsidR="00F00EC0" w:rsidRPr="00ED0DF4" w:rsidRDefault="00F00EC0" w:rsidP="00F00EC0">
      <w:pPr>
        <w:pStyle w:val="NoSpacing"/>
        <w:rPr>
          <w:sz w:val="18"/>
          <w:szCs w:val="18"/>
          <w:lang w:val="en-GB"/>
        </w:rPr>
      </w:pPr>
      <w:r w:rsidRPr="00ED0DF4">
        <w:rPr>
          <w:sz w:val="18"/>
          <w:szCs w:val="18"/>
          <w:lang w:val="en-GB"/>
        </w:rPr>
        <w:t>HELCOM: St. Petersburg http://www.portofhelsinki.fi/en/emagazine/baltic-sea-recovering</w:t>
      </w:r>
    </w:p>
    <w:p w14:paraId="3634319D" w14:textId="02A830E5" w:rsidR="00590560" w:rsidRPr="00ED0DF4" w:rsidRDefault="00590560" w:rsidP="00590560">
      <w:pPr>
        <w:pStyle w:val="NoSpacing"/>
        <w:rPr>
          <w:sz w:val="18"/>
          <w:szCs w:val="18"/>
          <w:lang w:val="en-GB"/>
        </w:rPr>
      </w:pPr>
      <w:r w:rsidRPr="00ED0DF4">
        <w:rPr>
          <w:sz w:val="18"/>
          <w:szCs w:val="18"/>
          <w:lang w:val="sv-SE"/>
        </w:rPr>
        <w:t xml:space="preserve">UBA 2018: Einträge von Nähr- und Schadstoffen in die Oberflächengewässer. </w:t>
      </w:r>
      <w:hyperlink r:id="rId231" w:anchor="textpart-1" w:history="1">
        <w:r w:rsidRPr="00ED0DF4">
          <w:rPr>
            <w:rStyle w:val="Hyperlink"/>
            <w:sz w:val="18"/>
            <w:szCs w:val="18"/>
            <w:lang w:val="en-GB"/>
          </w:rPr>
          <w:t>https://www.umweltbundesamt.de/daten/wasser/fliessgewaesser/eintraege-von-naehr-schadstoffen-in-die#textpart-1</w:t>
        </w:r>
      </w:hyperlink>
      <w:r w:rsidRPr="00ED0DF4">
        <w:rPr>
          <w:sz w:val="18"/>
          <w:szCs w:val="18"/>
          <w:lang w:val="en-GB"/>
        </w:rPr>
        <w:t xml:space="preserve"> </w:t>
      </w:r>
    </w:p>
    <w:p w14:paraId="0968628A" w14:textId="77777777" w:rsidR="00F00EC0" w:rsidRPr="00ED0DF4" w:rsidRDefault="00F00EC0" w:rsidP="00590560">
      <w:pPr>
        <w:pStyle w:val="NoSpacing"/>
        <w:rPr>
          <w:sz w:val="18"/>
          <w:szCs w:val="18"/>
          <w:lang w:val="en-GB"/>
        </w:rPr>
      </w:pPr>
    </w:p>
    <w:p w14:paraId="7C8E767C" w14:textId="5056C34F" w:rsidR="00F27CB5" w:rsidRPr="00ED0DF4" w:rsidRDefault="00F27CB5" w:rsidP="00F27CB5">
      <w:pPr>
        <w:pStyle w:val="Heading4"/>
        <w:rPr>
          <w:lang w:val="en-GB"/>
        </w:rPr>
      </w:pPr>
      <w:bookmarkStart w:id="75" w:name="_Toc488736237"/>
      <w:bookmarkStart w:id="76" w:name="_Toc490144231"/>
      <w:r w:rsidRPr="00ED0DF4">
        <w:rPr>
          <w:lang w:val="en-GB"/>
        </w:rPr>
        <w:t>Diffuse</w:t>
      </w:r>
      <w:r w:rsidR="00665A11" w:rsidRPr="00ED0DF4">
        <w:rPr>
          <w:lang w:val="en-GB"/>
        </w:rPr>
        <w:t xml:space="preserve"> source </w:t>
      </w:r>
      <w:r w:rsidRPr="00ED0DF4">
        <w:rPr>
          <w:lang w:val="en-GB"/>
        </w:rPr>
        <w:t xml:space="preserve">pollution </w:t>
      </w:r>
      <w:bookmarkEnd w:id="74"/>
      <w:bookmarkEnd w:id="75"/>
      <w:bookmarkEnd w:id="76"/>
    </w:p>
    <w:p w14:paraId="1B5EFF2C" w14:textId="1712208A" w:rsidR="00665A11" w:rsidRPr="00ED0DF4" w:rsidRDefault="00665A11" w:rsidP="00665A11">
      <w:pPr>
        <w:spacing w:after="120" w:line="240" w:lineRule="auto"/>
        <w:rPr>
          <w:rFonts w:ascii="Calibri" w:hAnsi="Calibri" w:cs="Arial"/>
          <w:lang w:val="en-GB"/>
        </w:rPr>
      </w:pPr>
      <w:r w:rsidRPr="00ED0DF4">
        <w:rPr>
          <w:rFonts w:ascii="Calibri" w:hAnsi="Calibri" w:cs="Arial"/>
          <w:lang w:val="en-GB"/>
        </w:rPr>
        <w:t xml:space="preserve">In Europe, diffuse source pollution is mostly due to excessive emissions of nutrients (nitrogen and phosphorus) and chemicals such as pesticides. In the second RBMPs, Member States identified that diffuse pollution affects </w:t>
      </w:r>
      <w:r w:rsidR="00BC2D9D" w:rsidRPr="00ED0DF4">
        <w:rPr>
          <w:rFonts w:ascii="Calibri" w:hAnsi="Calibri" w:cs="Arial"/>
          <w:lang w:val="en-GB"/>
        </w:rPr>
        <w:t>37</w:t>
      </w:r>
      <w:r w:rsidRPr="00ED0DF4">
        <w:rPr>
          <w:rFonts w:ascii="Calibri" w:hAnsi="Calibri" w:cs="Arial"/>
          <w:lang w:val="en-GB"/>
        </w:rPr>
        <w:t xml:space="preserve"> % of surface water bodies</w:t>
      </w:r>
      <w:r w:rsidR="00BC2D9D" w:rsidRPr="00ED0DF4">
        <w:rPr>
          <w:rStyle w:val="FootnoteReference"/>
          <w:rFonts w:ascii="Calibri" w:hAnsi="Calibri" w:cs="Arial"/>
          <w:lang w:val="en-GB"/>
        </w:rPr>
        <w:footnoteReference w:id="34"/>
      </w:r>
      <w:r w:rsidRPr="00ED0DF4">
        <w:rPr>
          <w:rFonts w:ascii="Calibri" w:hAnsi="Calibri" w:cs="Arial"/>
          <w:lang w:val="en-GB"/>
        </w:rPr>
        <w:t xml:space="preserve"> and</w:t>
      </w:r>
      <w:r w:rsidR="00BC2D9D" w:rsidRPr="00ED0DF4">
        <w:rPr>
          <w:rFonts w:ascii="Calibri" w:hAnsi="Calibri" w:cs="Arial"/>
          <w:lang w:val="en-GB"/>
        </w:rPr>
        <w:t xml:space="preserve"> 34</w:t>
      </w:r>
      <w:r w:rsidRPr="00ED0DF4">
        <w:rPr>
          <w:rFonts w:ascii="Calibri" w:hAnsi="Calibri" w:cs="Arial"/>
          <w:lang w:val="en-GB"/>
        </w:rPr>
        <w:t xml:space="preserve"> % of </w:t>
      </w:r>
      <w:r w:rsidR="00BC2D9D" w:rsidRPr="00ED0DF4">
        <w:rPr>
          <w:rFonts w:ascii="Calibri" w:hAnsi="Calibri" w:cs="Arial"/>
          <w:lang w:val="en-GB"/>
        </w:rPr>
        <w:t xml:space="preserve">the area of </w:t>
      </w:r>
      <w:r w:rsidRPr="00ED0DF4">
        <w:rPr>
          <w:rFonts w:ascii="Calibri" w:hAnsi="Calibri" w:cs="Arial"/>
          <w:lang w:val="en-GB"/>
        </w:rPr>
        <w:t xml:space="preserve">groundwater bodies. Agricultural production is a major source of diffuse pollution affecting </w:t>
      </w:r>
      <w:r w:rsidR="005B5F9F" w:rsidRPr="00ED0DF4">
        <w:rPr>
          <w:rFonts w:ascii="Calibri" w:hAnsi="Calibri" w:cs="Arial"/>
          <w:lang w:val="en-GB"/>
        </w:rPr>
        <w:t>68</w:t>
      </w:r>
      <w:r w:rsidR="00BC2D9D" w:rsidRPr="00ED0DF4">
        <w:rPr>
          <w:rFonts w:ascii="Calibri" w:hAnsi="Calibri" w:cs="Arial"/>
          <w:lang w:val="en-GB"/>
        </w:rPr>
        <w:t xml:space="preserve"> </w:t>
      </w:r>
      <w:r w:rsidRPr="00ED0DF4">
        <w:rPr>
          <w:rFonts w:ascii="Calibri" w:hAnsi="Calibri" w:cs="Arial"/>
          <w:lang w:val="en-GB"/>
        </w:rPr>
        <w:t>% of water bodies affected by diffuse pollution pressures</w:t>
      </w:r>
      <w:r w:rsidR="005B5F9F" w:rsidRPr="00ED0DF4">
        <w:rPr>
          <w:rStyle w:val="FootnoteReference"/>
          <w:rFonts w:ascii="Calibri" w:hAnsi="Calibri" w:cs="Arial"/>
          <w:lang w:val="en-GB"/>
        </w:rPr>
        <w:footnoteReference w:id="35"/>
      </w:r>
      <w:r w:rsidR="00C35AC3" w:rsidRPr="00ED0DF4">
        <w:rPr>
          <w:rFonts w:ascii="Calibri" w:hAnsi="Calibri" w:cs="Arial"/>
          <w:lang w:val="en-GB"/>
        </w:rPr>
        <w:t>.</w:t>
      </w:r>
      <w:r w:rsidRPr="00ED0DF4">
        <w:rPr>
          <w:rFonts w:ascii="Calibri" w:hAnsi="Calibri" w:cs="Arial"/>
          <w:lang w:val="en-GB"/>
        </w:rPr>
        <w:t xml:space="preserve"> Further drivers include rural dwellings (emissions from households not connected to sewage systems), run-off from urban areas and forested land. Nutrient enrichment causes eutrophication, which in turn leads the loss of aquatic biodiversity and reduction of fish stocks. Excessive nutrient enrichment can be dangerous for human health, e.g. due to toxic algal blooms, and impair the use of drinking water and bathing.</w:t>
      </w:r>
    </w:p>
    <w:p w14:paraId="280C6FD0" w14:textId="73A2D548" w:rsidR="00F27CB5" w:rsidRPr="00ED0DF4" w:rsidRDefault="00665A11" w:rsidP="00F27CB5">
      <w:pPr>
        <w:spacing w:before="120" w:after="120" w:line="240" w:lineRule="auto"/>
        <w:rPr>
          <w:rFonts w:ascii="Calibri" w:hAnsi="Calibri" w:cs="Arial"/>
          <w:lang w:val="en-GB"/>
        </w:rPr>
      </w:pPr>
      <w:r w:rsidRPr="00ED0DF4">
        <w:rPr>
          <w:rFonts w:ascii="Calibri" w:hAnsi="Calibri" w:cs="Arial"/>
          <w:lang w:val="en-GB"/>
        </w:rPr>
        <w:lastRenderedPageBreak/>
        <w:t>The average nitrate concentration declined by 20 % in European rivers between 1992 and 2012, while already in 2011 groundwater nitrate concentrations almost returned to the levels in 1992 (Figure 6.6). The decline in nitrate concentration reflects the effects of measures to reduce agricultural emissions of nitrate, as well as improvements in wastewater treatment. Decreasing trends are more visible in rivers as they react fairly quickly to changes in nutrient surplus; in contrast, the comparatively long residence time of groundwater may cause delays in recovery in the order of years to decades between the application of nutrient control measures and measurable improvements in water quality.</w:t>
      </w:r>
    </w:p>
    <w:p w14:paraId="02563F91" w14:textId="77777777" w:rsidR="00770F2C" w:rsidRPr="00ED0DF4" w:rsidRDefault="00770F2C">
      <w:pPr>
        <w:rPr>
          <w:lang w:val="en-US"/>
        </w:rPr>
      </w:pPr>
      <w:r w:rsidRPr="00ED0DF4">
        <w:rPr>
          <w:lang w:val="en-US"/>
        </w:rPr>
        <w:br w:type="page"/>
      </w:r>
    </w:p>
    <w:p w14:paraId="79DE53CF" w14:textId="52257715" w:rsidR="00F75C33" w:rsidRPr="00ED0DF4" w:rsidRDefault="00F75C33" w:rsidP="00F75C33">
      <w:pPr>
        <w:pStyle w:val="NoSpacing"/>
        <w:rPr>
          <w:lang w:val="en-US"/>
        </w:rPr>
      </w:pPr>
      <w:r w:rsidRPr="00ED0DF4">
        <w:rPr>
          <w:lang w:val="en-US"/>
        </w:rPr>
        <w:lastRenderedPageBreak/>
        <w:t xml:space="preserve">Figure 6.6: Trend in water quality – nitrate in rivers and groundwater </w:t>
      </w:r>
    </w:p>
    <w:tbl>
      <w:tblPr>
        <w:tblStyle w:val="TableGrid"/>
        <w:tblW w:w="0" w:type="auto"/>
        <w:tblLook w:val="04A0" w:firstRow="1" w:lastRow="0" w:firstColumn="1" w:lastColumn="0" w:noHBand="0" w:noVBand="1"/>
      </w:tblPr>
      <w:tblGrid>
        <w:gridCol w:w="4621"/>
        <w:gridCol w:w="4621"/>
      </w:tblGrid>
      <w:tr w:rsidR="00F75C33" w:rsidRPr="00ED0DF4" w14:paraId="29554FEF" w14:textId="77777777" w:rsidTr="00266B41">
        <w:tc>
          <w:tcPr>
            <w:tcW w:w="4981" w:type="dxa"/>
          </w:tcPr>
          <w:p w14:paraId="61423517" w14:textId="30D110E7" w:rsidR="00F75C33" w:rsidRPr="00ED0DF4" w:rsidRDefault="00C62CCF" w:rsidP="00266B41">
            <w:pPr>
              <w:spacing w:before="120" w:after="120"/>
              <w:jc w:val="both"/>
              <w:rPr>
                <w:lang w:val="en-US"/>
              </w:rPr>
            </w:pPr>
            <w:r w:rsidRPr="00ED0DF4">
              <w:rPr>
                <w:rFonts w:ascii="Calibri" w:hAnsi="Calibri" w:cs="Arial"/>
                <w:noProof/>
                <w:lang w:val="en-GB" w:eastAsia="en-GB"/>
              </w:rPr>
              <w:drawing>
                <wp:inline distT="0" distB="0" distL="0" distR="0" wp14:anchorId="5F82358C" wp14:editId="214D2E94">
                  <wp:extent cx="2880000" cy="3297600"/>
                  <wp:effectExtent l="0" t="0" r="0" b="0"/>
                  <wp:docPr id="193536" name="Picture 19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880000" cy="3297600"/>
                          </a:xfrm>
                          <a:prstGeom prst="rect">
                            <a:avLst/>
                          </a:prstGeom>
                          <a:noFill/>
                        </pic:spPr>
                      </pic:pic>
                    </a:graphicData>
                  </a:graphic>
                </wp:inline>
              </w:drawing>
            </w:r>
          </w:p>
        </w:tc>
        <w:tc>
          <w:tcPr>
            <w:tcW w:w="4981" w:type="dxa"/>
          </w:tcPr>
          <w:p w14:paraId="43FBAE2A" w14:textId="74B0F19C" w:rsidR="00F75C33" w:rsidRPr="00ED0DF4" w:rsidRDefault="00F75C33" w:rsidP="00266B41">
            <w:pPr>
              <w:spacing w:before="120" w:after="120"/>
              <w:jc w:val="both"/>
              <w:rPr>
                <w:lang w:val="en-US"/>
              </w:rPr>
            </w:pPr>
            <w:r w:rsidRPr="00ED0DF4">
              <w:rPr>
                <w:rFonts w:ascii="Calibri" w:hAnsi="Calibri" w:cs="Arial"/>
                <w:noProof/>
                <w:lang w:val="en-GB" w:eastAsia="en-GB"/>
              </w:rPr>
              <w:drawing>
                <wp:inline distT="0" distB="0" distL="0" distR="0" wp14:anchorId="4331DA51" wp14:editId="6A913DF3">
                  <wp:extent cx="2880000" cy="329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880000" cy="3297600"/>
                          </a:xfrm>
                          <a:prstGeom prst="rect">
                            <a:avLst/>
                          </a:prstGeom>
                          <a:noFill/>
                        </pic:spPr>
                      </pic:pic>
                    </a:graphicData>
                  </a:graphic>
                </wp:inline>
              </w:drawing>
            </w:r>
          </w:p>
        </w:tc>
      </w:tr>
      <w:tr w:rsidR="00F75C33" w:rsidRPr="00ED0DF4" w14:paraId="2C1666AD" w14:textId="77777777" w:rsidTr="00266B41">
        <w:tc>
          <w:tcPr>
            <w:tcW w:w="4981" w:type="dxa"/>
          </w:tcPr>
          <w:p w14:paraId="48E85306" w14:textId="5E74C904" w:rsidR="00F75C33" w:rsidRPr="00ED0DF4" w:rsidRDefault="00F75C33" w:rsidP="00C62CCF">
            <w:pPr>
              <w:jc w:val="both"/>
              <w:rPr>
                <w:sz w:val="18"/>
                <w:szCs w:val="18"/>
                <w:lang w:val="en-GB"/>
              </w:rPr>
            </w:pPr>
            <w:r w:rsidRPr="00ED0DF4">
              <w:rPr>
                <w:sz w:val="18"/>
                <w:lang w:val="en-GB"/>
              </w:rPr>
              <w:t xml:space="preserve">Note: </w:t>
            </w:r>
            <w:r w:rsidR="00C62CCF" w:rsidRPr="00ED0DF4">
              <w:rPr>
                <w:sz w:val="18"/>
                <w:szCs w:val="18"/>
                <w:lang w:val="en-GB"/>
              </w:rPr>
              <w:t>The diagram depicts two-time series: the longer time series has fewer stations (400) and the shorter time series has more (1242).</w:t>
            </w:r>
          </w:p>
          <w:p w14:paraId="13C5E6CC" w14:textId="77777777" w:rsidR="00F75C33" w:rsidRPr="00ED0DF4" w:rsidRDefault="00F75C33" w:rsidP="00C62CCF">
            <w:pPr>
              <w:pStyle w:val="NoSpacing"/>
              <w:rPr>
                <w:lang w:val="fr-FR"/>
              </w:rPr>
            </w:pPr>
            <w:r w:rsidRPr="00ED0DF4">
              <w:rPr>
                <w:sz w:val="18"/>
                <w:lang w:val="fr-FR"/>
              </w:rPr>
              <w:t xml:space="preserve">Source: </w:t>
            </w:r>
            <w:hyperlink r:id="rId234" w:history="1">
              <w:r w:rsidRPr="00ED0DF4">
                <w:rPr>
                  <w:rStyle w:val="Hyperlink"/>
                  <w:sz w:val="18"/>
                  <w:lang w:val="fr-FR"/>
                </w:rPr>
                <w:t>Link</w:t>
              </w:r>
            </w:hyperlink>
          </w:p>
        </w:tc>
        <w:tc>
          <w:tcPr>
            <w:tcW w:w="4981" w:type="dxa"/>
          </w:tcPr>
          <w:p w14:paraId="25853888" w14:textId="051B7C9C" w:rsidR="00C62CCF" w:rsidRPr="00ED0DF4" w:rsidRDefault="00F75C33" w:rsidP="00C62CCF">
            <w:pPr>
              <w:jc w:val="both"/>
              <w:rPr>
                <w:sz w:val="18"/>
                <w:szCs w:val="18"/>
                <w:lang w:val="en-GB"/>
              </w:rPr>
            </w:pPr>
            <w:r w:rsidRPr="00ED0DF4">
              <w:rPr>
                <w:sz w:val="18"/>
                <w:szCs w:val="18"/>
                <w:lang w:val="de-DE"/>
              </w:rPr>
              <w:t xml:space="preserve">Note: </w:t>
            </w:r>
            <w:r w:rsidR="00C62CCF" w:rsidRPr="00ED0DF4">
              <w:rPr>
                <w:sz w:val="18"/>
                <w:szCs w:val="18"/>
                <w:lang w:val="en-GB"/>
              </w:rPr>
              <w:t>The diagram depicts two-time series: the longer time series has fewer stations (1059) and the shorter time series has more (1653).</w:t>
            </w:r>
          </w:p>
          <w:p w14:paraId="70C0B616" w14:textId="4B627776" w:rsidR="00F75C33" w:rsidRPr="00ED0DF4" w:rsidRDefault="00F75C33" w:rsidP="00C62CCF">
            <w:pPr>
              <w:pStyle w:val="NoSpacing"/>
              <w:rPr>
                <w:sz w:val="18"/>
                <w:szCs w:val="18"/>
                <w:lang w:val="en-US"/>
              </w:rPr>
            </w:pPr>
            <w:r w:rsidRPr="00ED0DF4">
              <w:rPr>
                <w:sz w:val="18"/>
                <w:szCs w:val="18"/>
                <w:lang w:val="fr-FR"/>
              </w:rPr>
              <w:t>Source:</w:t>
            </w:r>
            <w:r w:rsidRPr="00ED0DF4">
              <w:rPr>
                <w:sz w:val="18"/>
                <w:lang w:val="fr-FR"/>
              </w:rPr>
              <w:t xml:space="preserve"> </w:t>
            </w:r>
            <w:hyperlink r:id="rId235" w:history="1">
              <w:r w:rsidRPr="00ED0DF4">
                <w:rPr>
                  <w:rStyle w:val="Hyperlink"/>
                  <w:sz w:val="18"/>
                  <w:lang w:val="fr-FR"/>
                </w:rPr>
                <w:t>Link</w:t>
              </w:r>
            </w:hyperlink>
          </w:p>
        </w:tc>
      </w:tr>
    </w:tbl>
    <w:p w14:paraId="38758745" w14:textId="77777777" w:rsidR="003C5EC3" w:rsidRPr="00ED0DF4" w:rsidRDefault="003C5EC3" w:rsidP="001A6E30">
      <w:pPr>
        <w:pStyle w:val="NoSpacing"/>
        <w:rPr>
          <w:lang w:val="en-GB"/>
        </w:rPr>
      </w:pPr>
    </w:p>
    <w:p w14:paraId="002A3830" w14:textId="3966D13B" w:rsidR="00F27CB5" w:rsidRPr="00ED0DF4" w:rsidRDefault="00F27CB5" w:rsidP="00F27CB5">
      <w:pPr>
        <w:pStyle w:val="Heading4"/>
        <w:rPr>
          <w:rFonts w:asciiTheme="minorHAnsi" w:hAnsiTheme="minorHAnsi" w:cstheme="minorBidi"/>
          <w:lang w:val="en-GB"/>
        </w:rPr>
      </w:pPr>
      <w:r w:rsidRPr="00ED0DF4">
        <w:rPr>
          <w:lang w:val="en-GB"/>
        </w:rPr>
        <w:t>Measures to reduce diffuse nutrient pollution.</w:t>
      </w:r>
    </w:p>
    <w:p w14:paraId="4F7727F9" w14:textId="39B5207D" w:rsidR="00665A11" w:rsidRPr="00ED0DF4" w:rsidRDefault="00665A11" w:rsidP="00665A11">
      <w:pPr>
        <w:spacing w:after="120" w:line="240" w:lineRule="auto"/>
        <w:rPr>
          <w:rFonts w:ascii="Calibri" w:hAnsi="Calibri"/>
          <w:lang w:val="en-GB"/>
        </w:rPr>
      </w:pPr>
      <w:r w:rsidRPr="00ED0DF4">
        <w:rPr>
          <w:rFonts w:ascii="Calibri" w:hAnsi="Calibri" w:cs="Arial"/>
          <w:lang w:val="en-GB"/>
        </w:rPr>
        <w:t>EU action on curbing diffuse nutrient pollution has a long history</w:t>
      </w:r>
      <w:r w:rsidRPr="00ED0DF4">
        <w:rPr>
          <w:rStyle w:val="FootnoteReference"/>
          <w:rFonts w:ascii="Calibri" w:hAnsi="Calibri" w:cs="Arial"/>
        </w:rPr>
        <w:footnoteReference w:id="36"/>
      </w:r>
      <w:r w:rsidR="002E2EC7" w:rsidRPr="00ED0DF4">
        <w:rPr>
          <w:rFonts w:ascii="Calibri" w:hAnsi="Calibri" w:cs="Arial"/>
          <w:vertAlign w:val="superscript"/>
          <w:lang w:val="en-GB"/>
        </w:rPr>
        <w:t xml:space="preserve">, </w:t>
      </w:r>
      <w:r w:rsidR="005B5F9F" w:rsidRPr="00ED0DF4">
        <w:rPr>
          <w:rStyle w:val="FootnoteReference"/>
          <w:rFonts w:ascii="Calibri" w:hAnsi="Calibri" w:cs="Arial"/>
          <w:lang w:val="en-GB"/>
        </w:rPr>
        <w:footnoteReference w:id="37"/>
      </w:r>
      <w:r w:rsidRPr="00ED0DF4">
        <w:rPr>
          <w:rFonts w:ascii="Calibri" w:hAnsi="Calibri" w:cs="Arial"/>
          <w:lang w:val="en-GB"/>
        </w:rPr>
        <w:t xml:space="preserve">. Measures taken in the last decades have resulted in a reduction of mineral fertilizer used and nutrient surpluses of agricultural origin have progressively decreased in the EU (Figure 6.7). </w:t>
      </w:r>
      <w:r w:rsidRPr="00ED0DF4">
        <w:rPr>
          <w:rFonts w:ascii="Calibri" w:hAnsi="Calibri"/>
          <w:lang w:val="en-GB"/>
        </w:rPr>
        <w:t>Between 2000 and 2013, agricultural nitrogen surplus decreased by 7 % in the EU, while phosphorus surplus have decreased by 50 %</w:t>
      </w:r>
      <w:r w:rsidRPr="00ED0DF4">
        <w:rPr>
          <w:rStyle w:val="FootnoteReference"/>
          <w:rFonts w:ascii="Calibri" w:hAnsi="Calibri"/>
        </w:rPr>
        <w:footnoteReference w:id="38"/>
      </w:r>
      <w:r w:rsidRPr="00ED0DF4">
        <w:rPr>
          <w:rFonts w:ascii="Calibri" w:hAnsi="Calibri"/>
          <w:lang w:val="en-GB"/>
        </w:rPr>
        <w:t xml:space="preserve">. </w:t>
      </w:r>
    </w:p>
    <w:p w14:paraId="77EB23C2" w14:textId="4AFB83AC" w:rsidR="00F27CB5" w:rsidRPr="00ED0DF4" w:rsidRDefault="00F27CB5" w:rsidP="00F27CB5">
      <w:pPr>
        <w:spacing w:before="120" w:after="120" w:line="240" w:lineRule="auto"/>
        <w:rPr>
          <w:rFonts w:ascii="Calibri" w:hAnsi="Calibri" w:cs="Arial"/>
          <w:lang w:val="en-GB"/>
        </w:rPr>
      </w:pPr>
      <w:r w:rsidRPr="00ED0DF4">
        <w:rPr>
          <w:rFonts w:ascii="Calibri" w:hAnsi="Calibri"/>
          <w:lang w:val="en-GB"/>
        </w:rPr>
        <w:lastRenderedPageBreak/>
        <w:t xml:space="preserve">Nevertheless, </w:t>
      </w:r>
      <w:r w:rsidRPr="00ED0DF4">
        <w:rPr>
          <w:rFonts w:ascii="Calibri" w:hAnsi="Calibri" w:cs="Arial"/>
          <w:lang w:val="en-GB"/>
        </w:rPr>
        <w:t xml:space="preserve">the overall level of fertilization remains high in </w:t>
      </w:r>
      <w:r w:rsidR="00665A11" w:rsidRPr="00ED0DF4">
        <w:rPr>
          <w:rFonts w:ascii="Calibri" w:hAnsi="Calibri" w:cs="Arial"/>
          <w:lang w:val="en-GB"/>
        </w:rPr>
        <w:t>parts</w:t>
      </w:r>
      <w:r w:rsidRPr="00ED0DF4">
        <w:rPr>
          <w:rFonts w:ascii="Calibri" w:hAnsi="Calibri" w:cs="Arial"/>
          <w:lang w:val="en-GB"/>
        </w:rPr>
        <w:t xml:space="preserve"> of Europe. </w:t>
      </w:r>
      <w:r w:rsidRPr="00ED0DF4">
        <w:rPr>
          <w:rFonts w:ascii="Calibri" w:hAnsi="Calibri"/>
          <w:lang w:val="en-GB"/>
        </w:rPr>
        <w:t>Large variations in the nitrogen and phosphorus surplus exist between Member States</w:t>
      </w:r>
      <w:r w:rsidRPr="00ED0DF4">
        <w:rPr>
          <w:rStyle w:val="FootnoteReference"/>
          <w:rFonts w:ascii="Calibri" w:hAnsi="Calibri"/>
        </w:rPr>
        <w:footnoteReference w:id="39"/>
      </w:r>
      <w:r w:rsidR="00665A11" w:rsidRPr="00ED0DF4">
        <w:rPr>
          <w:rFonts w:ascii="Calibri" w:hAnsi="Calibri"/>
          <w:lang w:val="en-GB"/>
        </w:rPr>
        <w:t xml:space="preserve"> and, on average</w:t>
      </w:r>
      <w:r w:rsidRPr="00ED0DF4">
        <w:rPr>
          <w:rFonts w:ascii="Calibri" w:hAnsi="Calibri"/>
          <w:lang w:val="en-GB"/>
        </w:rPr>
        <w:t xml:space="preserve"> </w:t>
      </w:r>
      <w:r w:rsidRPr="00ED0DF4">
        <w:rPr>
          <w:rFonts w:ascii="Calibri" w:hAnsi="Calibri" w:cs="Arial"/>
          <w:lang w:val="en-GB"/>
        </w:rPr>
        <w:t xml:space="preserve">fertiliser use has started increasing again in the last years. </w:t>
      </w:r>
    </w:p>
    <w:p w14:paraId="57D6A3A6" w14:textId="42941BF5" w:rsidR="00665A11" w:rsidRPr="00ED0DF4" w:rsidRDefault="00123F37" w:rsidP="00F27CB5">
      <w:pPr>
        <w:pStyle w:val="Default"/>
        <w:spacing w:before="120" w:after="120"/>
        <w:rPr>
          <w:rFonts w:ascii="Calibri" w:hAnsi="Calibri" w:cs="Arial"/>
          <w:sz w:val="22"/>
          <w:szCs w:val="22"/>
        </w:rPr>
      </w:pPr>
      <w:r w:rsidRPr="00ED0DF4">
        <w:rPr>
          <w:rFonts w:ascii="Calibri" w:hAnsi="Calibri" w:cs="Arial"/>
          <w:sz w:val="22"/>
          <w:szCs w:val="22"/>
        </w:rPr>
        <w:t>Nutrient balances at river basin level are now used in several countries in order to define nutrient load reduction targets to support the achievement of WFD objectives</w:t>
      </w:r>
      <w:r w:rsidRPr="00ED0DF4">
        <w:rPr>
          <w:rFonts w:ascii="Calibri" w:hAnsi="Calibri" w:cs="Arial"/>
          <w:sz w:val="22"/>
          <w:szCs w:val="22"/>
          <w:lang w:val="en-US"/>
        </w:rPr>
        <w:t xml:space="preserve">. </w:t>
      </w:r>
      <w:r w:rsidRPr="00ED0DF4">
        <w:rPr>
          <w:rFonts w:ascii="Calibri" w:hAnsi="Calibri" w:cs="Arial"/>
          <w:sz w:val="22"/>
          <w:szCs w:val="22"/>
        </w:rPr>
        <w:t xml:space="preserve">Member </w:t>
      </w:r>
      <w:r w:rsidR="002E2EC7" w:rsidRPr="00ED0DF4">
        <w:rPr>
          <w:rFonts w:ascii="Calibri" w:hAnsi="Calibri" w:cs="Arial"/>
          <w:sz w:val="22"/>
          <w:szCs w:val="22"/>
        </w:rPr>
        <w:t>S</w:t>
      </w:r>
      <w:r w:rsidRPr="00ED0DF4">
        <w:rPr>
          <w:rFonts w:ascii="Calibri" w:hAnsi="Calibri" w:cs="Arial"/>
          <w:sz w:val="22"/>
          <w:szCs w:val="22"/>
        </w:rPr>
        <w:t xml:space="preserve">tates have taken measures at the national level or at the level of the river basin (e.g. general binding rules, </w:t>
      </w:r>
      <w:r w:rsidR="00F27CB5" w:rsidRPr="00ED0DF4">
        <w:rPr>
          <w:rFonts w:ascii="Calibri" w:hAnsi="Calibri" w:cs="Arial"/>
          <w:sz w:val="22"/>
          <w:szCs w:val="22"/>
        </w:rPr>
        <w:t>taxes, manure surplus management)</w:t>
      </w:r>
      <w:r w:rsidRPr="00ED0DF4">
        <w:rPr>
          <w:rFonts w:ascii="Calibri" w:hAnsi="Calibri" w:cs="Arial"/>
          <w:sz w:val="22"/>
          <w:szCs w:val="22"/>
        </w:rPr>
        <w:t>,</w:t>
      </w:r>
      <w:r w:rsidR="00C35AC3" w:rsidRPr="00ED0DF4">
        <w:rPr>
          <w:rFonts w:ascii="Calibri" w:hAnsi="Calibri" w:cs="Arial"/>
          <w:sz w:val="22"/>
          <w:szCs w:val="22"/>
        </w:rPr>
        <w:t xml:space="preserve"> while other</w:t>
      </w:r>
      <w:r w:rsidRPr="00ED0DF4">
        <w:rPr>
          <w:rFonts w:ascii="Calibri" w:hAnsi="Calibri" w:cs="Arial"/>
          <w:sz w:val="22"/>
          <w:szCs w:val="22"/>
        </w:rPr>
        <w:t xml:space="preserve"> measures </w:t>
      </w:r>
      <w:r w:rsidR="00F27CB5" w:rsidRPr="00ED0DF4">
        <w:rPr>
          <w:rFonts w:ascii="Calibri" w:hAnsi="Calibri" w:cs="Arial"/>
          <w:sz w:val="22"/>
          <w:szCs w:val="22"/>
        </w:rPr>
        <w:t xml:space="preserve">are more local (e.g. protection of specific drinking water areas). </w:t>
      </w:r>
    </w:p>
    <w:p w14:paraId="12C7C4E3" w14:textId="45374E18" w:rsidR="00F27CB5" w:rsidRPr="00ED0DF4" w:rsidRDefault="00665A11" w:rsidP="00F27CB5">
      <w:pPr>
        <w:pStyle w:val="Default"/>
        <w:spacing w:before="120" w:after="120"/>
        <w:rPr>
          <w:rFonts w:ascii="Calibri" w:hAnsi="Calibri" w:cs="Arial"/>
          <w:sz w:val="22"/>
          <w:szCs w:val="22"/>
        </w:rPr>
      </w:pPr>
      <w:r w:rsidRPr="00ED0DF4">
        <w:rPr>
          <w:rFonts w:ascii="Calibri" w:hAnsi="Calibri" w:cs="Arial"/>
          <w:sz w:val="22"/>
          <w:szCs w:val="22"/>
        </w:rPr>
        <w:t xml:space="preserve">Some </w:t>
      </w:r>
      <w:r w:rsidR="00F27CB5" w:rsidRPr="00ED0DF4">
        <w:rPr>
          <w:rFonts w:ascii="Calibri" w:hAnsi="Calibri" w:cs="Arial"/>
          <w:sz w:val="22"/>
          <w:szCs w:val="22"/>
        </w:rPr>
        <w:t xml:space="preserve">Member States have also focused action in “priority catchments” at higher risk of </w:t>
      </w:r>
      <w:r w:rsidR="00123F37" w:rsidRPr="00ED0DF4">
        <w:rPr>
          <w:rFonts w:ascii="Calibri" w:hAnsi="Calibri" w:cs="Arial"/>
          <w:sz w:val="22"/>
          <w:szCs w:val="22"/>
        </w:rPr>
        <w:t>nutrient enrichment</w:t>
      </w:r>
      <w:r w:rsidR="00F27CB5" w:rsidRPr="00ED0DF4">
        <w:rPr>
          <w:rFonts w:ascii="Calibri" w:hAnsi="Calibri" w:cs="Arial"/>
          <w:sz w:val="22"/>
          <w:szCs w:val="22"/>
        </w:rPr>
        <w:t xml:space="preserve">. These catchments tend to receive a greater level of awareness-raising campaigns and investments. </w:t>
      </w:r>
    </w:p>
    <w:p w14:paraId="0C830834" w14:textId="59DDA118" w:rsidR="00F27CB5" w:rsidRPr="00ED0DF4" w:rsidRDefault="00F27CB5" w:rsidP="00665A11">
      <w:pPr>
        <w:pStyle w:val="NoSpacing"/>
        <w:rPr>
          <w:lang w:val="en-GB"/>
        </w:rPr>
      </w:pPr>
      <w:r w:rsidRPr="00ED0DF4">
        <w:rPr>
          <w:lang w:val="en-GB"/>
        </w:rPr>
        <w:t>Figure 6.7: Trend in fertiliser use and nutrient surplus.</w:t>
      </w:r>
    </w:p>
    <w:tbl>
      <w:tblPr>
        <w:tblStyle w:val="TableGrid"/>
        <w:tblW w:w="0" w:type="auto"/>
        <w:tblLook w:val="04A0" w:firstRow="1" w:lastRow="0" w:firstColumn="1" w:lastColumn="0" w:noHBand="0" w:noVBand="1"/>
      </w:tblPr>
      <w:tblGrid>
        <w:gridCol w:w="4621"/>
        <w:gridCol w:w="4621"/>
      </w:tblGrid>
      <w:tr w:rsidR="00F27CB5" w:rsidRPr="00ED0DF4" w14:paraId="3A3D1053" w14:textId="77777777" w:rsidTr="00A94E3C">
        <w:tc>
          <w:tcPr>
            <w:tcW w:w="4981" w:type="dxa"/>
          </w:tcPr>
          <w:p w14:paraId="19DE6ED6" w14:textId="77777777" w:rsidR="00F27CB5" w:rsidRPr="00ED0DF4" w:rsidRDefault="00F27CB5" w:rsidP="00A94E3C">
            <w:pPr>
              <w:pStyle w:val="Default"/>
              <w:spacing w:before="120" w:after="120"/>
              <w:jc w:val="both"/>
              <w:rPr>
                <w:rFonts w:ascii="Calibri" w:hAnsi="Calibri"/>
                <w:sz w:val="22"/>
                <w:szCs w:val="22"/>
              </w:rPr>
            </w:pPr>
            <w:r w:rsidRPr="00ED0DF4">
              <w:rPr>
                <w:rFonts w:ascii="Calibri" w:hAnsi="Calibri"/>
                <w:noProof/>
                <w:sz w:val="22"/>
                <w:szCs w:val="22"/>
              </w:rPr>
              <w:drawing>
                <wp:inline distT="0" distB="0" distL="0" distR="0" wp14:anchorId="05CC9A36" wp14:editId="1544C304">
                  <wp:extent cx="2880000" cy="27180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880000" cy="2718000"/>
                          </a:xfrm>
                          <a:prstGeom prst="rect">
                            <a:avLst/>
                          </a:prstGeom>
                          <a:noFill/>
                        </pic:spPr>
                      </pic:pic>
                    </a:graphicData>
                  </a:graphic>
                </wp:inline>
              </w:drawing>
            </w:r>
          </w:p>
        </w:tc>
        <w:tc>
          <w:tcPr>
            <w:tcW w:w="4981" w:type="dxa"/>
          </w:tcPr>
          <w:p w14:paraId="054EC736" w14:textId="77777777" w:rsidR="00F27CB5" w:rsidRPr="00ED0DF4" w:rsidRDefault="00F27CB5" w:rsidP="00A94E3C">
            <w:pPr>
              <w:pStyle w:val="Default"/>
              <w:spacing w:before="120" w:after="120"/>
              <w:jc w:val="both"/>
              <w:rPr>
                <w:rFonts w:ascii="Calibri" w:hAnsi="Calibri"/>
                <w:sz w:val="22"/>
                <w:szCs w:val="22"/>
              </w:rPr>
            </w:pPr>
            <w:r w:rsidRPr="00ED0DF4">
              <w:rPr>
                <w:rFonts w:ascii="Calibri" w:hAnsi="Calibri"/>
                <w:noProof/>
                <w:sz w:val="22"/>
                <w:szCs w:val="22"/>
              </w:rPr>
              <w:drawing>
                <wp:inline distT="0" distB="0" distL="0" distR="0" wp14:anchorId="09FA292D" wp14:editId="5D0A6A14">
                  <wp:extent cx="2880000" cy="27180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880000" cy="2718000"/>
                          </a:xfrm>
                          <a:prstGeom prst="rect">
                            <a:avLst/>
                          </a:prstGeom>
                          <a:noFill/>
                        </pic:spPr>
                      </pic:pic>
                    </a:graphicData>
                  </a:graphic>
                </wp:inline>
              </w:drawing>
            </w:r>
          </w:p>
        </w:tc>
      </w:tr>
    </w:tbl>
    <w:p w14:paraId="53A81259" w14:textId="77777777" w:rsidR="00F27CB5" w:rsidRPr="00ED0DF4" w:rsidRDefault="00F27CB5" w:rsidP="00F27CB5">
      <w:pPr>
        <w:pStyle w:val="NoSpacing"/>
        <w:rPr>
          <w:sz w:val="20"/>
          <w:szCs w:val="20"/>
          <w:lang w:val="en-GB"/>
        </w:rPr>
      </w:pPr>
      <w:r w:rsidRPr="00ED0DF4">
        <w:rPr>
          <w:sz w:val="20"/>
          <w:szCs w:val="20"/>
          <w:lang w:val="en-GB"/>
        </w:rPr>
        <w:t>Note: Only long-term trend is available for the EU15 Member States (mention MS), except for N-fertiliser use, however EU15 accounts for the majority of fertiliser use (80 %) in the EU28.</w:t>
      </w:r>
    </w:p>
    <w:p w14:paraId="71D4C422" w14:textId="77777777" w:rsidR="00F27CB5" w:rsidRPr="00ED0DF4" w:rsidRDefault="00F27CB5" w:rsidP="00F27CB5">
      <w:pPr>
        <w:pStyle w:val="NoSpacing"/>
        <w:rPr>
          <w:rFonts w:ascii="Calibri" w:hAnsi="Calibri"/>
          <w:lang w:val="fr-FR"/>
        </w:rPr>
      </w:pPr>
      <w:r w:rsidRPr="00ED0DF4">
        <w:rPr>
          <w:rFonts w:ascii="Calibri" w:hAnsi="Calibri"/>
          <w:sz w:val="20"/>
          <w:szCs w:val="20"/>
          <w:lang w:val="fr-FR"/>
        </w:rPr>
        <w:lastRenderedPageBreak/>
        <w:t xml:space="preserve">Source : Eurostat </w:t>
      </w:r>
      <w:hyperlink r:id="rId238" w:history="1">
        <w:r w:rsidRPr="00ED0DF4">
          <w:rPr>
            <w:rStyle w:val="Hyperlink"/>
            <w:rFonts w:ascii="Calibri" w:hAnsi="Calibri"/>
            <w:sz w:val="20"/>
            <w:szCs w:val="20"/>
            <w:lang w:val="fr-FR"/>
          </w:rPr>
          <w:t>http ://ec.europa.eu/eurostat/en/web/products-datasets/-/AEI_FM_USEFERT</w:t>
        </w:r>
      </w:hyperlink>
      <w:r w:rsidRPr="00ED0DF4">
        <w:rPr>
          <w:rFonts w:ascii="Calibri" w:hAnsi="Calibri"/>
          <w:sz w:val="20"/>
          <w:szCs w:val="20"/>
          <w:lang w:val="fr-FR"/>
        </w:rPr>
        <w:t xml:space="preserve"> &amp;  </w:t>
      </w:r>
      <w:hyperlink r:id="rId239" w:history="1">
        <w:r w:rsidRPr="00ED0DF4">
          <w:rPr>
            <w:rStyle w:val="Hyperlink"/>
            <w:rFonts w:ascii="Calibri" w:hAnsi="Calibri"/>
            <w:sz w:val="20"/>
            <w:szCs w:val="20"/>
            <w:lang w:val="fr-FR"/>
          </w:rPr>
          <w:t>http ://ec.europa.eu/eurostat/en/web/products-datasets/-/AEI_PR_GNB</w:t>
        </w:r>
      </w:hyperlink>
      <w:r w:rsidRPr="00ED0DF4">
        <w:rPr>
          <w:rFonts w:ascii="Calibri" w:hAnsi="Calibri"/>
          <w:lang w:val="fr-FR"/>
        </w:rPr>
        <w:t xml:space="preserve"> </w:t>
      </w:r>
    </w:p>
    <w:p w14:paraId="426E4B0B" w14:textId="3146368E" w:rsidR="00123F37" w:rsidRPr="00ED0DF4" w:rsidRDefault="00123F37" w:rsidP="00123F37">
      <w:pPr>
        <w:pStyle w:val="Default"/>
        <w:spacing w:before="120" w:after="120"/>
        <w:rPr>
          <w:rFonts w:ascii="Calibri" w:hAnsi="Calibri" w:cs="Arial"/>
          <w:sz w:val="22"/>
          <w:szCs w:val="22"/>
        </w:rPr>
      </w:pPr>
      <w:r w:rsidRPr="00ED0DF4">
        <w:rPr>
          <w:rFonts w:ascii="Calibri" w:hAnsi="Calibri"/>
          <w:sz w:val="22"/>
          <w:szCs w:val="22"/>
        </w:rPr>
        <w:t xml:space="preserve">During the implementation of the first RBMPs, there were several examples of Member States strengthened action on reduction of nutrient pollution from agriculture (Table 6.2). </w:t>
      </w:r>
      <w:r w:rsidRPr="00ED0DF4">
        <w:rPr>
          <w:rFonts w:ascii="Calibri" w:hAnsi="Calibri" w:cs="Arial"/>
          <w:sz w:val="22"/>
          <w:szCs w:val="22"/>
        </w:rPr>
        <w:t xml:space="preserve">Member States are implementing different kinds of measures, e.g. farm-level nutrient planning, setting fertiliser standards (e.g. timing), using appropriate tillage, using nitrogen-fixing and catch crops, setting aside buffer strips, and using crop rotation. </w:t>
      </w:r>
    </w:p>
    <w:p w14:paraId="1C41B8C5" w14:textId="4F2D5814" w:rsidR="00123F37" w:rsidRPr="00ED0DF4" w:rsidRDefault="00123F37" w:rsidP="00123F37">
      <w:pPr>
        <w:pStyle w:val="Default"/>
        <w:spacing w:before="120" w:after="120"/>
        <w:rPr>
          <w:rFonts w:ascii="Calibri" w:hAnsi="Calibri"/>
          <w:sz w:val="22"/>
          <w:szCs w:val="22"/>
        </w:rPr>
      </w:pPr>
      <w:r w:rsidRPr="00ED0DF4">
        <w:rPr>
          <w:rFonts w:ascii="Calibri" w:hAnsi="Calibri"/>
          <w:sz w:val="22"/>
          <w:szCs w:val="22"/>
        </w:rPr>
        <w:t>Other measures include l</w:t>
      </w:r>
      <w:r w:rsidRPr="00ED0DF4">
        <w:rPr>
          <w:rFonts w:ascii="Calibri" w:hAnsi="Calibri" w:cs="Arial"/>
          <w:sz w:val="22"/>
          <w:szCs w:val="22"/>
        </w:rPr>
        <w:t>ivestock management through improved feeding (reduced phosphate compounds) and reduced grazing, as well as optimised manure management (increased manure storage, reduced use), and manure surplus management. Manure storage, in particular, can improve timing of application to minimise risks of excessive leaching to the water environment.</w:t>
      </w:r>
    </w:p>
    <w:p w14:paraId="79B3C94C" w14:textId="77777777" w:rsidR="00F27CB5" w:rsidRPr="00ED0DF4" w:rsidRDefault="00F27CB5" w:rsidP="00F27CB5">
      <w:pPr>
        <w:pStyle w:val="Default"/>
        <w:spacing w:before="120" w:after="120"/>
        <w:rPr>
          <w:rFonts w:ascii="Calibri" w:hAnsi="Calibri" w:cs="Arial"/>
          <w:sz w:val="22"/>
          <w:szCs w:val="22"/>
        </w:rPr>
      </w:pPr>
      <w:r w:rsidRPr="00ED0DF4">
        <w:rPr>
          <w:rFonts w:ascii="Calibri" w:hAnsi="Calibri" w:cs="Arial"/>
          <w:sz w:val="22"/>
          <w:szCs w:val="22"/>
          <w:lang w:val="en-US"/>
        </w:rPr>
        <w:t xml:space="preserve">Several </w:t>
      </w:r>
      <w:r w:rsidRPr="00ED0DF4">
        <w:rPr>
          <w:rFonts w:ascii="Calibri" w:hAnsi="Calibri" w:cs="Arial"/>
          <w:sz w:val="22"/>
          <w:szCs w:val="22"/>
        </w:rPr>
        <w:t>Member States are also supporting targeted green infrastructure such as constructed wetlands, sediment boxes and run-off ponds that capture and retain nutrient losses through agricultural drainage. River restoration and less-intensive land uses such as afforestation are also increasingly recognised as effective means to tackle diffuse pollution pressures as they increase nutrient retention and recycling.</w:t>
      </w:r>
    </w:p>
    <w:p w14:paraId="013E4E97" w14:textId="0AD00AB9" w:rsidR="00F27CB5" w:rsidRPr="00ED0DF4" w:rsidRDefault="00F27CB5" w:rsidP="00F27CB5">
      <w:pPr>
        <w:pStyle w:val="Default"/>
        <w:spacing w:before="120" w:after="120"/>
        <w:rPr>
          <w:rFonts w:ascii="Calibri" w:hAnsi="Calibri"/>
          <w:sz w:val="22"/>
          <w:szCs w:val="22"/>
        </w:rPr>
      </w:pPr>
      <w:r w:rsidRPr="00ED0DF4">
        <w:rPr>
          <w:rFonts w:ascii="Calibri" w:hAnsi="Calibri"/>
          <w:sz w:val="22"/>
          <w:szCs w:val="22"/>
        </w:rPr>
        <w:t>Despite on-going action to curb diffuse pollution from agriculture, the European Commission estimated recently that measures taken under the Nitrates Directive were not enough to tackle significant pressures from diffuse sources to reach good ecological status</w:t>
      </w:r>
      <w:r w:rsidRPr="00ED0DF4">
        <w:rPr>
          <w:rStyle w:val="FootnoteReference"/>
          <w:rFonts w:ascii="Calibri" w:hAnsi="Calibri"/>
          <w:sz w:val="22"/>
          <w:szCs w:val="22"/>
        </w:rPr>
        <w:footnoteReference w:id="40"/>
      </w:r>
      <w:r w:rsidR="002E2EC7" w:rsidRPr="00ED0DF4">
        <w:rPr>
          <w:rFonts w:ascii="Calibri" w:hAnsi="Calibri"/>
          <w:sz w:val="22"/>
          <w:szCs w:val="22"/>
          <w:vertAlign w:val="superscript"/>
        </w:rPr>
        <w:t>,</w:t>
      </w:r>
      <w:r w:rsidRPr="00ED0DF4">
        <w:rPr>
          <w:rFonts w:ascii="Calibri" w:hAnsi="Calibri"/>
          <w:sz w:val="22"/>
          <w:szCs w:val="22"/>
          <w:vertAlign w:val="superscript"/>
        </w:rPr>
        <w:t xml:space="preserve"> </w:t>
      </w:r>
      <w:r w:rsidRPr="00ED0DF4">
        <w:rPr>
          <w:rStyle w:val="FootnoteReference"/>
          <w:rFonts w:ascii="Calibri" w:hAnsi="Calibri"/>
          <w:sz w:val="22"/>
          <w:szCs w:val="22"/>
        </w:rPr>
        <w:footnoteReference w:id="41"/>
      </w:r>
      <w:r w:rsidRPr="00ED0DF4">
        <w:rPr>
          <w:rFonts w:ascii="Calibri" w:hAnsi="Calibri"/>
          <w:sz w:val="22"/>
          <w:szCs w:val="22"/>
        </w:rPr>
        <w:t>.</w:t>
      </w:r>
    </w:p>
    <w:p w14:paraId="63524B8B" w14:textId="77777777" w:rsidR="002E2EC7" w:rsidRPr="00ED0DF4" w:rsidRDefault="002E2EC7">
      <w:pPr>
        <w:rPr>
          <w:lang w:val="en-GB"/>
        </w:rPr>
      </w:pPr>
      <w:r w:rsidRPr="00ED0DF4">
        <w:rPr>
          <w:lang w:val="en-GB"/>
        </w:rPr>
        <w:br w:type="page"/>
      </w:r>
    </w:p>
    <w:p w14:paraId="4E59B293" w14:textId="2EE005FB" w:rsidR="00F27CB5" w:rsidRPr="00ED0DF4" w:rsidRDefault="00F27CB5" w:rsidP="00F27CB5">
      <w:pPr>
        <w:spacing w:before="120" w:after="0" w:line="240" w:lineRule="auto"/>
        <w:jc w:val="both"/>
        <w:rPr>
          <w:lang w:val="en-GB"/>
        </w:rPr>
      </w:pPr>
      <w:r w:rsidRPr="00ED0DF4">
        <w:rPr>
          <w:lang w:val="en-GB"/>
        </w:rPr>
        <w:lastRenderedPageBreak/>
        <w:t>Table 6.2: Examples of measures on reducing pollution from diffuse sources</w:t>
      </w:r>
    </w:p>
    <w:tbl>
      <w:tblPr>
        <w:tblStyle w:val="TableGrid"/>
        <w:tblW w:w="0" w:type="auto"/>
        <w:tblLook w:val="04A0" w:firstRow="1" w:lastRow="0" w:firstColumn="1" w:lastColumn="0" w:noHBand="0" w:noVBand="1"/>
      </w:tblPr>
      <w:tblGrid>
        <w:gridCol w:w="1809"/>
        <w:gridCol w:w="7433"/>
      </w:tblGrid>
      <w:tr w:rsidR="002E2EC7" w:rsidRPr="00ED0DF4" w14:paraId="06629D44" w14:textId="77777777" w:rsidTr="00266B41">
        <w:tc>
          <w:tcPr>
            <w:tcW w:w="1809" w:type="dxa"/>
          </w:tcPr>
          <w:p w14:paraId="593252AA" w14:textId="77777777" w:rsidR="002E2EC7" w:rsidRPr="00ED0DF4" w:rsidRDefault="002E2EC7" w:rsidP="00266B41">
            <w:pPr>
              <w:pStyle w:val="NoSpacing"/>
              <w:rPr>
                <w:sz w:val="20"/>
                <w:szCs w:val="20"/>
                <w:lang w:val="en-GB"/>
              </w:rPr>
            </w:pPr>
            <w:r w:rsidRPr="00ED0DF4">
              <w:rPr>
                <w:b/>
                <w:sz w:val="20"/>
                <w:szCs w:val="20"/>
                <w:lang w:val="en-GB"/>
              </w:rPr>
              <w:t>River basin district or country</w:t>
            </w:r>
          </w:p>
        </w:tc>
        <w:tc>
          <w:tcPr>
            <w:tcW w:w="7433" w:type="dxa"/>
          </w:tcPr>
          <w:p w14:paraId="7A9A23F6" w14:textId="77777777" w:rsidR="002E2EC7" w:rsidRPr="00ED0DF4" w:rsidRDefault="002E2EC7" w:rsidP="00266B41">
            <w:pPr>
              <w:pStyle w:val="NoSpacing"/>
              <w:rPr>
                <w:b/>
                <w:sz w:val="20"/>
                <w:szCs w:val="20"/>
                <w:lang w:val="en-GB"/>
              </w:rPr>
            </w:pPr>
            <w:r w:rsidRPr="00ED0DF4">
              <w:rPr>
                <w:b/>
                <w:sz w:val="20"/>
                <w:szCs w:val="20"/>
                <w:lang w:val="en-GB"/>
              </w:rPr>
              <w:t>Measures</w:t>
            </w:r>
          </w:p>
        </w:tc>
      </w:tr>
      <w:tr w:rsidR="00266B41" w:rsidRPr="00ED0DF4" w14:paraId="6730419D" w14:textId="77777777" w:rsidTr="00266B41">
        <w:tc>
          <w:tcPr>
            <w:tcW w:w="1809" w:type="dxa"/>
          </w:tcPr>
          <w:p w14:paraId="40A6EC85" w14:textId="347D9718" w:rsidR="00266B41" w:rsidRPr="00ED0DF4" w:rsidRDefault="00266B41" w:rsidP="00266B41">
            <w:pPr>
              <w:pStyle w:val="NoSpacing"/>
              <w:rPr>
                <w:sz w:val="20"/>
                <w:szCs w:val="20"/>
                <w:lang w:val="en-GB"/>
              </w:rPr>
            </w:pPr>
            <w:r w:rsidRPr="00ED0DF4">
              <w:rPr>
                <w:sz w:val="20"/>
                <w:szCs w:val="20"/>
                <w:lang w:val="en-GB"/>
              </w:rPr>
              <w:t>Baltic Sea</w:t>
            </w:r>
          </w:p>
        </w:tc>
        <w:tc>
          <w:tcPr>
            <w:tcW w:w="7433" w:type="dxa"/>
          </w:tcPr>
          <w:p w14:paraId="5ECC85A7" w14:textId="71ACCFBF" w:rsidR="00266B41" w:rsidRPr="00ED0DF4" w:rsidRDefault="00266B41" w:rsidP="002E2EC7">
            <w:pPr>
              <w:pStyle w:val="NoSpacing"/>
              <w:rPr>
                <w:rFonts w:ascii="Calibri" w:hAnsi="Calibri" w:cs="Arial"/>
                <w:sz w:val="20"/>
                <w:szCs w:val="20"/>
                <w:lang w:val="en-GB"/>
              </w:rPr>
            </w:pPr>
            <w:r w:rsidRPr="00ED0DF4">
              <w:rPr>
                <w:sz w:val="20"/>
                <w:szCs w:val="20"/>
                <w:lang w:val="en-GB"/>
              </w:rPr>
              <w:t>The Nordic countries (Denmark, Finland and Sweden) and Baltic States (Estonia, Latvia and Lithunia) have introduced a wide range of measures to reduce diffuse pollution from agriculture (Andersen et al. 2014)</w:t>
            </w:r>
          </w:p>
        </w:tc>
      </w:tr>
      <w:tr w:rsidR="00266B41" w:rsidRPr="00ED0DF4" w14:paraId="1228ADF1" w14:textId="77777777" w:rsidTr="00266B41">
        <w:tc>
          <w:tcPr>
            <w:tcW w:w="1809" w:type="dxa"/>
          </w:tcPr>
          <w:p w14:paraId="4DE8356B" w14:textId="1A0ADF8E" w:rsidR="00266B41" w:rsidRPr="00ED0DF4" w:rsidRDefault="00266B41" w:rsidP="00266B41">
            <w:pPr>
              <w:pStyle w:val="NoSpacing"/>
              <w:rPr>
                <w:sz w:val="20"/>
                <w:szCs w:val="20"/>
                <w:lang w:val="en-GB"/>
              </w:rPr>
            </w:pPr>
            <w:r w:rsidRPr="00ED0DF4">
              <w:rPr>
                <w:sz w:val="20"/>
                <w:szCs w:val="20"/>
                <w:lang w:val="en-GB"/>
              </w:rPr>
              <w:t xml:space="preserve">Nitrate Directive implementation </w:t>
            </w:r>
          </w:p>
          <w:p w14:paraId="4BB3AA7D" w14:textId="57FF8265" w:rsidR="00266B41" w:rsidRPr="00ED0DF4" w:rsidRDefault="00266B41" w:rsidP="00266B41">
            <w:pPr>
              <w:pStyle w:val="NoSpacing"/>
              <w:rPr>
                <w:sz w:val="20"/>
                <w:szCs w:val="20"/>
                <w:lang w:val="en-GB"/>
              </w:rPr>
            </w:pPr>
            <w:r w:rsidRPr="00ED0DF4">
              <w:rPr>
                <w:sz w:val="20"/>
                <w:szCs w:val="20"/>
                <w:lang w:val="en-GB"/>
              </w:rPr>
              <w:t>NW-EU Member States</w:t>
            </w:r>
          </w:p>
        </w:tc>
        <w:tc>
          <w:tcPr>
            <w:tcW w:w="7433" w:type="dxa"/>
          </w:tcPr>
          <w:p w14:paraId="09DA38B9" w14:textId="77777777" w:rsidR="00EF61E2" w:rsidRPr="00ED0DF4" w:rsidRDefault="00266B41" w:rsidP="00EF61E2">
            <w:pPr>
              <w:pStyle w:val="NoSpacing"/>
              <w:rPr>
                <w:rFonts w:ascii="Calibri" w:hAnsi="Calibri" w:cs="Arial"/>
                <w:sz w:val="20"/>
                <w:szCs w:val="20"/>
                <w:lang w:val="en-GB"/>
              </w:rPr>
            </w:pPr>
            <w:r w:rsidRPr="00ED0DF4">
              <w:rPr>
                <w:rFonts w:ascii="Calibri" w:hAnsi="Calibri" w:cs="Arial"/>
                <w:sz w:val="20"/>
                <w:szCs w:val="20"/>
                <w:lang w:val="en-GB"/>
              </w:rPr>
              <w:t xml:space="preserve">The impact of the Nitrate Directive implementation in the North-Western EU Member States has been reviewed for the period 1995-2008. </w:t>
            </w:r>
            <w:r w:rsidR="00EF61E2" w:rsidRPr="00ED0DF4">
              <w:rPr>
                <w:rFonts w:ascii="Calibri" w:hAnsi="Calibri" w:cs="Arial"/>
                <w:sz w:val="20"/>
                <w:szCs w:val="20"/>
                <w:lang w:val="en-GB"/>
              </w:rPr>
              <w:t>The most significant environmental</w:t>
            </w:r>
          </w:p>
          <w:p w14:paraId="46A063FD" w14:textId="19F2921E" w:rsidR="00266B41" w:rsidRPr="00ED0DF4" w:rsidRDefault="00EF61E2" w:rsidP="0030531F">
            <w:pPr>
              <w:pStyle w:val="NoSpacing"/>
              <w:rPr>
                <w:rFonts w:ascii="Calibri" w:hAnsi="Calibri" w:cs="Arial"/>
                <w:sz w:val="20"/>
                <w:szCs w:val="20"/>
                <w:lang w:val="en-GB"/>
              </w:rPr>
            </w:pPr>
            <w:r w:rsidRPr="00ED0DF4">
              <w:rPr>
                <w:rFonts w:ascii="Calibri" w:hAnsi="Calibri" w:cs="Arial"/>
                <w:sz w:val="20"/>
                <w:szCs w:val="20"/>
                <w:lang w:val="en-GB"/>
              </w:rPr>
              <w:t>effect of the implementation of the NiD since 1995 is a major contribution to the decrease of</w:t>
            </w:r>
            <w:r w:rsidR="0030531F" w:rsidRPr="00ED0DF4">
              <w:rPr>
                <w:rFonts w:ascii="Calibri" w:hAnsi="Calibri" w:cs="Arial"/>
                <w:sz w:val="20"/>
                <w:szCs w:val="20"/>
                <w:lang w:val="en-GB"/>
              </w:rPr>
              <w:t xml:space="preserve"> the soil N balance (N surplus)</w:t>
            </w:r>
            <w:r w:rsidRPr="00ED0DF4">
              <w:rPr>
                <w:rFonts w:ascii="Calibri" w:hAnsi="Calibri" w:cs="Arial"/>
                <w:sz w:val="20"/>
                <w:szCs w:val="20"/>
                <w:lang w:val="en-GB"/>
              </w:rPr>
              <w:t>. This decrease is accompanied by a modest decrease</w:t>
            </w:r>
            <w:r w:rsidR="0030531F" w:rsidRPr="00ED0DF4">
              <w:rPr>
                <w:rFonts w:ascii="Calibri" w:hAnsi="Calibri" w:cs="Arial"/>
                <w:sz w:val="20"/>
                <w:szCs w:val="20"/>
                <w:lang w:val="en-GB"/>
              </w:rPr>
              <w:t xml:space="preserve"> </w:t>
            </w:r>
            <w:r w:rsidRPr="00ED0DF4">
              <w:rPr>
                <w:rFonts w:ascii="Calibri" w:hAnsi="Calibri" w:cs="Arial"/>
                <w:sz w:val="20"/>
                <w:szCs w:val="20"/>
                <w:lang w:val="en-GB"/>
              </w:rPr>
              <w:t>of nitrate concentrations since 2000 in fresh surface waters in most countries (Grinsven et al. 2012).</w:t>
            </w:r>
            <w:r w:rsidR="00266B41" w:rsidRPr="00ED0DF4">
              <w:rPr>
                <w:rFonts w:ascii="Calibri" w:hAnsi="Calibri" w:cs="Arial"/>
                <w:sz w:val="20"/>
                <w:szCs w:val="20"/>
                <w:lang w:val="en-GB"/>
              </w:rPr>
              <w:t xml:space="preserve"> </w:t>
            </w:r>
          </w:p>
        </w:tc>
      </w:tr>
      <w:tr w:rsidR="002E2EC7" w:rsidRPr="00ED0DF4" w14:paraId="10043EE7" w14:textId="77777777" w:rsidTr="00266B41">
        <w:tc>
          <w:tcPr>
            <w:tcW w:w="1809" w:type="dxa"/>
          </w:tcPr>
          <w:p w14:paraId="4BC3D8B2" w14:textId="73CA9295" w:rsidR="002E2EC7" w:rsidRPr="00ED0DF4" w:rsidRDefault="002E2EC7" w:rsidP="00266B41">
            <w:pPr>
              <w:pStyle w:val="NoSpacing"/>
              <w:rPr>
                <w:b/>
                <w:sz w:val="20"/>
                <w:szCs w:val="20"/>
                <w:lang w:val="en-GB"/>
              </w:rPr>
            </w:pPr>
            <w:r w:rsidRPr="00ED0DF4">
              <w:rPr>
                <w:sz w:val="20"/>
                <w:szCs w:val="20"/>
                <w:lang w:val="en-GB"/>
              </w:rPr>
              <w:t>Denmark</w:t>
            </w:r>
          </w:p>
        </w:tc>
        <w:tc>
          <w:tcPr>
            <w:tcW w:w="7433" w:type="dxa"/>
          </w:tcPr>
          <w:p w14:paraId="335CF3DD" w14:textId="35DCEF00" w:rsidR="002E2EC7" w:rsidRPr="00ED0DF4" w:rsidRDefault="0030531F" w:rsidP="0030531F">
            <w:pPr>
              <w:pStyle w:val="NoSpacing"/>
              <w:rPr>
                <w:sz w:val="20"/>
                <w:szCs w:val="20"/>
                <w:lang w:val="en-GB"/>
              </w:rPr>
            </w:pPr>
            <w:r w:rsidRPr="00ED0DF4">
              <w:rPr>
                <w:rFonts w:ascii="Calibri" w:hAnsi="Calibri" w:cs="Arial"/>
                <w:sz w:val="20"/>
                <w:szCs w:val="20"/>
                <w:lang w:val="en-GB"/>
              </w:rPr>
              <w:t>A series of policy action plans have been implemented since the mid-1980s with significant effects on the surplus, efficiency and environmental loadings of N. Over the last 30 years the N-leaching from the field root zone has been halved, and N losses to the aquatic and atmospheric environment have been significantly reduced.</w:t>
            </w:r>
            <w:r w:rsidR="002E2EC7" w:rsidRPr="00ED0DF4">
              <w:rPr>
                <w:rFonts w:ascii="Calibri" w:hAnsi="Calibri" w:cs="Arial"/>
                <w:sz w:val="20"/>
                <w:szCs w:val="20"/>
                <w:lang w:val="en-GB"/>
              </w:rPr>
              <w:t xml:space="preserve"> </w:t>
            </w:r>
            <w:r w:rsidRPr="00ED0DF4">
              <w:rPr>
                <w:rFonts w:ascii="Calibri" w:hAnsi="Calibri" w:cs="Arial"/>
                <w:sz w:val="20"/>
                <w:szCs w:val="20"/>
                <w:lang w:val="en-GB"/>
              </w:rPr>
              <w:t>However, there is still a major challenge in complying with the EU Water Framework and Habitats Directives (Dalgaard et al. 2014</w:t>
            </w:r>
            <w:r w:rsidR="00D500E3" w:rsidRPr="00ED0DF4">
              <w:rPr>
                <w:rFonts w:ascii="Calibri" w:hAnsi="Calibri" w:cs="Arial"/>
                <w:sz w:val="20"/>
                <w:szCs w:val="20"/>
                <w:lang w:val="en-GB"/>
              </w:rPr>
              <w:t>)</w:t>
            </w:r>
          </w:p>
        </w:tc>
      </w:tr>
      <w:tr w:rsidR="002E2EC7" w:rsidRPr="00ED0DF4" w14:paraId="35855B63" w14:textId="77777777" w:rsidTr="00266B41">
        <w:tc>
          <w:tcPr>
            <w:tcW w:w="1809" w:type="dxa"/>
          </w:tcPr>
          <w:p w14:paraId="6B4EE691" w14:textId="76B9E391" w:rsidR="002E2EC7" w:rsidRPr="00ED0DF4" w:rsidRDefault="002E2EC7" w:rsidP="00266B41">
            <w:pPr>
              <w:pStyle w:val="NoSpacing"/>
              <w:rPr>
                <w:sz w:val="20"/>
                <w:szCs w:val="20"/>
                <w:lang w:val="en-GB"/>
              </w:rPr>
            </w:pPr>
            <w:r w:rsidRPr="00ED0DF4">
              <w:rPr>
                <w:rFonts w:ascii="Calibri" w:hAnsi="Calibri" w:cs="Arial"/>
                <w:sz w:val="20"/>
                <w:szCs w:val="20"/>
                <w:lang w:val="en-GB" w:eastAsia="en-GB"/>
              </w:rPr>
              <w:t>Leipzig, Germany</w:t>
            </w:r>
          </w:p>
        </w:tc>
        <w:tc>
          <w:tcPr>
            <w:tcW w:w="7433" w:type="dxa"/>
          </w:tcPr>
          <w:p w14:paraId="4CF0309A" w14:textId="6BBABDED" w:rsidR="002E2EC7" w:rsidRPr="00ED0DF4" w:rsidRDefault="002E2EC7" w:rsidP="002E2EC7">
            <w:pPr>
              <w:pStyle w:val="NoSpacing"/>
              <w:rPr>
                <w:rFonts w:ascii="Calibri" w:hAnsi="Calibri" w:cs="Arial"/>
                <w:sz w:val="20"/>
                <w:szCs w:val="20"/>
                <w:lang w:val="en-GB"/>
              </w:rPr>
            </w:pPr>
            <w:r w:rsidRPr="00ED0DF4">
              <w:rPr>
                <w:rFonts w:ascii="Calibri" w:hAnsi="Calibri" w:cs="Arial"/>
                <w:sz w:val="20"/>
                <w:szCs w:val="20"/>
                <w:lang w:val="en-GB" w:eastAsia="en-GB"/>
              </w:rPr>
              <w:t>Reduction of groundwater nitrate concentration from 40 mg to 20 mg per litre by incentivising organic farming and implementing hydrological measures in drinking water protected areas (BMUB/UBA, 2016)</w:t>
            </w:r>
          </w:p>
        </w:tc>
      </w:tr>
      <w:tr w:rsidR="002E2EC7" w:rsidRPr="00ED0DF4" w14:paraId="558E79B4" w14:textId="77777777" w:rsidTr="00266B41">
        <w:tc>
          <w:tcPr>
            <w:tcW w:w="1809" w:type="dxa"/>
          </w:tcPr>
          <w:p w14:paraId="3DD89527" w14:textId="7CFA0B56" w:rsidR="002E2EC7" w:rsidRPr="00ED0DF4" w:rsidRDefault="002E2EC7" w:rsidP="00266B41">
            <w:pPr>
              <w:pStyle w:val="NoSpacing"/>
              <w:rPr>
                <w:rFonts w:ascii="Calibri" w:hAnsi="Calibri" w:cs="Arial"/>
                <w:sz w:val="20"/>
                <w:szCs w:val="20"/>
                <w:lang w:val="en-GB" w:eastAsia="en-GB"/>
              </w:rPr>
            </w:pPr>
            <w:r w:rsidRPr="00ED0DF4">
              <w:rPr>
                <w:sz w:val="20"/>
                <w:szCs w:val="20"/>
                <w:lang w:val="en-GB"/>
              </w:rPr>
              <w:t>Schleswig Holstein, Germany</w:t>
            </w:r>
          </w:p>
        </w:tc>
        <w:tc>
          <w:tcPr>
            <w:tcW w:w="7433" w:type="dxa"/>
          </w:tcPr>
          <w:p w14:paraId="38DEC73E" w14:textId="489BB165" w:rsidR="002E2EC7" w:rsidRPr="00ED0DF4" w:rsidRDefault="002E2EC7" w:rsidP="002E2EC7">
            <w:pPr>
              <w:pStyle w:val="NoSpacing"/>
              <w:rPr>
                <w:rFonts w:ascii="Calibri" w:hAnsi="Calibri" w:cs="Arial"/>
                <w:sz w:val="20"/>
                <w:szCs w:val="20"/>
                <w:lang w:val="en-GB" w:eastAsia="en-GB"/>
              </w:rPr>
            </w:pPr>
            <w:r w:rsidRPr="00ED0DF4">
              <w:rPr>
                <w:sz w:val="20"/>
                <w:szCs w:val="20"/>
                <w:lang w:val="en-GB"/>
              </w:rPr>
              <w:t>Nitrogen use has in some cases halved (i.e. from 120 to 60 kilograms per ha) at the level of individual farms (BMUB/UBA, 2016)</w:t>
            </w:r>
          </w:p>
        </w:tc>
      </w:tr>
      <w:tr w:rsidR="002E2EC7" w:rsidRPr="00ED0DF4" w14:paraId="6EDD66F6" w14:textId="77777777" w:rsidTr="00266B41">
        <w:tc>
          <w:tcPr>
            <w:tcW w:w="1809" w:type="dxa"/>
          </w:tcPr>
          <w:p w14:paraId="66CB4951" w14:textId="6BAA5B81" w:rsidR="002E2EC7" w:rsidRPr="00ED0DF4" w:rsidRDefault="002E2EC7" w:rsidP="002E2EC7">
            <w:pPr>
              <w:pStyle w:val="NoSpacing"/>
              <w:rPr>
                <w:sz w:val="20"/>
                <w:szCs w:val="20"/>
                <w:lang w:val="en-GB"/>
              </w:rPr>
            </w:pPr>
            <w:r w:rsidRPr="00ED0DF4">
              <w:rPr>
                <w:sz w:val="20"/>
                <w:szCs w:val="20"/>
                <w:lang w:val="en-GB"/>
              </w:rPr>
              <w:t xml:space="preserve">French Loire-Bretagne </w:t>
            </w:r>
            <w:r w:rsidR="004E131E" w:rsidRPr="00ED0DF4">
              <w:rPr>
                <w:sz w:val="20"/>
                <w:szCs w:val="20"/>
                <w:lang w:val="en-GB"/>
              </w:rPr>
              <w:t>RBD</w:t>
            </w:r>
          </w:p>
        </w:tc>
        <w:tc>
          <w:tcPr>
            <w:tcW w:w="7433" w:type="dxa"/>
          </w:tcPr>
          <w:p w14:paraId="1FC8A136" w14:textId="59C2BCC0" w:rsidR="002E2EC7" w:rsidRPr="00ED0DF4" w:rsidRDefault="004E131E" w:rsidP="002E2EC7">
            <w:pPr>
              <w:pStyle w:val="NoSpacing"/>
              <w:rPr>
                <w:sz w:val="20"/>
                <w:szCs w:val="20"/>
                <w:lang w:val="en-GB"/>
              </w:rPr>
            </w:pPr>
            <w:r w:rsidRPr="00ED0DF4">
              <w:rPr>
                <w:sz w:val="20"/>
                <w:szCs w:val="20"/>
                <w:lang w:val="en-GB"/>
              </w:rPr>
              <w:t>Identification of priority catchments and focus on drinking water protected areas. Increase in the number of balanced manure plans on phosphorous from 53% to 81% between 2009-2012 (Loire-Bretagne RBMP 2015)</w:t>
            </w:r>
          </w:p>
        </w:tc>
      </w:tr>
      <w:tr w:rsidR="004E131E" w:rsidRPr="00ED0DF4" w14:paraId="24FEA8B4" w14:textId="77777777" w:rsidTr="00266B41">
        <w:tc>
          <w:tcPr>
            <w:tcW w:w="1809" w:type="dxa"/>
          </w:tcPr>
          <w:p w14:paraId="141629B7" w14:textId="68A2DE9F" w:rsidR="004E131E" w:rsidRPr="00ED0DF4" w:rsidRDefault="004E131E" w:rsidP="002E2EC7">
            <w:pPr>
              <w:pStyle w:val="NoSpacing"/>
              <w:rPr>
                <w:sz w:val="20"/>
                <w:szCs w:val="20"/>
                <w:lang w:val="en-GB"/>
              </w:rPr>
            </w:pPr>
            <w:r w:rsidRPr="00ED0DF4">
              <w:rPr>
                <w:sz w:val="20"/>
                <w:szCs w:val="20"/>
                <w:lang w:val="en-GB"/>
              </w:rPr>
              <w:t>Ireland</w:t>
            </w:r>
          </w:p>
        </w:tc>
        <w:tc>
          <w:tcPr>
            <w:tcW w:w="7433" w:type="dxa"/>
          </w:tcPr>
          <w:p w14:paraId="314AFDFD" w14:textId="61D483A0" w:rsidR="004E131E" w:rsidRPr="00ED0DF4" w:rsidRDefault="004E131E" w:rsidP="00B649C3">
            <w:pPr>
              <w:pStyle w:val="NoSpacing"/>
              <w:rPr>
                <w:sz w:val="20"/>
                <w:szCs w:val="20"/>
                <w:lang w:val="en-GB"/>
              </w:rPr>
            </w:pPr>
            <w:r w:rsidRPr="00ED0DF4">
              <w:rPr>
                <w:sz w:val="20"/>
                <w:szCs w:val="20"/>
                <w:lang w:val="en-GB"/>
              </w:rPr>
              <w:t>In addition to application standards required by the Nitrates Directive, no organic or chemical fertiliser nor soiled water can be applied when heavy rain is forecast within 48 hours or when the ground slopes steeply and there is a risk of water pollution (Amery and Schoumans 2014)</w:t>
            </w:r>
          </w:p>
        </w:tc>
      </w:tr>
    </w:tbl>
    <w:p w14:paraId="2A20FA88" w14:textId="1A6498A0" w:rsidR="00266B41" w:rsidRPr="00ED0DF4" w:rsidRDefault="004E131E" w:rsidP="004E131E">
      <w:pPr>
        <w:pStyle w:val="NoSpacing"/>
        <w:rPr>
          <w:sz w:val="18"/>
          <w:szCs w:val="18"/>
          <w:lang w:val="en-GB"/>
        </w:rPr>
      </w:pPr>
      <w:bookmarkStart w:id="77" w:name="_Toc487466198"/>
      <w:r w:rsidRPr="00ED0DF4">
        <w:rPr>
          <w:sz w:val="18"/>
          <w:szCs w:val="18"/>
          <w:lang w:val="en-GB"/>
        </w:rPr>
        <w:t xml:space="preserve">Source: </w:t>
      </w:r>
      <w:r w:rsidR="00266B41" w:rsidRPr="00ED0DF4">
        <w:rPr>
          <w:sz w:val="18"/>
          <w:szCs w:val="18"/>
          <w:lang w:val="en-GB"/>
        </w:rPr>
        <w:t>Andersen et al. 2014 Mitigating diffuse nitrogen losses in the Nordic-Baltic countries.</w:t>
      </w:r>
      <w:r w:rsidR="00266B41" w:rsidRPr="00ED0DF4">
        <w:rPr>
          <w:lang w:val="en-GB"/>
        </w:rPr>
        <w:t xml:space="preserve"> </w:t>
      </w:r>
      <w:r w:rsidR="00266B41" w:rsidRPr="00ED0DF4">
        <w:rPr>
          <w:sz w:val="18"/>
          <w:szCs w:val="18"/>
          <w:lang w:val="en-GB"/>
        </w:rPr>
        <w:t xml:space="preserve">http://www.sciencedirect.com/science/article/pii/S0167880914002990 </w:t>
      </w:r>
    </w:p>
    <w:p w14:paraId="203FEBD2" w14:textId="76DE12CB" w:rsidR="00EF61E2" w:rsidRPr="00ED0DF4" w:rsidRDefault="00EF61E2" w:rsidP="004E131E">
      <w:pPr>
        <w:pStyle w:val="NoSpacing"/>
        <w:rPr>
          <w:sz w:val="18"/>
          <w:szCs w:val="18"/>
          <w:lang w:val="en-GB"/>
        </w:rPr>
      </w:pPr>
      <w:r w:rsidRPr="00ED0DF4">
        <w:rPr>
          <w:sz w:val="18"/>
          <w:szCs w:val="18"/>
          <w:lang w:val="en-GB"/>
        </w:rPr>
        <w:t xml:space="preserve">Grinsven et al. 2012: Management, regulation and environmental impacts of nitrogen fertilization in northwestern Europe under the Nitrates Directive: a benchmark study. </w:t>
      </w:r>
      <w:hyperlink r:id="rId240" w:history="1">
        <w:r w:rsidR="00D500E3" w:rsidRPr="00ED0DF4">
          <w:rPr>
            <w:rStyle w:val="Hyperlink"/>
            <w:sz w:val="18"/>
            <w:szCs w:val="18"/>
            <w:lang w:val="en-GB"/>
          </w:rPr>
          <w:t>https://biblio.ugent.be/publication/3072131</w:t>
        </w:r>
      </w:hyperlink>
    </w:p>
    <w:p w14:paraId="51539425" w14:textId="2F64B096" w:rsidR="00D500E3" w:rsidRPr="00ED0DF4" w:rsidRDefault="00D500E3" w:rsidP="004E131E">
      <w:pPr>
        <w:pStyle w:val="NoSpacing"/>
        <w:rPr>
          <w:sz w:val="18"/>
          <w:szCs w:val="18"/>
          <w:lang w:val="en-GB"/>
        </w:rPr>
      </w:pPr>
      <w:r w:rsidRPr="00ED0DF4">
        <w:rPr>
          <w:sz w:val="18"/>
          <w:szCs w:val="18"/>
          <w:lang w:val="en-GB"/>
        </w:rPr>
        <w:t xml:space="preserve">Dalgaard et al. 2014: Policies for agricultural nitrogen management—trends, challenges and prospects for improved efficiency in Denmark. </w:t>
      </w:r>
      <w:hyperlink r:id="rId241" w:history="1">
        <w:r w:rsidRPr="00ED0DF4">
          <w:rPr>
            <w:rStyle w:val="Hyperlink"/>
            <w:sz w:val="18"/>
            <w:szCs w:val="18"/>
            <w:lang w:val="en-GB"/>
          </w:rPr>
          <w:t>http://iopscience.iop.org/article/10.1088/1748-9326/9/11/115002/meta</w:t>
        </w:r>
      </w:hyperlink>
      <w:r w:rsidRPr="00ED0DF4">
        <w:rPr>
          <w:sz w:val="18"/>
          <w:szCs w:val="18"/>
          <w:lang w:val="en-GB"/>
        </w:rPr>
        <w:t xml:space="preserve"> </w:t>
      </w:r>
    </w:p>
    <w:p w14:paraId="1011F308" w14:textId="59A28F7A" w:rsidR="00D500E3" w:rsidRPr="00ED0DF4" w:rsidRDefault="00D500E3" w:rsidP="00B649C3">
      <w:pPr>
        <w:pStyle w:val="NoSpacing"/>
        <w:rPr>
          <w:sz w:val="20"/>
          <w:szCs w:val="20"/>
        </w:rPr>
      </w:pPr>
      <w:r w:rsidRPr="00ED0DF4">
        <w:rPr>
          <w:sz w:val="20"/>
          <w:szCs w:val="20"/>
          <w:lang w:val="en-GB"/>
        </w:rPr>
        <w:t>BMUB/UBA, 2016</w:t>
      </w:r>
      <w:r w:rsidR="00B649C3" w:rsidRPr="00ED0DF4">
        <w:rPr>
          <w:lang w:val="en-GB"/>
        </w:rPr>
        <w:t xml:space="preserve"> </w:t>
      </w:r>
      <w:r w:rsidR="00B649C3" w:rsidRPr="00ED0DF4">
        <w:rPr>
          <w:sz w:val="20"/>
          <w:szCs w:val="20"/>
          <w:lang w:val="en-GB"/>
        </w:rPr>
        <w:t xml:space="preserve">Water Framework Directive The status of German waters 2015. </w:t>
      </w:r>
      <w:hyperlink r:id="rId242" w:history="1">
        <w:r w:rsidR="00B649C3" w:rsidRPr="00ED0DF4">
          <w:rPr>
            <w:rStyle w:val="Hyperlink"/>
            <w:sz w:val="20"/>
            <w:szCs w:val="20"/>
          </w:rPr>
          <w:t>https://www.umweltbundesamt.de/publikationen/water-framework-directive</w:t>
        </w:r>
      </w:hyperlink>
      <w:r w:rsidR="00B649C3" w:rsidRPr="00ED0DF4">
        <w:rPr>
          <w:sz w:val="20"/>
          <w:szCs w:val="20"/>
        </w:rPr>
        <w:t xml:space="preserve"> </w:t>
      </w:r>
    </w:p>
    <w:p w14:paraId="24F57D11" w14:textId="35546DB2" w:rsidR="00E00E30" w:rsidRPr="00ED0DF4" w:rsidRDefault="00D500E3" w:rsidP="00D500E3">
      <w:pPr>
        <w:pStyle w:val="NoSpacing"/>
        <w:rPr>
          <w:rStyle w:val="Hyperlink"/>
          <w:sz w:val="18"/>
          <w:szCs w:val="18"/>
        </w:rPr>
      </w:pPr>
      <w:r w:rsidRPr="00ED0DF4">
        <w:rPr>
          <w:sz w:val="20"/>
          <w:szCs w:val="20"/>
        </w:rPr>
        <w:t>Loire-Bretagne RBMP 2015</w:t>
      </w:r>
      <w:r w:rsidRPr="00ED0DF4">
        <w:rPr>
          <w:rStyle w:val="Hyperlink"/>
          <w:sz w:val="18"/>
          <w:szCs w:val="18"/>
        </w:rPr>
        <w:t xml:space="preserve"> </w:t>
      </w:r>
    </w:p>
    <w:p w14:paraId="03012401" w14:textId="692E3F3D" w:rsidR="00B649C3" w:rsidRPr="00ED0DF4" w:rsidRDefault="000B1AC1" w:rsidP="00D500E3">
      <w:pPr>
        <w:pStyle w:val="NoSpacing"/>
        <w:rPr>
          <w:rStyle w:val="Hyperlink"/>
          <w:sz w:val="18"/>
          <w:szCs w:val="18"/>
          <w:lang w:val="en-GB"/>
        </w:rPr>
      </w:pPr>
      <w:r w:rsidRPr="00ED0DF4">
        <w:rPr>
          <w:sz w:val="20"/>
          <w:szCs w:val="20"/>
          <w:lang w:val="en-GB"/>
        </w:rPr>
        <w:t>Amery, F. and O.F. Schoumans, 2014. Agricultural phosphorus legislation in Europe. Merelbeke, ILVO, 45 p.</w:t>
      </w:r>
    </w:p>
    <w:p w14:paraId="010AD964" w14:textId="77777777" w:rsidR="00EF61E2" w:rsidRPr="00ED0DF4" w:rsidRDefault="00EF61E2" w:rsidP="004E131E">
      <w:pPr>
        <w:pStyle w:val="NoSpacing"/>
        <w:rPr>
          <w:lang w:val="en-GB"/>
        </w:rPr>
      </w:pPr>
    </w:p>
    <w:p w14:paraId="2B89E47B" w14:textId="22D954B4" w:rsidR="00F27CB5" w:rsidRPr="00ED0DF4" w:rsidRDefault="00F27CB5" w:rsidP="00F27CB5">
      <w:pPr>
        <w:pStyle w:val="Heading4"/>
        <w:rPr>
          <w:lang w:val="en-GB"/>
        </w:rPr>
      </w:pPr>
      <w:bookmarkStart w:id="78" w:name="_Toc488736238"/>
      <w:bookmarkStart w:id="79" w:name="_Toc490144232"/>
      <w:r w:rsidRPr="00ED0DF4">
        <w:rPr>
          <w:lang w:val="en-GB"/>
        </w:rPr>
        <w:lastRenderedPageBreak/>
        <w:t xml:space="preserve">Chemical pollution </w:t>
      </w:r>
      <w:bookmarkEnd w:id="77"/>
      <w:bookmarkEnd w:id="78"/>
      <w:bookmarkEnd w:id="79"/>
    </w:p>
    <w:p w14:paraId="4F2377FF" w14:textId="5AB70623" w:rsidR="00123F37" w:rsidRPr="00ED0DF4" w:rsidRDefault="00123F37" w:rsidP="007E0BE3">
      <w:pPr>
        <w:spacing w:after="0" w:line="240" w:lineRule="auto"/>
        <w:jc w:val="both"/>
        <w:rPr>
          <w:lang w:val="en-US"/>
        </w:rPr>
      </w:pPr>
      <w:r w:rsidRPr="00ED0DF4">
        <w:rPr>
          <w:lang w:val="en-US"/>
        </w:rPr>
        <w:t xml:space="preserve">In the WFD, the </w:t>
      </w:r>
      <w:r w:rsidR="006008EC" w:rsidRPr="00ED0DF4">
        <w:rPr>
          <w:lang w:val="en-US"/>
        </w:rPr>
        <w:t xml:space="preserve">risks and </w:t>
      </w:r>
      <w:r w:rsidR="00654ABD" w:rsidRPr="00ED0DF4">
        <w:rPr>
          <w:lang w:val="en-US"/>
        </w:rPr>
        <w:t xml:space="preserve">impacts from pollution with chemical substances </w:t>
      </w:r>
      <w:r w:rsidR="006008EC" w:rsidRPr="00ED0DF4">
        <w:rPr>
          <w:lang w:val="en-US"/>
        </w:rPr>
        <w:t>contribute to</w:t>
      </w:r>
      <w:r w:rsidRPr="00ED0DF4">
        <w:rPr>
          <w:lang w:val="en-US"/>
        </w:rPr>
        <w:t xml:space="preserve"> three different status assessments:  1) surface water chemical status based </w:t>
      </w:r>
      <w:r w:rsidR="006008EC" w:rsidRPr="00ED0DF4">
        <w:rPr>
          <w:lang w:val="en-US"/>
        </w:rPr>
        <w:t xml:space="preserve">on </w:t>
      </w:r>
      <w:r w:rsidRPr="00ED0DF4">
        <w:rPr>
          <w:lang w:val="en-US"/>
        </w:rPr>
        <w:t xml:space="preserve">priority substances (chapter 3); 2) ecological status </w:t>
      </w:r>
      <w:r w:rsidR="006008EC" w:rsidRPr="00ED0DF4">
        <w:rPr>
          <w:lang w:val="en-US"/>
        </w:rPr>
        <w:t>as regards</w:t>
      </w:r>
      <w:r w:rsidRPr="00ED0DF4">
        <w:rPr>
          <w:lang w:val="en-US"/>
        </w:rPr>
        <w:t xml:space="preserve"> River Basin Specific Pollutants (chapter 2) a</w:t>
      </w:r>
      <w:r w:rsidR="00654ABD" w:rsidRPr="00ED0DF4">
        <w:rPr>
          <w:lang w:val="en-US"/>
        </w:rPr>
        <w:t xml:space="preserve">nd groundwater chemical status </w:t>
      </w:r>
      <w:r w:rsidRPr="00ED0DF4">
        <w:rPr>
          <w:lang w:val="en-US"/>
        </w:rPr>
        <w:t>(chapter 4).</w:t>
      </w:r>
    </w:p>
    <w:p w14:paraId="039B2E17" w14:textId="4F3569AA" w:rsidR="00123F37" w:rsidRPr="00ED0DF4" w:rsidRDefault="00123F37" w:rsidP="00123F37">
      <w:pPr>
        <w:spacing w:before="120" w:after="0" w:line="240" w:lineRule="auto"/>
        <w:jc w:val="both"/>
        <w:rPr>
          <w:lang w:val="en-US"/>
        </w:rPr>
      </w:pPr>
      <w:r w:rsidRPr="00ED0DF4">
        <w:rPr>
          <w:lang w:val="en-US"/>
        </w:rPr>
        <w:t>The main findings were:</w:t>
      </w:r>
    </w:p>
    <w:p w14:paraId="7343E4F8" w14:textId="44815E08" w:rsidR="00123F37" w:rsidRPr="00ED0DF4" w:rsidRDefault="000171A0" w:rsidP="000171A0">
      <w:pPr>
        <w:pStyle w:val="ListParagraph"/>
        <w:numPr>
          <w:ilvl w:val="0"/>
          <w:numId w:val="14"/>
        </w:numPr>
        <w:rPr>
          <w:lang w:val="en-GB"/>
        </w:rPr>
      </w:pPr>
      <w:r w:rsidRPr="00ED0DF4">
        <w:rPr>
          <w:lang w:val="en-GB"/>
        </w:rPr>
        <w:t>The percentage of surface water bodies in good chemical status within the EU is 38 %, while 46 % are not achieving good chemical status and 16 % of the water bodies ha</w:t>
      </w:r>
      <w:r w:rsidR="00654ABD" w:rsidRPr="00ED0DF4">
        <w:rPr>
          <w:lang w:val="en-GB"/>
        </w:rPr>
        <w:t>ve</w:t>
      </w:r>
      <w:r w:rsidRPr="00ED0DF4">
        <w:rPr>
          <w:lang w:val="en-GB"/>
        </w:rPr>
        <w:t xml:space="preserve"> unknown chemical status. </w:t>
      </w:r>
      <w:r w:rsidR="006008EC" w:rsidRPr="00ED0DF4">
        <w:rPr>
          <w:lang w:val="en-GB"/>
        </w:rPr>
        <w:t>In many Member States, r</w:t>
      </w:r>
      <w:r w:rsidRPr="00ED0DF4">
        <w:rPr>
          <w:lang w:val="en-GB"/>
        </w:rPr>
        <w:t>elatively few substances are causing failure to achieve good chemical status. Mercury cause</w:t>
      </w:r>
      <w:r w:rsidR="00654ABD" w:rsidRPr="00ED0DF4">
        <w:rPr>
          <w:lang w:val="en-GB"/>
        </w:rPr>
        <w:t>s</w:t>
      </w:r>
      <w:r w:rsidRPr="00ED0DF4">
        <w:rPr>
          <w:lang w:val="en-GB"/>
        </w:rPr>
        <w:t xml:space="preserve"> failure in a high number of water bodies. </w:t>
      </w:r>
      <w:r w:rsidR="006008EC" w:rsidRPr="00ED0DF4">
        <w:rPr>
          <w:lang w:val="en-GB"/>
        </w:rPr>
        <w:t>If</w:t>
      </w:r>
      <w:r w:rsidR="0063637E" w:rsidRPr="00ED0DF4">
        <w:rPr>
          <w:lang w:val="en-GB"/>
        </w:rPr>
        <w:t xml:space="preserve"> </w:t>
      </w:r>
      <w:r w:rsidRPr="00ED0DF4">
        <w:rPr>
          <w:lang w:val="en-GB"/>
        </w:rPr>
        <w:t>widespread pollution by ubiquitous substances including mercury</w:t>
      </w:r>
      <w:r w:rsidR="006008EC" w:rsidRPr="00ED0DF4">
        <w:rPr>
          <w:lang w:val="en-GB"/>
        </w:rPr>
        <w:t xml:space="preserve"> is disregarded</w:t>
      </w:r>
      <w:r w:rsidRPr="00ED0DF4">
        <w:rPr>
          <w:lang w:val="en-GB"/>
        </w:rPr>
        <w:t xml:space="preserve">, the proportion in good chemical status improves to 78 % of all </w:t>
      </w:r>
      <w:r w:rsidR="006008EC" w:rsidRPr="00ED0DF4">
        <w:rPr>
          <w:lang w:val="en-GB"/>
        </w:rPr>
        <w:t xml:space="preserve">surface </w:t>
      </w:r>
      <w:r w:rsidRPr="00ED0DF4">
        <w:rPr>
          <w:lang w:val="en-GB"/>
        </w:rPr>
        <w:t xml:space="preserve">water bodies, and 4 % do not </w:t>
      </w:r>
      <w:r w:rsidR="00654ABD" w:rsidRPr="00ED0DF4">
        <w:rPr>
          <w:lang w:val="en-GB"/>
        </w:rPr>
        <w:t xml:space="preserve">achieve </w:t>
      </w:r>
      <w:r w:rsidRPr="00ED0DF4">
        <w:rPr>
          <w:lang w:val="en-GB"/>
        </w:rPr>
        <w:t>good chemical status</w:t>
      </w:r>
      <w:r w:rsidR="001319E9" w:rsidRPr="00ED0DF4">
        <w:rPr>
          <w:lang w:val="en-GB"/>
        </w:rPr>
        <w:t xml:space="preserve"> (16 % has unknown status)</w:t>
      </w:r>
      <w:r w:rsidRPr="00ED0DF4">
        <w:rPr>
          <w:lang w:val="en-GB"/>
        </w:rPr>
        <w:t xml:space="preserve">. The main pressures leading to failure of good chemical status are atmospheric deposition and </w:t>
      </w:r>
      <w:r w:rsidR="006008EC" w:rsidRPr="00ED0DF4">
        <w:rPr>
          <w:lang w:val="en-GB"/>
        </w:rPr>
        <w:t xml:space="preserve">discharges from </w:t>
      </w:r>
      <w:r w:rsidRPr="00ED0DF4">
        <w:rPr>
          <w:lang w:val="en-GB"/>
        </w:rPr>
        <w:t>urban waste water treatment</w:t>
      </w:r>
      <w:r w:rsidR="006008EC" w:rsidRPr="00ED0DF4">
        <w:rPr>
          <w:lang w:val="en-GB"/>
        </w:rPr>
        <w:t xml:space="preserve"> plants</w:t>
      </w:r>
      <w:r w:rsidRPr="00ED0DF4">
        <w:rPr>
          <w:lang w:val="en-GB"/>
        </w:rPr>
        <w:t>.</w:t>
      </w:r>
    </w:p>
    <w:p w14:paraId="0EB3FC47" w14:textId="14945680" w:rsidR="00123F37" w:rsidRPr="00ED0DF4" w:rsidRDefault="00123F37" w:rsidP="00123F37">
      <w:pPr>
        <w:pStyle w:val="ListParagraph"/>
        <w:numPr>
          <w:ilvl w:val="0"/>
          <w:numId w:val="14"/>
        </w:numPr>
        <w:spacing w:after="120" w:line="240" w:lineRule="auto"/>
        <w:jc w:val="both"/>
        <w:rPr>
          <w:lang w:val="en-US"/>
        </w:rPr>
      </w:pPr>
      <w:r w:rsidRPr="00ED0DF4">
        <w:rPr>
          <w:lang w:val="en-US"/>
        </w:rPr>
        <w:t>Several Member States (Austria, Belgium, Germany, Sweden, Luxembourg and Slovenia) have extrapolated the results for failure to reach good chemical status to all water bodies, because the environmental quality standard for mercury was exceeded in all monitoring samples.</w:t>
      </w:r>
    </w:p>
    <w:p w14:paraId="29E1DEC6" w14:textId="073D62E8" w:rsidR="00123F37" w:rsidRPr="00ED0DF4" w:rsidRDefault="00123F37" w:rsidP="00123F37">
      <w:pPr>
        <w:pStyle w:val="ListParagraph"/>
        <w:numPr>
          <w:ilvl w:val="0"/>
          <w:numId w:val="14"/>
        </w:numPr>
        <w:spacing w:before="120" w:after="120" w:line="240" w:lineRule="auto"/>
        <w:jc w:val="both"/>
        <w:rPr>
          <w:lang w:val="en-US"/>
        </w:rPr>
      </w:pPr>
      <w:r w:rsidRPr="00ED0DF4">
        <w:rPr>
          <w:lang w:val="en-US"/>
        </w:rPr>
        <w:t>At EU level, only 5 % of water bodies failed to achieve good status due to River Basin Specific Pollutants (RBSPs)</w:t>
      </w:r>
      <w:r w:rsidR="00E603BA" w:rsidRPr="00ED0DF4">
        <w:rPr>
          <w:lang w:val="en-US"/>
        </w:rPr>
        <w:t xml:space="preserve"> identified by the Member States</w:t>
      </w:r>
      <w:r w:rsidRPr="00ED0DF4">
        <w:rPr>
          <w:lang w:val="en-US"/>
        </w:rPr>
        <w:t>, with zinc and copper being the main RBSPs causing failure.</w:t>
      </w:r>
    </w:p>
    <w:p w14:paraId="592C277F" w14:textId="37D571E5" w:rsidR="00123F37" w:rsidRPr="00ED0DF4" w:rsidRDefault="00123F37" w:rsidP="00123F37">
      <w:pPr>
        <w:pStyle w:val="ListParagraph"/>
        <w:numPr>
          <w:ilvl w:val="0"/>
          <w:numId w:val="14"/>
        </w:numPr>
        <w:spacing w:before="120" w:after="120" w:line="240" w:lineRule="auto"/>
        <w:jc w:val="both"/>
        <w:rPr>
          <w:lang w:val="en-US"/>
        </w:rPr>
      </w:pPr>
      <w:r w:rsidRPr="00ED0DF4">
        <w:rPr>
          <w:lang w:val="en-US"/>
        </w:rPr>
        <w:t>74 % of the area of groundwater bodies in the EU is in good chemical status.</w:t>
      </w:r>
      <w:r w:rsidRPr="00ED0DF4">
        <w:rPr>
          <w:lang w:val="en-GB"/>
        </w:rPr>
        <w:t xml:space="preserve"> </w:t>
      </w:r>
      <w:r w:rsidRPr="00ED0DF4">
        <w:rPr>
          <w:lang w:val="en-US"/>
        </w:rPr>
        <w:t>Of the 160 pollutants causing failure to achieve good status, 15 are reported by more than five Member States</w:t>
      </w:r>
      <w:r w:rsidR="00654ABD" w:rsidRPr="00ED0DF4">
        <w:rPr>
          <w:lang w:val="en-US"/>
        </w:rPr>
        <w:t>.</w:t>
      </w:r>
      <w:r w:rsidRPr="00ED0DF4">
        <w:rPr>
          <w:lang w:val="en-GB"/>
        </w:rPr>
        <w:t xml:space="preserve"> </w:t>
      </w:r>
      <w:r w:rsidRPr="00ED0DF4">
        <w:rPr>
          <w:lang w:val="en-US"/>
        </w:rPr>
        <w:t xml:space="preserve">Nitrate is the predominant groundwater pollutant throughout the EU followed by pesticides. In addition, salt intrusion (e.g. chloride), some chemicals used industrially e.g. tetrachloroethylene, </w:t>
      </w:r>
      <w:r w:rsidRPr="00ED0DF4">
        <w:rPr>
          <w:lang w:val="en-US"/>
        </w:rPr>
        <w:lastRenderedPageBreak/>
        <w:t>and/or metals, such as arsenic, nickel and lead, are causing problems in some Member States. Agriculture is the main pressure causing failure of groundwater chemical status, and other significant pressures are discharges not connected to a sewerage system and pollution from contaminated sites or abandoned industrial sites.</w:t>
      </w:r>
    </w:p>
    <w:p w14:paraId="47B79DB6" w14:textId="5E70C124" w:rsidR="00F27CB5" w:rsidRPr="00ED0DF4" w:rsidRDefault="00E603BA" w:rsidP="00F27CB5">
      <w:pPr>
        <w:rPr>
          <w:lang w:val="en-GB"/>
        </w:rPr>
      </w:pPr>
      <w:r w:rsidRPr="00ED0DF4">
        <w:rPr>
          <w:lang w:val="en-GB"/>
        </w:rPr>
        <w:t>Chemical pollutants</w:t>
      </w:r>
      <w:r w:rsidR="00F27CB5" w:rsidRPr="00ED0DF4">
        <w:rPr>
          <w:lang w:val="en-GB"/>
        </w:rPr>
        <w:t xml:space="preserve"> are or have been emitted to water bodies through a range of pathways and from a variety of sources, including industry, agriculture, transport, mining and waste disposal, as well as from our own homes. Significant levels of some priority substances have built up from historic use and this legacy pollution may persist in water bodies long after pollut</w:t>
      </w:r>
      <w:r w:rsidRPr="00ED0DF4">
        <w:rPr>
          <w:lang w:val="en-GB"/>
        </w:rPr>
        <w:t>ant</w:t>
      </w:r>
      <w:r w:rsidR="00F27CB5" w:rsidRPr="00ED0DF4">
        <w:rPr>
          <w:lang w:val="en-GB"/>
        </w:rPr>
        <w:t xml:space="preserve"> discharges and inputs have ended. </w:t>
      </w:r>
    </w:p>
    <w:p w14:paraId="6A2A27FB" w14:textId="26AE6D27" w:rsidR="00F27CB5" w:rsidRPr="00ED0DF4" w:rsidRDefault="00F27CB5" w:rsidP="00F27CB5">
      <w:pPr>
        <w:spacing w:before="120" w:after="120" w:line="240" w:lineRule="auto"/>
        <w:rPr>
          <w:lang w:val="en-US"/>
        </w:rPr>
      </w:pPr>
      <w:r w:rsidRPr="00ED0DF4">
        <w:rPr>
          <w:lang w:val="en-US"/>
        </w:rPr>
        <w:t xml:space="preserve">Information regarding the sources and emissions of many </w:t>
      </w:r>
      <w:r w:rsidR="00E603BA" w:rsidRPr="00ED0DF4">
        <w:rPr>
          <w:lang w:val="en-US"/>
        </w:rPr>
        <w:t>pollutants</w:t>
      </w:r>
      <w:r w:rsidRPr="00ED0DF4">
        <w:rPr>
          <w:lang w:val="en-US"/>
        </w:rPr>
        <w:t xml:space="preserve"> remains incomplete, limiting the scope for identification and targeting of appropriate measures.  </w:t>
      </w:r>
    </w:p>
    <w:p w14:paraId="6E4CB25B" w14:textId="1E895245" w:rsidR="00F27CB5" w:rsidRPr="00ED0DF4" w:rsidRDefault="00F27CB5" w:rsidP="00F27CB5">
      <w:pPr>
        <w:pStyle w:val="Heading4"/>
        <w:rPr>
          <w:lang w:val="en-US"/>
        </w:rPr>
      </w:pPr>
      <w:r w:rsidRPr="00ED0DF4">
        <w:rPr>
          <w:lang w:val="en-US"/>
        </w:rPr>
        <w:t xml:space="preserve">Effect of </w:t>
      </w:r>
      <w:r w:rsidRPr="00ED0DF4">
        <w:rPr>
          <w:lang w:val="en-GB"/>
        </w:rPr>
        <w:t>regulation</w:t>
      </w:r>
      <w:r w:rsidRPr="00ED0DF4">
        <w:rPr>
          <w:lang w:val="en-US"/>
        </w:rPr>
        <w:t xml:space="preserve"> of chemicals</w:t>
      </w:r>
    </w:p>
    <w:p w14:paraId="0F6335A9" w14:textId="36B39042" w:rsidR="00F27CB5" w:rsidRPr="00ED0DF4" w:rsidRDefault="00F27CB5" w:rsidP="00F27CB5">
      <w:pPr>
        <w:spacing w:after="120" w:line="240" w:lineRule="auto"/>
        <w:rPr>
          <w:lang w:val="en-US"/>
        </w:rPr>
      </w:pPr>
      <w:r w:rsidRPr="00ED0DF4">
        <w:rPr>
          <w:lang w:val="en-US"/>
        </w:rPr>
        <w:t xml:space="preserve">Contamination caused by </w:t>
      </w:r>
      <w:r w:rsidR="00E603BA" w:rsidRPr="00ED0DF4">
        <w:rPr>
          <w:lang w:val="en-US"/>
        </w:rPr>
        <w:t>chemical pollutants</w:t>
      </w:r>
      <w:r w:rsidRPr="00ED0DF4">
        <w:rPr>
          <w:lang w:val="en-US"/>
        </w:rPr>
        <w:t xml:space="preserve"> is a major environmental concern in European waters and consequently is addressed by a number of EU legislative measures and policies. Reducing hazardous substances in water requires implementation of the current legislation, but also the adoption of more sustainable production and use of chemicals, both in Europe and beyond.</w:t>
      </w:r>
    </w:p>
    <w:p w14:paraId="421CC4F7" w14:textId="70A90ACC" w:rsidR="000171A0" w:rsidRPr="00ED0DF4" w:rsidRDefault="000171A0" w:rsidP="000171A0">
      <w:pPr>
        <w:spacing w:before="120" w:after="120" w:line="240" w:lineRule="auto"/>
        <w:rPr>
          <w:lang w:val="en-US"/>
        </w:rPr>
      </w:pPr>
      <w:r w:rsidRPr="00ED0DF4">
        <w:rPr>
          <w:lang w:val="en-US"/>
        </w:rPr>
        <w:t>Improved efforts to retain these chemicals in waste water treatment plants with better waste water treatment should go hand in hand with clear efforts to reduce them at source. Such measures can range from raising consumer awareness, to encouraging industries to adjust the composition of their products, to, over the longer term, fundamentally reviewing our use of chemicals and product design – for instance, moving towards products, which can be easily repaired or recycled</w:t>
      </w:r>
      <w:r w:rsidRPr="00ED0DF4">
        <w:rPr>
          <w:rStyle w:val="FootnoteReference"/>
          <w:lang w:val="en-US"/>
        </w:rPr>
        <w:footnoteReference w:id="42"/>
      </w:r>
      <w:r w:rsidRPr="00ED0DF4">
        <w:rPr>
          <w:lang w:val="en-US"/>
        </w:rPr>
        <w:t>.</w:t>
      </w:r>
      <w:r w:rsidRPr="00ED0DF4">
        <w:rPr>
          <w:lang w:val="en-GB"/>
        </w:rPr>
        <w:t xml:space="preserve"> </w:t>
      </w:r>
    </w:p>
    <w:p w14:paraId="7E2F61EB" w14:textId="74CAA8C8" w:rsidR="00F27CB5" w:rsidRPr="00ED0DF4" w:rsidRDefault="00EA07E1" w:rsidP="00F27CB5">
      <w:pPr>
        <w:spacing w:before="120" w:after="120" w:line="240" w:lineRule="auto"/>
        <w:rPr>
          <w:lang w:val="en-US"/>
        </w:rPr>
      </w:pPr>
      <w:r w:rsidRPr="00ED0DF4">
        <w:rPr>
          <w:i/>
          <w:lang w:val="en-US"/>
        </w:rPr>
        <w:lastRenderedPageBreak/>
        <w:t xml:space="preserve">Reducing </w:t>
      </w:r>
      <w:r w:rsidR="00F27CB5" w:rsidRPr="00ED0DF4">
        <w:rPr>
          <w:i/>
          <w:lang w:val="en-US"/>
        </w:rPr>
        <w:t xml:space="preserve">the emissions of priority substances and </w:t>
      </w:r>
      <w:r w:rsidRPr="00ED0DF4">
        <w:rPr>
          <w:i/>
          <w:lang w:val="en-US"/>
        </w:rPr>
        <w:t xml:space="preserve">phasing </w:t>
      </w:r>
      <w:r w:rsidR="00F27CB5" w:rsidRPr="00ED0DF4">
        <w:rPr>
          <w:i/>
          <w:lang w:val="en-US"/>
        </w:rPr>
        <w:t>out priority hazardous substances</w:t>
      </w:r>
      <w:r w:rsidR="00F27CB5" w:rsidRPr="00ED0DF4">
        <w:rPr>
          <w:lang w:val="en-US"/>
        </w:rPr>
        <w:t xml:space="preserve"> – The WFD requires the adoption of measures to control the discharges, emissions and losses of priority and priority hazardous substances to the aquatic environment – progressive reduction in the case of priority, cessation or phasing out in the case of priority hazardous substances. </w:t>
      </w:r>
      <w:r w:rsidR="004F77A4" w:rsidRPr="00ED0DF4">
        <w:rPr>
          <w:lang w:val="en-US"/>
        </w:rPr>
        <w:t xml:space="preserve"> D</w:t>
      </w:r>
      <w:r w:rsidR="00F27CB5" w:rsidRPr="00ED0DF4">
        <w:rPr>
          <w:lang w:val="en-US"/>
        </w:rPr>
        <w:t xml:space="preserve">eclines have been observed in the occurrences of some pesticides </w:t>
      </w:r>
      <w:r w:rsidR="00250F6E" w:rsidRPr="00ED0DF4">
        <w:rPr>
          <w:lang w:val="en-US"/>
        </w:rPr>
        <w:t>(e.g. atrazine and diuron</w:t>
      </w:r>
      <w:r w:rsidR="00F27CB5" w:rsidRPr="00ED0DF4">
        <w:rPr>
          <w:lang w:val="en-US"/>
        </w:rPr>
        <w:t>)</w:t>
      </w:r>
      <w:r w:rsidR="004F77A4" w:rsidRPr="00ED0DF4">
        <w:rPr>
          <w:lang w:val="en-US"/>
        </w:rPr>
        <w:t xml:space="preserve">, </w:t>
      </w:r>
      <w:r w:rsidR="00F27CB5" w:rsidRPr="00ED0DF4">
        <w:rPr>
          <w:lang w:val="en-US"/>
        </w:rPr>
        <w:t>(see section 3.5)</w:t>
      </w:r>
      <w:r w:rsidR="001319E9" w:rsidRPr="00ED0DF4">
        <w:rPr>
          <w:lang w:val="en-US"/>
        </w:rPr>
        <w:t xml:space="preserve">. This decline relates to </w:t>
      </w:r>
      <w:r w:rsidR="004F77A4" w:rsidRPr="00ED0DF4">
        <w:rPr>
          <w:lang w:val="en-US"/>
        </w:rPr>
        <w:t xml:space="preserve">banning or </w:t>
      </w:r>
      <w:r w:rsidR="00F27CB5" w:rsidRPr="00ED0DF4">
        <w:rPr>
          <w:lang w:val="en-US"/>
        </w:rPr>
        <w:t xml:space="preserve">restrictions on their use, </w:t>
      </w:r>
      <w:r w:rsidR="001319E9" w:rsidRPr="00ED0DF4">
        <w:rPr>
          <w:lang w:val="en-US"/>
        </w:rPr>
        <w:t>while the effects of measures may take time as</w:t>
      </w:r>
      <w:r w:rsidR="00F27CB5" w:rsidRPr="00ED0DF4">
        <w:rPr>
          <w:lang w:val="en-US"/>
        </w:rPr>
        <w:t xml:space="preserve"> some are persistent and will stay in waters for decades.</w:t>
      </w:r>
    </w:p>
    <w:p w14:paraId="564D103B" w14:textId="4BC402A8" w:rsidR="00F27CB5" w:rsidRPr="00ED0DF4" w:rsidRDefault="00F27CB5" w:rsidP="00F27CB5">
      <w:pPr>
        <w:spacing w:before="120" w:after="120" w:line="240" w:lineRule="auto"/>
        <w:rPr>
          <w:lang w:val="en-US"/>
        </w:rPr>
      </w:pPr>
      <w:r w:rsidRPr="00ED0DF4">
        <w:rPr>
          <w:i/>
          <w:lang w:val="en-US"/>
        </w:rPr>
        <w:t>Land contaminated with pollutants</w:t>
      </w:r>
      <w:r w:rsidRPr="00ED0DF4">
        <w:rPr>
          <w:lang w:val="en-US"/>
        </w:rPr>
        <w:t>, for example, at abandoned mining areas, old industrial sites or old fuel stations can cause damage as the pollutants slowly leach into the water environment.  Appropriate remedial action</w:t>
      </w:r>
      <w:r w:rsidR="00031546" w:rsidRPr="00ED0DF4">
        <w:rPr>
          <w:lang w:val="en-US"/>
        </w:rPr>
        <w:t>s</w:t>
      </w:r>
      <w:r w:rsidRPr="00ED0DF4">
        <w:rPr>
          <w:lang w:val="en-US"/>
        </w:rPr>
        <w:t xml:space="preserve"> are </w:t>
      </w:r>
      <w:r w:rsidR="000171A0" w:rsidRPr="00ED0DF4">
        <w:rPr>
          <w:lang w:val="en-US"/>
        </w:rPr>
        <w:t>removal of contaminated material to be treated or incinerated, settling ponds, and local treatment plants.</w:t>
      </w:r>
    </w:p>
    <w:p w14:paraId="7DDD210B" w14:textId="5288632F" w:rsidR="00250F6E" w:rsidRPr="00ED0DF4" w:rsidRDefault="00494AE2" w:rsidP="00250F6E">
      <w:pPr>
        <w:spacing w:before="120" w:after="0" w:line="240" w:lineRule="auto"/>
        <w:jc w:val="both"/>
        <w:rPr>
          <w:lang w:val="en-GB"/>
        </w:rPr>
      </w:pPr>
      <w:bookmarkStart w:id="80" w:name="_Toc487466199"/>
      <w:r w:rsidRPr="00ED0DF4">
        <w:rPr>
          <w:lang w:val="en-GB"/>
        </w:rPr>
        <w:t>Table 6.3: Examples of measures on regulating chemicals</w:t>
      </w:r>
    </w:p>
    <w:tbl>
      <w:tblPr>
        <w:tblStyle w:val="TableGrid"/>
        <w:tblW w:w="0" w:type="auto"/>
        <w:tblLook w:val="04A0" w:firstRow="1" w:lastRow="0" w:firstColumn="1" w:lastColumn="0" w:noHBand="0" w:noVBand="1"/>
      </w:tblPr>
      <w:tblGrid>
        <w:gridCol w:w="1809"/>
        <w:gridCol w:w="7433"/>
      </w:tblGrid>
      <w:tr w:rsidR="00250F6E" w:rsidRPr="00ED0DF4" w14:paraId="2F094720" w14:textId="77777777" w:rsidTr="00250F6E">
        <w:tc>
          <w:tcPr>
            <w:tcW w:w="1809" w:type="dxa"/>
          </w:tcPr>
          <w:p w14:paraId="27499543" w14:textId="77777777" w:rsidR="00250F6E" w:rsidRPr="00ED0DF4" w:rsidRDefault="00250F6E" w:rsidP="00250F6E">
            <w:pPr>
              <w:pStyle w:val="NoSpacing"/>
              <w:rPr>
                <w:sz w:val="20"/>
                <w:szCs w:val="20"/>
                <w:lang w:val="en-GB"/>
              </w:rPr>
            </w:pPr>
            <w:r w:rsidRPr="00ED0DF4">
              <w:rPr>
                <w:b/>
                <w:sz w:val="20"/>
                <w:szCs w:val="20"/>
                <w:lang w:val="en-GB"/>
              </w:rPr>
              <w:t>River basin district or country</w:t>
            </w:r>
          </w:p>
        </w:tc>
        <w:tc>
          <w:tcPr>
            <w:tcW w:w="7433" w:type="dxa"/>
          </w:tcPr>
          <w:p w14:paraId="4CF00554" w14:textId="77777777" w:rsidR="00250F6E" w:rsidRPr="00ED0DF4" w:rsidRDefault="00250F6E" w:rsidP="00250F6E">
            <w:pPr>
              <w:pStyle w:val="NoSpacing"/>
              <w:rPr>
                <w:b/>
                <w:sz w:val="20"/>
                <w:szCs w:val="20"/>
                <w:lang w:val="en-GB"/>
              </w:rPr>
            </w:pPr>
            <w:r w:rsidRPr="00ED0DF4">
              <w:rPr>
                <w:b/>
                <w:sz w:val="20"/>
                <w:szCs w:val="20"/>
                <w:lang w:val="en-GB"/>
              </w:rPr>
              <w:t>Measures</w:t>
            </w:r>
          </w:p>
        </w:tc>
      </w:tr>
      <w:tr w:rsidR="00250F6E" w:rsidRPr="00ED0DF4" w14:paraId="1C5FB9FE" w14:textId="77777777" w:rsidTr="00250F6E">
        <w:tc>
          <w:tcPr>
            <w:tcW w:w="1809" w:type="dxa"/>
          </w:tcPr>
          <w:p w14:paraId="11FA67C7" w14:textId="42F0FF62" w:rsidR="00250F6E" w:rsidRPr="00ED0DF4" w:rsidRDefault="00250F6E" w:rsidP="00250F6E">
            <w:pPr>
              <w:pStyle w:val="NoSpacing"/>
              <w:rPr>
                <w:sz w:val="20"/>
                <w:szCs w:val="20"/>
                <w:lang w:val="en-GB"/>
              </w:rPr>
            </w:pPr>
            <w:r w:rsidRPr="00ED0DF4">
              <w:rPr>
                <w:sz w:val="20"/>
                <w:szCs w:val="20"/>
                <w:lang w:val="en-GB"/>
              </w:rPr>
              <w:t>EU</w:t>
            </w:r>
          </w:p>
        </w:tc>
        <w:tc>
          <w:tcPr>
            <w:tcW w:w="7433" w:type="dxa"/>
          </w:tcPr>
          <w:p w14:paraId="4E6BE5E7" w14:textId="77183B1B" w:rsidR="00250F6E" w:rsidRPr="00ED0DF4" w:rsidRDefault="00250F6E" w:rsidP="00250F6E">
            <w:pPr>
              <w:pStyle w:val="NoSpacing"/>
              <w:rPr>
                <w:rFonts w:ascii="Calibri" w:hAnsi="Calibri" w:cs="Arial"/>
                <w:sz w:val="20"/>
                <w:szCs w:val="20"/>
                <w:lang w:val="en-GB"/>
              </w:rPr>
            </w:pPr>
            <w:r w:rsidRPr="00ED0DF4">
              <w:rPr>
                <w:sz w:val="20"/>
                <w:szCs w:val="20"/>
                <w:lang w:val="en-US"/>
              </w:rPr>
              <w:t xml:space="preserve">The </w:t>
            </w:r>
            <w:r w:rsidRPr="00ED0DF4">
              <w:rPr>
                <w:i/>
                <w:sz w:val="20"/>
                <w:szCs w:val="20"/>
                <w:lang w:val="en-US"/>
              </w:rPr>
              <w:t>Sustainable Use of Pesticides Directive</w:t>
            </w:r>
            <w:r w:rsidRPr="00ED0DF4">
              <w:rPr>
                <w:rStyle w:val="FootnoteReference"/>
                <w:sz w:val="20"/>
                <w:szCs w:val="20"/>
                <w:lang w:val="en-US"/>
              </w:rPr>
              <w:footnoteReference w:id="43"/>
            </w:r>
            <w:r w:rsidRPr="00ED0DF4">
              <w:rPr>
                <w:sz w:val="20"/>
                <w:szCs w:val="20"/>
                <w:lang w:val="en-US"/>
              </w:rPr>
              <w:t xml:space="preserve"> is an important instrument to help achieve good water status. It reduces the risks and impacts of pesticides on human health; on the environment; and promotes Integrated Pest Management.</w:t>
            </w:r>
          </w:p>
        </w:tc>
      </w:tr>
      <w:tr w:rsidR="00250F6E" w:rsidRPr="00ED0DF4" w14:paraId="55DF5947" w14:textId="77777777" w:rsidTr="00250F6E">
        <w:tc>
          <w:tcPr>
            <w:tcW w:w="1809" w:type="dxa"/>
          </w:tcPr>
          <w:p w14:paraId="49C599E0" w14:textId="320EDB2B" w:rsidR="00250F6E" w:rsidRPr="00ED0DF4" w:rsidRDefault="00250F6E" w:rsidP="00250F6E">
            <w:pPr>
              <w:pStyle w:val="NoSpacing"/>
              <w:rPr>
                <w:sz w:val="20"/>
                <w:szCs w:val="20"/>
                <w:lang w:val="en-GB"/>
              </w:rPr>
            </w:pPr>
            <w:r w:rsidRPr="00ED0DF4">
              <w:rPr>
                <w:sz w:val="20"/>
                <w:szCs w:val="20"/>
                <w:lang w:val="en-GB"/>
              </w:rPr>
              <w:t>France</w:t>
            </w:r>
          </w:p>
        </w:tc>
        <w:tc>
          <w:tcPr>
            <w:tcW w:w="7433" w:type="dxa"/>
          </w:tcPr>
          <w:p w14:paraId="3CAD0D2D" w14:textId="4C706182" w:rsidR="00250F6E" w:rsidRPr="00ED0DF4" w:rsidRDefault="00250F6E" w:rsidP="00250F6E">
            <w:pPr>
              <w:pStyle w:val="NoSpacing"/>
              <w:rPr>
                <w:sz w:val="20"/>
                <w:szCs w:val="20"/>
                <w:lang w:val="en-US"/>
              </w:rPr>
            </w:pPr>
            <w:r w:rsidRPr="00ED0DF4">
              <w:rPr>
                <w:rFonts w:ascii="Calibri" w:hAnsi="Calibri" w:cs="Arial"/>
                <w:sz w:val="20"/>
                <w:szCs w:val="20"/>
                <w:lang w:val="en-GB"/>
              </w:rPr>
              <w:t>The French Ministry of Agriculture has implemented the Ecophyto Plan aimed at reducing agricultural pesticide use by 50% by 2018. Environmental taxes on sales of pesticides (“redevances pour pollutions diffuses”) have been introduced in order to achieve this objective.</w:t>
            </w:r>
          </w:p>
        </w:tc>
      </w:tr>
      <w:tr w:rsidR="00250F6E" w:rsidRPr="00ED0DF4" w14:paraId="47617D80" w14:textId="77777777" w:rsidTr="00250F6E">
        <w:tc>
          <w:tcPr>
            <w:tcW w:w="1809" w:type="dxa"/>
          </w:tcPr>
          <w:p w14:paraId="4E13B75B" w14:textId="71574F13" w:rsidR="00250F6E" w:rsidRPr="00ED0DF4" w:rsidRDefault="00250F6E" w:rsidP="00494AE2">
            <w:pPr>
              <w:pStyle w:val="NoSpacing"/>
              <w:rPr>
                <w:lang w:val="en-GB"/>
              </w:rPr>
            </w:pPr>
            <w:r w:rsidRPr="00ED0DF4">
              <w:rPr>
                <w:lang w:val="en-GB"/>
              </w:rPr>
              <w:t>England</w:t>
            </w:r>
          </w:p>
        </w:tc>
        <w:tc>
          <w:tcPr>
            <w:tcW w:w="7433" w:type="dxa"/>
          </w:tcPr>
          <w:p w14:paraId="656DFBCB" w14:textId="0754AB37" w:rsidR="00250F6E" w:rsidRPr="00ED0DF4" w:rsidRDefault="00250F6E" w:rsidP="00494AE2">
            <w:pPr>
              <w:pStyle w:val="NoSpacing"/>
              <w:rPr>
                <w:rFonts w:ascii="Calibri" w:hAnsi="Calibri" w:cs="Arial"/>
                <w:lang w:val="en-GB"/>
              </w:rPr>
            </w:pPr>
            <w:r w:rsidRPr="00ED0DF4">
              <w:rPr>
                <w:lang w:val="en-US"/>
              </w:rPr>
              <w:t>In England one of the measures in the first RBMPs has been a £25m investigation program by the water industry with the focus to gain improved understanding of risks arising from wastewater treatment works discharges.</w:t>
            </w:r>
          </w:p>
        </w:tc>
      </w:tr>
    </w:tbl>
    <w:p w14:paraId="03CE97DB" w14:textId="73F9D789" w:rsidR="00250F6E" w:rsidRPr="00ED0DF4" w:rsidRDefault="00494AE2" w:rsidP="00494AE2">
      <w:pPr>
        <w:pStyle w:val="NoSpacing"/>
        <w:rPr>
          <w:lang w:val="en-GB"/>
        </w:rPr>
      </w:pPr>
      <w:r w:rsidRPr="00ED0DF4">
        <w:rPr>
          <w:lang w:val="en-GB"/>
        </w:rPr>
        <w:t>Missing sources</w:t>
      </w:r>
    </w:p>
    <w:p w14:paraId="4D81DDC3" w14:textId="08E0B21C" w:rsidR="00F27CB5" w:rsidRPr="00ED0DF4" w:rsidRDefault="00F27CB5" w:rsidP="00F27CB5">
      <w:pPr>
        <w:pStyle w:val="NoSpacing"/>
        <w:rPr>
          <w:lang w:val="en-US"/>
        </w:rPr>
      </w:pPr>
    </w:p>
    <w:p w14:paraId="655F5826" w14:textId="77777777" w:rsidR="00141241" w:rsidRPr="00ED0DF4" w:rsidRDefault="00141241" w:rsidP="00141241">
      <w:pPr>
        <w:pStyle w:val="NoSpacing"/>
        <w:rPr>
          <w:lang w:val="en-US"/>
        </w:rPr>
      </w:pPr>
      <w:r w:rsidRPr="00ED0DF4">
        <w:rPr>
          <w:lang w:val="en-US"/>
        </w:rPr>
        <w:t xml:space="preserve">Text box: Reduction of mercury in the River Lippe, North Rhine-Westphalia </w:t>
      </w:r>
    </w:p>
    <w:tbl>
      <w:tblPr>
        <w:tblStyle w:val="TableGrid"/>
        <w:tblW w:w="9410" w:type="dxa"/>
        <w:tblLook w:val="04A0" w:firstRow="1" w:lastRow="0" w:firstColumn="1" w:lastColumn="0" w:noHBand="0" w:noVBand="1"/>
      </w:tblPr>
      <w:tblGrid>
        <w:gridCol w:w="5166"/>
        <w:gridCol w:w="4244"/>
      </w:tblGrid>
      <w:tr w:rsidR="00141241" w:rsidRPr="00ED0DF4" w14:paraId="2BEC24E5" w14:textId="77777777" w:rsidTr="006203A3">
        <w:trPr>
          <w:trHeight w:val="3155"/>
        </w:trPr>
        <w:tc>
          <w:tcPr>
            <w:tcW w:w="5166" w:type="dxa"/>
          </w:tcPr>
          <w:p w14:paraId="15C5A42A" w14:textId="77777777" w:rsidR="00141241" w:rsidRPr="00ED0DF4" w:rsidRDefault="00141241" w:rsidP="006203A3">
            <w:pPr>
              <w:rPr>
                <w:lang w:val="en-US"/>
              </w:rPr>
            </w:pPr>
            <w:r w:rsidRPr="00ED0DF4">
              <w:rPr>
                <w:noProof/>
                <w:lang w:val="en-GB" w:eastAsia="en-GB"/>
              </w:rPr>
              <w:lastRenderedPageBreak/>
              <w:drawing>
                <wp:inline distT="0" distB="0" distL="0" distR="0" wp14:anchorId="1D503990" wp14:editId="29BD1105">
                  <wp:extent cx="2124075" cy="1620016"/>
                  <wp:effectExtent l="0" t="0" r="0" b="0"/>
                  <wp:docPr id="193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0" name="Picture 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130317" cy="1624777"/>
                          </a:xfrm>
                          <a:prstGeom prst="rect">
                            <a:avLst/>
                          </a:prstGeom>
                          <a:noFill/>
                          <a:ln>
                            <a:noFill/>
                          </a:ln>
                          <a:effectLst/>
                          <a:extLst/>
                        </pic:spPr>
                      </pic:pic>
                    </a:graphicData>
                  </a:graphic>
                </wp:inline>
              </w:drawing>
            </w:r>
          </w:p>
          <w:p w14:paraId="5A37AA7C" w14:textId="77777777" w:rsidR="00141241" w:rsidRPr="00ED0DF4" w:rsidRDefault="00141241" w:rsidP="006203A3">
            <w:pPr>
              <w:rPr>
                <w:rFonts w:ascii="Arial" w:hAnsi="Arial"/>
                <w:color w:val="000000" w:themeColor="text1"/>
                <w:kern w:val="24"/>
                <w:lang w:val="nn-NO"/>
              </w:rPr>
            </w:pPr>
            <w:r w:rsidRPr="00ED0DF4">
              <w:rPr>
                <w:rFonts w:ascii="Arial" w:hAnsi="Arial"/>
                <w:noProof/>
                <w:color w:val="000000" w:themeColor="text1"/>
                <w:kern w:val="24"/>
                <w:lang w:val="en-GB" w:eastAsia="en-GB"/>
              </w:rPr>
              <w:drawing>
                <wp:inline distT="0" distB="0" distL="0" distR="0" wp14:anchorId="5542C023" wp14:editId="363B8961">
                  <wp:extent cx="2952750" cy="1678305"/>
                  <wp:effectExtent l="0" t="0" r="0" b="0"/>
                  <wp:docPr id="193555" name="Picture 1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976327" cy="1691706"/>
                          </a:xfrm>
                          <a:prstGeom prst="rect">
                            <a:avLst/>
                          </a:prstGeom>
                          <a:noFill/>
                        </pic:spPr>
                      </pic:pic>
                    </a:graphicData>
                  </a:graphic>
                </wp:inline>
              </w:drawing>
            </w:r>
            <w:r w:rsidRPr="00ED0DF4">
              <w:rPr>
                <w:rFonts w:ascii="Arial" w:hAnsi="Arial"/>
                <w:color w:val="000000" w:themeColor="text1"/>
                <w:kern w:val="24"/>
                <w:lang w:val="nn-NO"/>
              </w:rPr>
              <w:t xml:space="preserve"> </w:t>
            </w:r>
          </w:p>
          <w:p w14:paraId="24943EF9" w14:textId="77777777" w:rsidR="00141241" w:rsidRPr="00ED0DF4" w:rsidRDefault="00141241" w:rsidP="006203A3">
            <w:pPr>
              <w:rPr>
                <w:rFonts w:ascii="Arial" w:hAnsi="Arial"/>
                <w:color w:val="000000" w:themeColor="text1"/>
                <w:kern w:val="24"/>
                <w:lang w:val="nn-NO"/>
              </w:rPr>
            </w:pPr>
            <w:r w:rsidRPr="00ED0DF4">
              <w:rPr>
                <w:rFonts w:ascii="Arial" w:hAnsi="Arial"/>
                <w:color w:val="000000" w:themeColor="text1"/>
                <w:kern w:val="24"/>
                <w:lang w:val="nn-NO"/>
              </w:rPr>
              <w:t>http://wrrl.flussgebiete.nrw.de</w:t>
            </w:r>
          </w:p>
          <w:p w14:paraId="6640ADD2" w14:textId="77777777" w:rsidR="00141241" w:rsidRPr="00ED0DF4" w:rsidRDefault="00141241" w:rsidP="006203A3">
            <w:pPr>
              <w:rPr>
                <w:lang w:val="nn-NO"/>
              </w:rPr>
            </w:pPr>
            <w:r w:rsidRPr="00ED0DF4">
              <w:rPr>
                <w:lang w:val="nn-NO"/>
              </w:rPr>
              <w:t>Data: LANUV NRW</w:t>
            </w:r>
          </w:p>
        </w:tc>
        <w:tc>
          <w:tcPr>
            <w:tcW w:w="4244" w:type="dxa"/>
          </w:tcPr>
          <w:p w14:paraId="5A59498C" w14:textId="77777777" w:rsidR="00141241" w:rsidRPr="00ED0DF4" w:rsidRDefault="00141241" w:rsidP="006203A3">
            <w:pPr>
              <w:rPr>
                <w:lang w:val="en-US"/>
              </w:rPr>
            </w:pPr>
            <w:r w:rsidRPr="00ED0DF4">
              <w:rPr>
                <w:lang w:val="en-US"/>
              </w:rPr>
              <w:t>The River Lippe is a tributary of the Rhine, with rural catchment upstream of Hamm, industrial and mining catchment downstream.</w:t>
            </w:r>
          </w:p>
          <w:p w14:paraId="2E676E28" w14:textId="77777777" w:rsidR="00141241" w:rsidRPr="00ED0DF4" w:rsidRDefault="00141241" w:rsidP="006203A3">
            <w:pPr>
              <w:autoSpaceDE w:val="0"/>
              <w:autoSpaceDN w:val="0"/>
              <w:adjustRightInd w:val="0"/>
              <w:rPr>
                <w:rFonts w:cs="Arial"/>
                <w:lang w:val="en-US"/>
              </w:rPr>
            </w:pPr>
            <w:r w:rsidRPr="00ED0DF4">
              <w:rPr>
                <w:lang w:val="en-US"/>
              </w:rPr>
              <w:t>EQS for mercury was not being achieved, so</w:t>
            </w:r>
            <w:r w:rsidRPr="00ED0DF4">
              <w:rPr>
                <w:rFonts w:cs="Arial"/>
                <w:lang w:val="en-US"/>
              </w:rPr>
              <w:t xml:space="preserve"> in 2012 additional monitoring programmes were started to better characterize discharges and status. Improved data were used in modelling, showing the pollutant pathways </w:t>
            </w:r>
          </w:p>
          <w:p w14:paraId="50F9B664" w14:textId="77777777" w:rsidR="00141241" w:rsidRPr="00ED0DF4" w:rsidRDefault="00141241" w:rsidP="006203A3">
            <w:pPr>
              <w:pStyle w:val="ListParagraph"/>
              <w:numPr>
                <w:ilvl w:val="0"/>
                <w:numId w:val="10"/>
              </w:numPr>
              <w:rPr>
                <w:rFonts w:cs="Arial"/>
                <w:lang w:val="en-US"/>
              </w:rPr>
            </w:pPr>
            <w:r w:rsidRPr="00ED0DF4">
              <w:rPr>
                <w:rFonts w:cs="Arial"/>
                <w:lang w:val="en-US"/>
              </w:rPr>
              <w:t>Industrial discharger and power plants: 30 – 45%</w:t>
            </w:r>
          </w:p>
          <w:p w14:paraId="16D70D92" w14:textId="77777777" w:rsidR="00141241" w:rsidRPr="00ED0DF4" w:rsidRDefault="00141241" w:rsidP="006203A3">
            <w:pPr>
              <w:pStyle w:val="ListParagraph"/>
              <w:numPr>
                <w:ilvl w:val="0"/>
                <w:numId w:val="10"/>
              </w:numPr>
              <w:rPr>
                <w:rFonts w:cs="Arial"/>
                <w:lang w:val="en-US"/>
              </w:rPr>
            </w:pPr>
            <w:r w:rsidRPr="00ED0DF4">
              <w:rPr>
                <w:rFonts w:cs="Arial"/>
                <w:lang w:val="en-US"/>
              </w:rPr>
              <w:t>Municipal sewage plants: 6 – 12 % (more than 90 plants)</w:t>
            </w:r>
          </w:p>
          <w:p w14:paraId="53305B73" w14:textId="77777777" w:rsidR="00141241" w:rsidRPr="00ED0DF4" w:rsidRDefault="00141241" w:rsidP="006203A3">
            <w:pPr>
              <w:pStyle w:val="ListParagraph"/>
              <w:numPr>
                <w:ilvl w:val="0"/>
                <w:numId w:val="10"/>
              </w:numPr>
              <w:rPr>
                <w:rFonts w:cs="Arial"/>
                <w:lang w:val="en-US"/>
              </w:rPr>
            </w:pPr>
            <w:r w:rsidRPr="00ED0DF4">
              <w:rPr>
                <w:rFonts w:cs="Arial"/>
                <w:lang w:val="en-US"/>
              </w:rPr>
              <w:t>Diffuse sources: 30 – 45%</w:t>
            </w:r>
          </w:p>
          <w:p w14:paraId="01313A93" w14:textId="77777777" w:rsidR="00141241" w:rsidRPr="00ED0DF4" w:rsidRDefault="00141241" w:rsidP="006203A3">
            <w:pPr>
              <w:rPr>
                <w:lang w:val="en-US"/>
              </w:rPr>
            </w:pPr>
            <w:r w:rsidRPr="00ED0DF4">
              <w:rPr>
                <w:lang w:val="en-US"/>
              </w:rPr>
              <w:t>Pollution permits were revised for power plants and the chemicals park, rain water systems improved and the chlor alkali production process [closed down]. These actions led to reduction in mercury load between 2008-14.</w:t>
            </w:r>
          </w:p>
          <w:p w14:paraId="58A0CD2D" w14:textId="77777777" w:rsidR="00141241" w:rsidRPr="00ED0DF4" w:rsidRDefault="00141241" w:rsidP="006203A3">
            <w:pPr>
              <w:rPr>
                <w:lang w:val="en-US"/>
              </w:rPr>
            </w:pPr>
          </w:p>
        </w:tc>
      </w:tr>
    </w:tbl>
    <w:p w14:paraId="2F1D7F9D" w14:textId="77777777" w:rsidR="00141241" w:rsidRPr="00ED0DF4" w:rsidRDefault="00141241" w:rsidP="00F27CB5">
      <w:pPr>
        <w:pStyle w:val="NoSpacing"/>
        <w:rPr>
          <w:lang w:val="en-US"/>
        </w:rPr>
      </w:pPr>
    </w:p>
    <w:p w14:paraId="0A2571F0" w14:textId="77777777" w:rsidR="00F27CB5" w:rsidRPr="00ED0DF4" w:rsidRDefault="00F27CB5" w:rsidP="00F27CB5">
      <w:pPr>
        <w:pStyle w:val="Heading2"/>
        <w:rPr>
          <w:lang w:val="en-GB"/>
        </w:rPr>
      </w:pPr>
      <w:bookmarkStart w:id="81" w:name="_Toc488736239"/>
      <w:bookmarkStart w:id="82" w:name="_Toc490144233"/>
      <w:bookmarkStart w:id="83" w:name="_Toc503774897"/>
      <w:r w:rsidRPr="00ED0DF4">
        <w:rPr>
          <w:lang w:val="en-GB"/>
        </w:rPr>
        <w:t>6.3 Altered habitat and hydrology including water abstraction</w:t>
      </w:r>
      <w:bookmarkEnd w:id="80"/>
      <w:bookmarkEnd w:id="81"/>
      <w:bookmarkEnd w:id="82"/>
      <w:bookmarkEnd w:id="83"/>
    </w:p>
    <w:p w14:paraId="5990AD79" w14:textId="416FDB99" w:rsidR="00F27CB5" w:rsidRPr="00ED0DF4" w:rsidRDefault="00D938B8" w:rsidP="00F27CB5">
      <w:pPr>
        <w:spacing w:after="120" w:line="240" w:lineRule="auto"/>
        <w:rPr>
          <w:lang w:val="en-US"/>
        </w:rPr>
      </w:pPr>
      <w:r w:rsidRPr="00ED0DF4">
        <w:rPr>
          <w:lang w:val="en-US"/>
        </w:rPr>
        <w:t>For decades, humans have altered the shape of water bodies and flow of river courses in order to facilitate farming of the land, facilitate navigation, construct hydropower plants and protect settlements and agricultural land against flooding. For these purposes, rivers have been straightened, channelized and disconnected from their floodplains; land has been reclaimed; dams and weirs built, embankments reinforced and groundwater levels lowered. These activities have resulted in altered habitats, changed flows, interruption of river continuity, loss of floodplain connectivity and severe impacts on the status of the aquatic environment. These changes have caused damage to the morphology and hydrology of the water bodies, i.e. to their hydromorphology.</w:t>
      </w:r>
    </w:p>
    <w:p w14:paraId="1E5BD805" w14:textId="76A1DCAC" w:rsidR="00F27CB5" w:rsidRPr="00ED0DF4" w:rsidRDefault="00F27CB5" w:rsidP="00F27CB5">
      <w:pPr>
        <w:pStyle w:val="Heading4"/>
        <w:rPr>
          <w:lang w:val="en-GB"/>
        </w:rPr>
      </w:pPr>
      <w:bookmarkStart w:id="84" w:name="_Toc487466200"/>
      <w:bookmarkStart w:id="85" w:name="_Toc488736240"/>
      <w:bookmarkStart w:id="86" w:name="_Toc490144234"/>
      <w:r w:rsidRPr="00ED0DF4">
        <w:rPr>
          <w:lang w:val="en-GB"/>
        </w:rPr>
        <w:t>Hydromo</w:t>
      </w:r>
      <w:r w:rsidR="00D938B8" w:rsidRPr="00ED0DF4">
        <w:rPr>
          <w:lang w:val="en-GB"/>
        </w:rPr>
        <w:t>r</w:t>
      </w:r>
      <w:r w:rsidRPr="00ED0DF4">
        <w:rPr>
          <w:lang w:val="en-GB"/>
        </w:rPr>
        <w:t xml:space="preserve">phological pressures </w:t>
      </w:r>
      <w:bookmarkEnd w:id="84"/>
      <w:bookmarkEnd w:id="85"/>
      <w:bookmarkEnd w:id="86"/>
    </w:p>
    <w:p w14:paraId="62A41A8A" w14:textId="39914E9D" w:rsidR="00D938B8" w:rsidRPr="00ED0DF4" w:rsidRDefault="00D938B8" w:rsidP="007E0BE3">
      <w:pPr>
        <w:spacing w:after="120" w:line="240" w:lineRule="auto"/>
        <w:rPr>
          <w:lang w:val="en-GB"/>
        </w:rPr>
      </w:pPr>
      <w:r w:rsidRPr="00ED0DF4">
        <w:rPr>
          <w:lang w:val="en-GB"/>
        </w:rPr>
        <w:t>Hydromorphological pressures are the second most commonly occurring pressure on surface waters after diffuse sources</w:t>
      </w:r>
      <w:r w:rsidR="00872C15" w:rsidRPr="00ED0DF4">
        <w:rPr>
          <w:lang w:val="en-GB"/>
        </w:rPr>
        <w:t>,</w:t>
      </w:r>
      <w:r w:rsidRPr="00ED0DF4">
        <w:rPr>
          <w:lang w:val="en-GB"/>
        </w:rPr>
        <w:t xml:space="preserve"> affecting 40% of all surface water bodies.  The main impact in the context of reporting, which is relevant to hydromorphological pressures, is “altered habitats”. </w:t>
      </w:r>
    </w:p>
    <w:p w14:paraId="4C9B0A28" w14:textId="77777777" w:rsidR="00D938B8" w:rsidRPr="00ED0DF4" w:rsidRDefault="00D938B8" w:rsidP="00D938B8">
      <w:pPr>
        <w:spacing w:before="120" w:after="120" w:line="240" w:lineRule="auto"/>
        <w:rPr>
          <w:lang w:val="en-GB"/>
        </w:rPr>
      </w:pPr>
      <w:r w:rsidRPr="00ED0DF4">
        <w:rPr>
          <w:lang w:val="en-GB"/>
        </w:rPr>
        <w:lastRenderedPageBreak/>
        <w:t xml:space="preserve">The most common hydromorphological measures applied in the first RBMPs include fish passes for upstream migration, removal of barriers, establishment of ecological flow, remeandering, reconnecting of backwaters, restoration of bank structure, instream structures (large wood, boulders) and, in some cases, sediment transport management (P&amp;M study, DG ENV, 2012). </w:t>
      </w:r>
    </w:p>
    <w:p w14:paraId="186F4A1D" w14:textId="77777777" w:rsidR="00F27CB5" w:rsidRPr="00ED0DF4" w:rsidRDefault="00F27CB5" w:rsidP="00F27CB5">
      <w:pPr>
        <w:spacing w:before="120" w:after="120" w:line="240" w:lineRule="auto"/>
        <w:jc w:val="both"/>
        <w:rPr>
          <w:lang w:val="en-US"/>
        </w:rPr>
      </w:pPr>
      <w:r w:rsidRPr="00ED0DF4">
        <w:rPr>
          <w:noProof/>
          <w:lang w:val="en-GB" w:eastAsia="en-GB"/>
        </w:rPr>
        <w:drawing>
          <wp:inline distT="0" distB="0" distL="0" distR="0" wp14:anchorId="73946D16" wp14:editId="2029CD72">
            <wp:extent cx="4314825" cy="3425971"/>
            <wp:effectExtent l="0" t="0" r="0"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322746" cy="3432260"/>
                    </a:xfrm>
                    <a:prstGeom prst="rect">
                      <a:avLst/>
                    </a:prstGeom>
                    <a:noFill/>
                  </pic:spPr>
                </pic:pic>
              </a:graphicData>
            </a:graphic>
          </wp:inline>
        </w:drawing>
      </w:r>
    </w:p>
    <w:p w14:paraId="007B02D8" w14:textId="77777777" w:rsidR="00F27CB5" w:rsidRPr="00ED0DF4" w:rsidRDefault="00F27CB5" w:rsidP="00F27CB5">
      <w:pPr>
        <w:spacing w:before="120" w:after="120" w:line="240" w:lineRule="auto"/>
        <w:rPr>
          <w:lang w:val="en-GB"/>
        </w:rPr>
      </w:pPr>
      <w:r w:rsidRPr="00ED0DF4">
        <w:rPr>
          <w:lang w:val="en-GB"/>
        </w:rPr>
        <w:t>The hydromorphological pressures are briefly reviewed and examples on the recent implementation of some of these key hydromorphological measures in European countries are given below.</w:t>
      </w:r>
    </w:p>
    <w:p w14:paraId="0A28D6D0" w14:textId="6BC51CFA" w:rsidR="00F27CB5" w:rsidRPr="00ED0DF4" w:rsidRDefault="00D938B8" w:rsidP="00F27CB5">
      <w:pPr>
        <w:pStyle w:val="Heading4"/>
        <w:rPr>
          <w:lang w:val="en-US"/>
        </w:rPr>
      </w:pPr>
      <w:bookmarkStart w:id="87" w:name="_Toc488736241"/>
      <w:bookmarkStart w:id="88" w:name="_Toc490144235"/>
      <w:r w:rsidRPr="00ED0DF4">
        <w:rPr>
          <w:lang w:val="en-US"/>
        </w:rPr>
        <w:t xml:space="preserve">Barriers, obstacles and transverse structures - </w:t>
      </w:r>
      <w:r w:rsidRPr="00ED0DF4">
        <w:rPr>
          <w:lang w:val="en-GB"/>
        </w:rPr>
        <w:t>examples</w:t>
      </w:r>
      <w:r w:rsidRPr="00ED0DF4">
        <w:rPr>
          <w:lang w:val="en-US"/>
        </w:rPr>
        <w:t xml:space="preserve"> of measures to make barriers passable</w:t>
      </w:r>
      <w:bookmarkEnd w:id="87"/>
      <w:bookmarkEnd w:id="88"/>
    </w:p>
    <w:p w14:paraId="5BC5A1D5" w14:textId="77777777" w:rsidR="00F27CB5" w:rsidRPr="00ED0DF4" w:rsidRDefault="00F27CB5" w:rsidP="00F27CB5">
      <w:pPr>
        <w:spacing w:after="120" w:line="240" w:lineRule="auto"/>
        <w:jc w:val="both"/>
        <w:rPr>
          <w:lang w:val="en-GB"/>
        </w:rPr>
      </w:pPr>
      <w:r w:rsidRPr="00ED0DF4">
        <w:rPr>
          <w:lang w:val="en-GB"/>
        </w:rPr>
        <w:t>More than half (53%) of the water bodies impacted by hydromorphological pressures are affected by physical structures which impact longitudinal continuity (barriers, dams, locks). Barriers are mainly used for hydropower, flood protection and irrigation purposes. However, for the majority of barriers reported in the second RBMPs, the driver or water use served by the barrier is unknown or even obsolete.</w:t>
      </w:r>
    </w:p>
    <w:p w14:paraId="47DE5D87" w14:textId="77777777" w:rsidR="00F27CB5" w:rsidRPr="00ED0DF4" w:rsidRDefault="00F27CB5" w:rsidP="00F27CB5">
      <w:pPr>
        <w:spacing w:before="120" w:after="120" w:line="240" w:lineRule="auto"/>
        <w:jc w:val="both"/>
        <w:rPr>
          <w:lang w:val="en-GB"/>
        </w:rPr>
      </w:pPr>
      <w:r w:rsidRPr="00ED0DF4">
        <w:rPr>
          <w:lang w:val="en-GB"/>
        </w:rPr>
        <w:lastRenderedPageBreak/>
        <w:t>There are several hundred thousand barriers and transverse structures in European rivers. Some of them are large dams for hydropower production or irrigation storage reservoirs, but the majority are smaller obstacles. Obstacles in rivers cause disturbances and have impacts on river continuity, which vary according to the height of the barrier and location. A major impact on a river could be caused by a single, very damaging structure or by the accumulated effects throughout the length of the river of a series of small structures, which may have only a small impact individually.</w:t>
      </w:r>
    </w:p>
    <w:p w14:paraId="38B6F0D7" w14:textId="2BCDCD5D" w:rsidR="00F27CB5" w:rsidRPr="00ED0DF4" w:rsidRDefault="00F27CB5" w:rsidP="00F27CB5">
      <w:pPr>
        <w:pStyle w:val="NoSpacing"/>
        <w:rPr>
          <w:lang w:val="en-GB"/>
        </w:rPr>
      </w:pPr>
      <w:r w:rsidRPr="00ED0DF4">
        <w:rPr>
          <w:lang w:val="en-GB"/>
        </w:rPr>
        <w:t xml:space="preserve">Several European river basins have master plans or conservation plans for restoring the population of threatened fish species and restoring river continuity. These plans are often the basis for the RBMP measures against obstacles and transverse structures. </w:t>
      </w:r>
      <w:r w:rsidR="007E0BE3" w:rsidRPr="00ED0DF4">
        <w:rPr>
          <w:lang w:val="en-GB"/>
        </w:rPr>
        <w:t>T</w:t>
      </w:r>
      <w:r w:rsidRPr="00ED0DF4">
        <w:rPr>
          <w:lang w:val="en-GB"/>
        </w:rPr>
        <w:t>able</w:t>
      </w:r>
      <w:r w:rsidR="007E0BE3" w:rsidRPr="00ED0DF4">
        <w:rPr>
          <w:lang w:val="en-GB"/>
        </w:rPr>
        <w:t xml:space="preserve"> 6.</w:t>
      </w:r>
      <w:r w:rsidR="00946A9F" w:rsidRPr="00ED0DF4">
        <w:rPr>
          <w:lang w:val="en-GB"/>
        </w:rPr>
        <w:t>4</w:t>
      </w:r>
      <w:r w:rsidRPr="00ED0DF4">
        <w:rPr>
          <w:lang w:val="en-GB"/>
        </w:rPr>
        <w:t xml:space="preserve"> illustrates examples of measures implemented during </w:t>
      </w:r>
      <w:r w:rsidR="009A67E2" w:rsidRPr="00ED0DF4">
        <w:rPr>
          <w:lang w:val="en-GB"/>
        </w:rPr>
        <w:t>recent</w:t>
      </w:r>
      <w:r w:rsidRPr="00ED0DF4">
        <w:rPr>
          <w:lang w:val="en-GB"/>
        </w:rPr>
        <w:t xml:space="preserve"> years (first RBMP </w:t>
      </w:r>
      <w:r w:rsidR="009A67E2" w:rsidRPr="00ED0DF4">
        <w:rPr>
          <w:lang w:val="en-GB"/>
        </w:rPr>
        <w:t>cycle</w:t>
      </w:r>
      <w:r w:rsidRPr="00ED0DF4">
        <w:rPr>
          <w:lang w:val="en-GB"/>
        </w:rPr>
        <w:t>).</w:t>
      </w:r>
    </w:p>
    <w:p w14:paraId="5D42380D" w14:textId="77777777" w:rsidR="00F27CB5" w:rsidRPr="00ED0DF4" w:rsidRDefault="00F27CB5" w:rsidP="00F27CB5">
      <w:pPr>
        <w:pStyle w:val="NoSpacing"/>
        <w:rPr>
          <w:lang w:val="en-GB"/>
        </w:rPr>
      </w:pPr>
    </w:p>
    <w:p w14:paraId="3D344870" w14:textId="77777777" w:rsidR="002367D1" w:rsidRPr="00ED0DF4" w:rsidRDefault="002367D1">
      <w:pPr>
        <w:rPr>
          <w:lang w:val="en-GB"/>
        </w:rPr>
      </w:pPr>
      <w:r w:rsidRPr="00ED0DF4">
        <w:rPr>
          <w:lang w:val="en-GB"/>
        </w:rPr>
        <w:br w:type="page"/>
      </w:r>
    </w:p>
    <w:p w14:paraId="506D43A8" w14:textId="4FEC743E" w:rsidR="00F27CB5" w:rsidRPr="00ED0DF4" w:rsidRDefault="00946A9F" w:rsidP="00F27CB5">
      <w:pPr>
        <w:pStyle w:val="NoSpacing"/>
        <w:rPr>
          <w:lang w:val="en-GB"/>
        </w:rPr>
      </w:pPr>
      <w:r w:rsidRPr="00ED0DF4">
        <w:rPr>
          <w:lang w:val="en-GB"/>
        </w:rPr>
        <w:lastRenderedPageBreak/>
        <w:t>Table 6.4</w:t>
      </w:r>
      <w:r w:rsidR="00F27CB5" w:rsidRPr="00ED0DF4">
        <w:rPr>
          <w:lang w:val="en-GB"/>
        </w:rPr>
        <w:t xml:space="preserve">: Examples of measures on making barriers passable. </w:t>
      </w:r>
    </w:p>
    <w:tbl>
      <w:tblPr>
        <w:tblStyle w:val="TableGrid"/>
        <w:tblW w:w="0" w:type="auto"/>
        <w:tblLook w:val="04A0" w:firstRow="1" w:lastRow="0" w:firstColumn="1" w:lastColumn="0" w:noHBand="0" w:noVBand="1"/>
      </w:tblPr>
      <w:tblGrid>
        <w:gridCol w:w="1809"/>
        <w:gridCol w:w="7433"/>
      </w:tblGrid>
      <w:tr w:rsidR="00932A84" w:rsidRPr="00ED0DF4" w14:paraId="3BF534D5" w14:textId="77777777" w:rsidTr="00F36259">
        <w:tc>
          <w:tcPr>
            <w:tcW w:w="1809" w:type="dxa"/>
          </w:tcPr>
          <w:p w14:paraId="26EDB57D" w14:textId="46975AF1" w:rsidR="00932A84" w:rsidRPr="00ED0DF4" w:rsidRDefault="00932A84" w:rsidP="00F27CB5">
            <w:pPr>
              <w:pStyle w:val="NoSpacing"/>
              <w:rPr>
                <w:lang w:val="en-GB"/>
              </w:rPr>
            </w:pPr>
            <w:r w:rsidRPr="00ED0DF4">
              <w:rPr>
                <w:b/>
                <w:sz w:val="20"/>
                <w:szCs w:val="20"/>
                <w:lang w:val="en-GB"/>
              </w:rPr>
              <w:t>River basin district or country</w:t>
            </w:r>
          </w:p>
        </w:tc>
        <w:tc>
          <w:tcPr>
            <w:tcW w:w="7433" w:type="dxa"/>
          </w:tcPr>
          <w:p w14:paraId="08583BA7" w14:textId="60058D04" w:rsidR="00932A84" w:rsidRPr="00ED0DF4" w:rsidRDefault="00932A84" w:rsidP="00F27CB5">
            <w:pPr>
              <w:pStyle w:val="NoSpacing"/>
              <w:rPr>
                <w:lang w:val="en-GB"/>
              </w:rPr>
            </w:pPr>
            <w:r w:rsidRPr="00ED0DF4">
              <w:rPr>
                <w:lang w:val="en-GB"/>
              </w:rPr>
              <w:t>Measures</w:t>
            </w:r>
          </w:p>
        </w:tc>
      </w:tr>
      <w:tr w:rsidR="00932A84" w:rsidRPr="00ED0DF4" w14:paraId="77CECDF8" w14:textId="77777777" w:rsidTr="00F36259">
        <w:tc>
          <w:tcPr>
            <w:tcW w:w="1809" w:type="dxa"/>
          </w:tcPr>
          <w:p w14:paraId="6A9E7404" w14:textId="77777777" w:rsidR="00932A84" w:rsidRPr="00ED0DF4" w:rsidRDefault="00932A84" w:rsidP="00932A84">
            <w:pPr>
              <w:jc w:val="both"/>
              <w:rPr>
                <w:sz w:val="20"/>
                <w:szCs w:val="20"/>
              </w:rPr>
            </w:pPr>
            <w:r w:rsidRPr="00ED0DF4">
              <w:rPr>
                <w:sz w:val="20"/>
                <w:szCs w:val="20"/>
              </w:rPr>
              <w:t>Rhine iRBD</w:t>
            </w:r>
          </w:p>
          <w:p w14:paraId="387183BE" w14:textId="77777777" w:rsidR="00932A84" w:rsidRPr="00ED0DF4" w:rsidRDefault="00932A84" w:rsidP="00F27CB5">
            <w:pPr>
              <w:pStyle w:val="NoSpacing"/>
              <w:rPr>
                <w:b/>
                <w:sz w:val="20"/>
                <w:szCs w:val="20"/>
                <w:lang w:val="en-GB"/>
              </w:rPr>
            </w:pPr>
          </w:p>
        </w:tc>
        <w:tc>
          <w:tcPr>
            <w:tcW w:w="7433" w:type="dxa"/>
          </w:tcPr>
          <w:p w14:paraId="75D7EDE8" w14:textId="063CD5EB" w:rsidR="00932A84" w:rsidRPr="00ED0DF4" w:rsidRDefault="00932A84" w:rsidP="00F27CB5">
            <w:pPr>
              <w:pStyle w:val="NoSpacing"/>
              <w:rPr>
                <w:lang w:val="en-GB"/>
              </w:rPr>
            </w:pPr>
            <w:r w:rsidRPr="00ED0DF4">
              <w:rPr>
                <w:sz w:val="20"/>
                <w:szCs w:val="20"/>
                <w:lang w:val="en-GB"/>
              </w:rPr>
              <w:t>480 measures aimed at improving river continuity have been implemented</w:t>
            </w:r>
            <w:r w:rsidR="00D9562B" w:rsidRPr="00ED0DF4">
              <w:rPr>
                <w:sz w:val="20"/>
                <w:szCs w:val="20"/>
                <w:lang w:val="en-GB"/>
              </w:rPr>
              <w:t xml:space="preserve"> from 2000 to 2012 (ICPR 2015). </w:t>
            </w:r>
          </w:p>
        </w:tc>
      </w:tr>
      <w:tr w:rsidR="00D9562B" w:rsidRPr="00ED0DF4" w14:paraId="508F227F" w14:textId="77777777" w:rsidTr="00F36259">
        <w:tc>
          <w:tcPr>
            <w:tcW w:w="1809" w:type="dxa"/>
          </w:tcPr>
          <w:p w14:paraId="5B61C588" w14:textId="4404407D" w:rsidR="00D9562B" w:rsidRPr="00ED0DF4" w:rsidRDefault="00D9562B" w:rsidP="00932A84">
            <w:pPr>
              <w:jc w:val="both"/>
              <w:rPr>
                <w:sz w:val="20"/>
                <w:szCs w:val="20"/>
              </w:rPr>
            </w:pPr>
            <w:r w:rsidRPr="00ED0DF4">
              <w:rPr>
                <w:sz w:val="20"/>
                <w:szCs w:val="20"/>
                <w:lang w:val="en-GB"/>
              </w:rPr>
              <w:t>Danube iRBD</w:t>
            </w:r>
          </w:p>
        </w:tc>
        <w:tc>
          <w:tcPr>
            <w:tcW w:w="7433" w:type="dxa"/>
          </w:tcPr>
          <w:p w14:paraId="50E3DC81" w14:textId="72AE9AF4" w:rsidR="00D9562B" w:rsidRPr="00ED0DF4" w:rsidRDefault="00D9562B" w:rsidP="00D9562B">
            <w:pPr>
              <w:pStyle w:val="NoSpacing"/>
              <w:rPr>
                <w:sz w:val="20"/>
                <w:szCs w:val="20"/>
                <w:lang w:val="en-GB"/>
              </w:rPr>
            </w:pPr>
            <w:r w:rsidRPr="00ED0DF4">
              <w:rPr>
                <w:sz w:val="20"/>
                <w:szCs w:val="20"/>
                <w:lang w:val="en-GB"/>
              </w:rPr>
              <w:t xml:space="preserve">More than 120 fish migration aids have been constructed, whereas 667 barriers remain unpassable out of a total 1,030 barriers (2009-2015 - ICPDR 2015). </w:t>
            </w:r>
          </w:p>
        </w:tc>
      </w:tr>
      <w:tr w:rsidR="00D9562B" w:rsidRPr="00ED0DF4" w14:paraId="52D12C9C" w14:textId="77777777" w:rsidTr="00F36259">
        <w:tc>
          <w:tcPr>
            <w:tcW w:w="1809" w:type="dxa"/>
          </w:tcPr>
          <w:p w14:paraId="31400968" w14:textId="7A8E940C" w:rsidR="00D9562B" w:rsidRPr="00ED0DF4" w:rsidRDefault="00D9562B" w:rsidP="00932A84">
            <w:pPr>
              <w:jc w:val="both"/>
              <w:rPr>
                <w:sz w:val="20"/>
                <w:szCs w:val="20"/>
                <w:lang w:val="en-GB"/>
              </w:rPr>
            </w:pPr>
            <w:r w:rsidRPr="00ED0DF4">
              <w:rPr>
                <w:sz w:val="20"/>
                <w:szCs w:val="20"/>
              </w:rPr>
              <w:t>Elbe iRBD</w:t>
            </w:r>
          </w:p>
        </w:tc>
        <w:tc>
          <w:tcPr>
            <w:tcW w:w="7433" w:type="dxa"/>
          </w:tcPr>
          <w:p w14:paraId="00B5A03E" w14:textId="5FF100FB" w:rsidR="00D9562B" w:rsidRPr="00ED0DF4" w:rsidRDefault="00F2093F" w:rsidP="00BD213F">
            <w:pPr>
              <w:pStyle w:val="NoSpacing"/>
              <w:rPr>
                <w:sz w:val="20"/>
                <w:szCs w:val="20"/>
                <w:lang w:val="en-GB"/>
              </w:rPr>
            </w:pPr>
            <w:r w:rsidRPr="00ED0DF4">
              <w:rPr>
                <w:sz w:val="20"/>
                <w:szCs w:val="20"/>
                <w:lang w:val="en-GB"/>
              </w:rPr>
              <w:t xml:space="preserve">Continuity </w:t>
            </w:r>
            <w:r w:rsidR="00BD213F" w:rsidRPr="00ED0DF4">
              <w:rPr>
                <w:sz w:val="20"/>
                <w:szCs w:val="20"/>
                <w:lang w:val="en-GB"/>
              </w:rPr>
              <w:t xml:space="preserve">are completed </w:t>
            </w:r>
            <w:r w:rsidRPr="00ED0DF4">
              <w:rPr>
                <w:sz w:val="20"/>
                <w:szCs w:val="20"/>
                <w:lang w:val="en-GB"/>
              </w:rPr>
              <w:t>for 60</w:t>
            </w:r>
            <w:r w:rsidR="00BD213F" w:rsidRPr="00ED0DF4">
              <w:rPr>
                <w:sz w:val="20"/>
                <w:szCs w:val="20"/>
                <w:lang w:val="en-GB"/>
              </w:rPr>
              <w:t xml:space="preserve"> locations and planned for 88 locations for the</w:t>
            </w:r>
            <w:r w:rsidR="00D9562B" w:rsidRPr="00ED0DF4">
              <w:rPr>
                <w:sz w:val="20"/>
                <w:szCs w:val="20"/>
                <w:lang w:val="en-GB"/>
              </w:rPr>
              <w:t xml:space="preserve"> priority </w:t>
            </w:r>
            <w:r w:rsidR="00BD213F" w:rsidRPr="00ED0DF4">
              <w:rPr>
                <w:sz w:val="20"/>
                <w:szCs w:val="20"/>
                <w:lang w:val="en-GB"/>
              </w:rPr>
              <w:t xml:space="preserve">network </w:t>
            </w:r>
            <w:r w:rsidR="00D9562B" w:rsidRPr="00ED0DF4">
              <w:rPr>
                <w:sz w:val="20"/>
                <w:szCs w:val="20"/>
                <w:lang w:val="en-GB"/>
              </w:rPr>
              <w:t>in the iRBD (2009-2015 - ICPE 2015).</w:t>
            </w:r>
          </w:p>
        </w:tc>
      </w:tr>
      <w:tr w:rsidR="00F36259" w:rsidRPr="00ED0DF4" w14:paraId="100B1C14" w14:textId="77777777" w:rsidTr="00F36259">
        <w:tc>
          <w:tcPr>
            <w:tcW w:w="1809" w:type="dxa"/>
          </w:tcPr>
          <w:p w14:paraId="408792CA" w14:textId="41115304" w:rsidR="00F36259" w:rsidRPr="00ED0DF4" w:rsidRDefault="00F36259" w:rsidP="00932A84">
            <w:pPr>
              <w:jc w:val="both"/>
              <w:rPr>
                <w:sz w:val="20"/>
                <w:szCs w:val="20"/>
              </w:rPr>
            </w:pPr>
            <w:r w:rsidRPr="00ED0DF4">
              <w:rPr>
                <w:sz w:val="20"/>
                <w:szCs w:val="20"/>
              </w:rPr>
              <w:t>France, Rhône RBD</w:t>
            </w:r>
          </w:p>
        </w:tc>
        <w:tc>
          <w:tcPr>
            <w:tcW w:w="7433" w:type="dxa"/>
          </w:tcPr>
          <w:p w14:paraId="2C172C4C" w14:textId="55021A20" w:rsidR="00F36259" w:rsidRPr="00ED0DF4" w:rsidRDefault="00F36259" w:rsidP="00BD213F">
            <w:pPr>
              <w:pStyle w:val="NoSpacing"/>
              <w:rPr>
                <w:sz w:val="20"/>
                <w:szCs w:val="20"/>
                <w:lang w:val="en-GB"/>
              </w:rPr>
            </w:pPr>
            <w:r w:rsidRPr="00ED0DF4">
              <w:rPr>
                <w:sz w:val="20"/>
                <w:szCs w:val="20"/>
                <w:lang w:val="en-GB"/>
              </w:rPr>
              <w:t>208 out of 788 priority barriers have been made passable (2010-2015 - Rhône RBD 2016).</w:t>
            </w:r>
          </w:p>
        </w:tc>
      </w:tr>
      <w:tr w:rsidR="00F36259" w:rsidRPr="00ED0DF4" w14:paraId="43D556D4" w14:textId="77777777" w:rsidTr="00F36259">
        <w:tc>
          <w:tcPr>
            <w:tcW w:w="1809" w:type="dxa"/>
          </w:tcPr>
          <w:p w14:paraId="3FC50161" w14:textId="082B684C" w:rsidR="00F36259" w:rsidRPr="00ED0DF4" w:rsidRDefault="00F36259" w:rsidP="00932A84">
            <w:pPr>
              <w:jc w:val="both"/>
              <w:rPr>
                <w:sz w:val="20"/>
                <w:szCs w:val="20"/>
              </w:rPr>
            </w:pPr>
            <w:r w:rsidRPr="00ED0DF4">
              <w:rPr>
                <w:sz w:val="20"/>
                <w:szCs w:val="20"/>
              </w:rPr>
              <w:t>France, Seine RBD</w:t>
            </w:r>
          </w:p>
        </w:tc>
        <w:tc>
          <w:tcPr>
            <w:tcW w:w="7433" w:type="dxa"/>
          </w:tcPr>
          <w:p w14:paraId="03D2AA21" w14:textId="4CF93A73" w:rsidR="00F36259" w:rsidRPr="00ED0DF4" w:rsidRDefault="00F36259" w:rsidP="00BD213F">
            <w:pPr>
              <w:pStyle w:val="NoSpacing"/>
              <w:rPr>
                <w:sz w:val="20"/>
                <w:szCs w:val="20"/>
                <w:lang w:val="en-GB"/>
              </w:rPr>
            </w:pPr>
            <w:r w:rsidRPr="00ED0DF4">
              <w:rPr>
                <w:sz w:val="20"/>
                <w:szCs w:val="20"/>
                <w:lang w:val="en-GB"/>
              </w:rPr>
              <w:t>254 out of 5474 barriers have measures to improve river continuity implemented (2013-2015 - Seine RBD 2016)</w:t>
            </w:r>
          </w:p>
        </w:tc>
      </w:tr>
      <w:tr w:rsidR="00F36259" w:rsidRPr="00ED0DF4" w14:paraId="41692164" w14:textId="77777777" w:rsidTr="00F36259">
        <w:tc>
          <w:tcPr>
            <w:tcW w:w="1809" w:type="dxa"/>
          </w:tcPr>
          <w:p w14:paraId="5BA74A0A" w14:textId="24A27388" w:rsidR="00F36259" w:rsidRPr="00ED0DF4" w:rsidRDefault="00F36259" w:rsidP="00932A84">
            <w:pPr>
              <w:jc w:val="both"/>
              <w:rPr>
                <w:sz w:val="20"/>
                <w:szCs w:val="20"/>
              </w:rPr>
            </w:pPr>
            <w:r w:rsidRPr="00ED0DF4">
              <w:rPr>
                <w:sz w:val="20"/>
                <w:szCs w:val="20"/>
              </w:rPr>
              <w:t>Austria</w:t>
            </w:r>
          </w:p>
        </w:tc>
        <w:tc>
          <w:tcPr>
            <w:tcW w:w="7433" w:type="dxa"/>
          </w:tcPr>
          <w:p w14:paraId="3BD04EBB" w14:textId="6A37407C" w:rsidR="00F36259" w:rsidRPr="00ED0DF4" w:rsidRDefault="00F36259" w:rsidP="00F36259">
            <w:pPr>
              <w:pStyle w:val="NoSpacing"/>
              <w:rPr>
                <w:sz w:val="20"/>
                <w:szCs w:val="20"/>
                <w:lang w:val="en-GB"/>
              </w:rPr>
            </w:pPr>
            <w:r w:rsidRPr="00ED0DF4">
              <w:rPr>
                <w:sz w:val="20"/>
                <w:szCs w:val="20"/>
                <w:lang w:val="en-GB"/>
              </w:rPr>
              <w:t>More than 1000 barriers were made passable for fish (2009-2015 - Austria national RBMP 2015</w:t>
            </w:r>
            <w:r w:rsidR="00494AE2" w:rsidRPr="00ED0DF4">
              <w:rPr>
                <w:sz w:val="20"/>
                <w:szCs w:val="20"/>
                <w:lang w:val="en-GB"/>
              </w:rPr>
              <w:t>)</w:t>
            </w:r>
          </w:p>
        </w:tc>
      </w:tr>
      <w:tr w:rsidR="00F36259" w:rsidRPr="00ED0DF4" w14:paraId="7490F065" w14:textId="77777777" w:rsidTr="00F36259">
        <w:tc>
          <w:tcPr>
            <w:tcW w:w="1809" w:type="dxa"/>
          </w:tcPr>
          <w:p w14:paraId="5AC9CDAD" w14:textId="528FE2BD" w:rsidR="00F36259" w:rsidRPr="00ED0DF4" w:rsidRDefault="00F36259" w:rsidP="00932A84">
            <w:pPr>
              <w:jc w:val="both"/>
              <w:rPr>
                <w:sz w:val="20"/>
                <w:szCs w:val="20"/>
              </w:rPr>
            </w:pPr>
            <w:r w:rsidRPr="00ED0DF4">
              <w:rPr>
                <w:sz w:val="20"/>
                <w:szCs w:val="20"/>
              </w:rPr>
              <w:t>The Netherlands</w:t>
            </w:r>
          </w:p>
        </w:tc>
        <w:tc>
          <w:tcPr>
            <w:tcW w:w="7433" w:type="dxa"/>
          </w:tcPr>
          <w:p w14:paraId="0AE454AC" w14:textId="07D94994" w:rsidR="00F36259" w:rsidRPr="00ED0DF4" w:rsidRDefault="00F36259" w:rsidP="00F36259">
            <w:pPr>
              <w:pStyle w:val="NoSpacing"/>
              <w:rPr>
                <w:sz w:val="20"/>
                <w:szCs w:val="20"/>
                <w:lang w:val="en-GB"/>
              </w:rPr>
            </w:pPr>
            <w:r w:rsidRPr="00ED0DF4">
              <w:rPr>
                <w:sz w:val="20"/>
                <w:szCs w:val="20"/>
                <w:lang w:val="en-GB"/>
              </w:rPr>
              <w:t>Around 600 barriers have been made passable from 2008 to 2015 (Kroes et al. 2015)</w:t>
            </w:r>
          </w:p>
        </w:tc>
      </w:tr>
      <w:tr w:rsidR="00F36259" w:rsidRPr="00ED0DF4" w14:paraId="4A00F080" w14:textId="77777777" w:rsidTr="00F36259">
        <w:tc>
          <w:tcPr>
            <w:tcW w:w="1809" w:type="dxa"/>
          </w:tcPr>
          <w:p w14:paraId="7459E6FA" w14:textId="63D7D4DA" w:rsidR="00F36259" w:rsidRPr="00ED0DF4" w:rsidRDefault="00F36259" w:rsidP="00932A84">
            <w:pPr>
              <w:jc w:val="both"/>
              <w:rPr>
                <w:sz w:val="20"/>
                <w:szCs w:val="20"/>
              </w:rPr>
            </w:pPr>
            <w:r w:rsidRPr="00ED0DF4">
              <w:rPr>
                <w:sz w:val="20"/>
                <w:szCs w:val="20"/>
              </w:rPr>
              <w:t>UK, England-Wales</w:t>
            </w:r>
          </w:p>
        </w:tc>
        <w:tc>
          <w:tcPr>
            <w:tcW w:w="7433" w:type="dxa"/>
          </w:tcPr>
          <w:p w14:paraId="37FEEE18" w14:textId="256C040F" w:rsidR="00F36259" w:rsidRPr="00ED0DF4" w:rsidRDefault="00F36259" w:rsidP="009B5E5E">
            <w:pPr>
              <w:jc w:val="both"/>
              <w:rPr>
                <w:lang w:val="en-GB"/>
              </w:rPr>
            </w:pPr>
            <w:r w:rsidRPr="00ED0DF4">
              <w:rPr>
                <w:sz w:val="20"/>
                <w:szCs w:val="20"/>
                <w:lang w:val="en-US"/>
              </w:rPr>
              <w:t>229 obstructions across England and Wales</w:t>
            </w:r>
            <w:r w:rsidRPr="00ED0DF4">
              <w:rPr>
                <w:sz w:val="20"/>
                <w:szCs w:val="20"/>
                <w:lang w:val="en-GB"/>
              </w:rPr>
              <w:t xml:space="preserve"> have been made passable.</w:t>
            </w:r>
            <w:r w:rsidR="009B5E5E" w:rsidRPr="00ED0DF4">
              <w:rPr>
                <w:sz w:val="20"/>
                <w:szCs w:val="20"/>
                <w:lang w:val="en-GB"/>
              </w:rPr>
              <w:t xml:space="preserve"> </w:t>
            </w:r>
            <w:r w:rsidRPr="00ED0DF4">
              <w:rPr>
                <w:sz w:val="20"/>
                <w:szCs w:val="20"/>
                <w:lang w:val="en-GB"/>
              </w:rPr>
              <w:t>(2009-2014 - Nasco.int, 2015 papers</w:t>
            </w:r>
            <w:r w:rsidR="009B5E5E" w:rsidRPr="00ED0DF4">
              <w:rPr>
                <w:sz w:val="20"/>
                <w:szCs w:val="20"/>
                <w:lang w:val="en-GB"/>
              </w:rPr>
              <w:t>)</w:t>
            </w:r>
          </w:p>
        </w:tc>
      </w:tr>
      <w:tr w:rsidR="00F36259" w:rsidRPr="00ED0DF4" w14:paraId="381C042B" w14:textId="77777777" w:rsidTr="00F36259">
        <w:tc>
          <w:tcPr>
            <w:tcW w:w="1809" w:type="dxa"/>
          </w:tcPr>
          <w:p w14:paraId="7ADE69C2" w14:textId="56CA0377" w:rsidR="00F36259" w:rsidRPr="00ED0DF4" w:rsidRDefault="00F36259" w:rsidP="00932A84">
            <w:pPr>
              <w:jc w:val="both"/>
              <w:rPr>
                <w:sz w:val="20"/>
                <w:szCs w:val="20"/>
                <w:lang w:val="en-GB"/>
              </w:rPr>
            </w:pPr>
            <w:r w:rsidRPr="00ED0DF4">
              <w:rPr>
                <w:sz w:val="20"/>
                <w:szCs w:val="20"/>
                <w:lang w:val="en-GB"/>
              </w:rPr>
              <w:t>UK – Scotland RBD</w:t>
            </w:r>
          </w:p>
        </w:tc>
        <w:tc>
          <w:tcPr>
            <w:tcW w:w="7433" w:type="dxa"/>
          </w:tcPr>
          <w:p w14:paraId="418C22B3" w14:textId="7026B6B4" w:rsidR="00F36259" w:rsidRPr="00ED0DF4" w:rsidRDefault="00F36259" w:rsidP="00F36259">
            <w:pPr>
              <w:jc w:val="both"/>
              <w:rPr>
                <w:sz w:val="20"/>
                <w:szCs w:val="20"/>
                <w:lang w:val="en-US"/>
              </w:rPr>
            </w:pPr>
            <w:r w:rsidRPr="00ED0DF4">
              <w:rPr>
                <w:sz w:val="20"/>
                <w:szCs w:val="20"/>
                <w:lang w:val="en-GB"/>
              </w:rPr>
              <w:t>Fish access to 70 water bodies secured by the removal of barriers to fish migration – out of 306 water bodies impacted by migration barriers (</w:t>
            </w:r>
            <w:r w:rsidR="00825DBF" w:rsidRPr="00ED0DF4">
              <w:rPr>
                <w:sz w:val="20"/>
                <w:szCs w:val="20"/>
                <w:lang w:val="en-GB"/>
              </w:rPr>
              <w:t>2009-2015 - Scotland RBMP)</w:t>
            </w:r>
          </w:p>
        </w:tc>
      </w:tr>
    </w:tbl>
    <w:p w14:paraId="682C2320" w14:textId="2F40C1B3" w:rsidR="00F27CB5" w:rsidRPr="00ED0DF4" w:rsidRDefault="00932A84" w:rsidP="00F27CB5">
      <w:pPr>
        <w:pStyle w:val="NoSpacing"/>
        <w:rPr>
          <w:sz w:val="18"/>
          <w:szCs w:val="18"/>
          <w:lang w:val="en-US"/>
        </w:rPr>
      </w:pPr>
      <w:r w:rsidRPr="00ED0DF4">
        <w:rPr>
          <w:sz w:val="18"/>
          <w:szCs w:val="18"/>
          <w:lang w:val="en-US"/>
        </w:rPr>
        <w:t>Source ICPR: River basin management plan 2015. Available at http://www.iksr.org/en/water-framework-directive/river-basin-management-plan-2015/index.html – Section 7.1.1 Restoration of biological river continuity, increase of habitat diversity.</w:t>
      </w:r>
    </w:p>
    <w:p w14:paraId="6253CAFD" w14:textId="3BCB296F" w:rsidR="00932A84" w:rsidRPr="00ED0DF4" w:rsidRDefault="00932A84" w:rsidP="00F27CB5">
      <w:pPr>
        <w:pStyle w:val="NoSpacing"/>
        <w:rPr>
          <w:sz w:val="18"/>
          <w:szCs w:val="18"/>
          <w:lang w:val="sv-SE"/>
        </w:rPr>
      </w:pPr>
      <w:r w:rsidRPr="00ED0DF4">
        <w:rPr>
          <w:sz w:val="18"/>
          <w:szCs w:val="18"/>
          <w:lang w:val="sv-SE"/>
        </w:rPr>
        <w:t xml:space="preserve">ICPDR 2015; </w:t>
      </w:r>
      <w:hyperlink r:id="rId246" w:history="1">
        <w:r w:rsidRPr="00ED0DF4">
          <w:rPr>
            <w:rStyle w:val="Hyperlink"/>
            <w:sz w:val="18"/>
            <w:szCs w:val="18"/>
            <w:lang w:val="sv-SE"/>
          </w:rPr>
          <w:t>http://www.icpdr.org/main/activities-projects/river-basin-management-plan-update-2015</w:t>
        </w:r>
      </w:hyperlink>
    </w:p>
    <w:p w14:paraId="287380EF" w14:textId="0E8A61D1" w:rsidR="00932A84" w:rsidRPr="00ED0DF4" w:rsidRDefault="00932A84" w:rsidP="00F27CB5">
      <w:pPr>
        <w:pStyle w:val="NoSpacing"/>
        <w:rPr>
          <w:rStyle w:val="Hyperlink"/>
          <w:sz w:val="18"/>
          <w:szCs w:val="18"/>
          <w:lang w:val="sv-SE"/>
        </w:rPr>
      </w:pPr>
      <w:r w:rsidRPr="00ED0DF4">
        <w:rPr>
          <w:sz w:val="18"/>
          <w:szCs w:val="18"/>
          <w:lang w:val="sv-SE"/>
        </w:rPr>
        <w:t xml:space="preserve">Rhône Mediterranée district 2016:  Tableau de bord adopté par le comité de bassin du 27/05/2016. </w:t>
      </w:r>
      <w:hyperlink r:id="rId247" w:history="1">
        <w:r w:rsidRPr="00ED0DF4">
          <w:rPr>
            <w:rStyle w:val="Hyperlink"/>
            <w:sz w:val="18"/>
            <w:szCs w:val="18"/>
            <w:lang w:val="sv-SE"/>
          </w:rPr>
          <w:t>http://www.rhone-mediterranee.eaufrance.fr/gestion/sdage2016/tableau-de-bord.php</w:t>
        </w:r>
      </w:hyperlink>
    </w:p>
    <w:p w14:paraId="6DD741E0" w14:textId="38BC9789" w:rsidR="00F2093F" w:rsidRPr="00ED0DF4" w:rsidRDefault="00F2093F" w:rsidP="00F27CB5">
      <w:pPr>
        <w:pStyle w:val="NoSpacing"/>
        <w:rPr>
          <w:rStyle w:val="Hyperlink"/>
          <w:sz w:val="18"/>
          <w:szCs w:val="18"/>
          <w:lang w:val="sv-SE"/>
        </w:rPr>
      </w:pPr>
      <w:r w:rsidRPr="00ED0DF4">
        <w:rPr>
          <w:sz w:val="18"/>
          <w:szCs w:val="18"/>
          <w:lang w:val="sv-SE"/>
        </w:rPr>
        <w:t xml:space="preserve">ICPE 2015: </w:t>
      </w:r>
      <w:r w:rsidR="00BD213F" w:rsidRPr="00ED0DF4">
        <w:rPr>
          <w:sz w:val="18"/>
          <w:szCs w:val="18"/>
          <w:lang w:val="sv-SE"/>
        </w:rPr>
        <w:t xml:space="preserve">Aktualisierung des Bewirtschaftungsplans nach Art. 13 WRRL. </w:t>
      </w:r>
      <w:hyperlink r:id="rId248" w:history="1">
        <w:r w:rsidR="00F36259" w:rsidRPr="00ED0DF4">
          <w:rPr>
            <w:rStyle w:val="Hyperlink"/>
            <w:sz w:val="18"/>
            <w:szCs w:val="18"/>
            <w:lang w:val="sv-SE"/>
          </w:rPr>
          <w:t>https://www.fgg-elbe.de/berichte/aktualisierung-nach-art-13.html</w:t>
        </w:r>
      </w:hyperlink>
      <w:r w:rsidR="00F36259" w:rsidRPr="00ED0DF4">
        <w:rPr>
          <w:sz w:val="18"/>
          <w:szCs w:val="18"/>
          <w:lang w:val="sv-SE"/>
        </w:rPr>
        <w:t xml:space="preserve"> </w:t>
      </w:r>
    </w:p>
    <w:p w14:paraId="06BF65D6" w14:textId="4DDFA088" w:rsidR="00932A84" w:rsidRPr="00ED0DF4" w:rsidRDefault="00932A84" w:rsidP="00F27CB5">
      <w:pPr>
        <w:pStyle w:val="NoSpacing"/>
        <w:rPr>
          <w:sz w:val="18"/>
          <w:szCs w:val="18"/>
          <w:lang w:val="sv-SE"/>
        </w:rPr>
      </w:pPr>
      <w:r w:rsidRPr="00ED0DF4">
        <w:rPr>
          <w:sz w:val="18"/>
          <w:szCs w:val="18"/>
          <w:lang w:val="sv-SE"/>
        </w:rPr>
        <w:t xml:space="preserve">Seine RBMP 2016: Tableau de bord </w:t>
      </w:r>
      <w:hyperlink r:id="rId249" w:history="1">
        <w:r w:rsidRPr="00ED0DF4">
          <w:rPr>
            <w:rStyle w:val="Hyperlink"/>
            <w:sz w:val="18"/>
            <w:szCs w:val="18"/>
            <w:lang w:val="sv-SE"/>
          </w:rPr>
          <w:t>http://www.eau-seine-normandie.fr/mediatheque/Dossier_partage/INSTITUTIONNEL/SDAGE_2016_2021/TdB_SDAGE_2016_CB-4.2_big.pdf</w:t>
        </w:r>
      </w:hyperlink>
    </w:p>
    <w:p w14:paraId="171E5448" w14:textId="5A2474C0" w:rsidR="00F36259" w:rsidRPr="00ED0DF4" w:rsidRDefault="00F36259" w:rsidP="00F27CB5">
      <w:pPr>
        <w:pStyle w:val="NoSpacing"/>
        <w:rPr>
          <w:sz w:val="18"/>
          <w:szCs w:val="18"/>
          <w:lang w:val="en-GB"/>
        </w:rPr>
      </w:pPr>
      <w:r w:rsidRPr="00ED0DF4">
        <w:rPr>
          <w:sz w:val="18"/>
          <w:szCs w:val="18"/>
          <w:lang w:val="en-GB"/>
        </w:rPr>
        <w:t>Austria national RBMP 2015: https://www.bmlfuw.gv.at/wasser/wisa/fachinformation/ngp/ngp-2015/text/textdokument_ngp2015.html</w:t>
      </w:r>
    </w:p>
    <w:p w14:paraId="1F442D92" w14:textId="05769A76" w:rsidR="009B5E5E" w:rsidRPr="00ED0DF4" w:rsidRDefault="00932A84" w:rsidP="00F27CB5">
      <w:pPr>
        <w:pStyle w:val="NoSpacing"/>
        <w:rPr>
          <w:sz w:val="18"/>
          <w:szCs w:val="18"/>
          <w:lang w:val="en-GB"/>
        </w:rPr>
      </w:pPr>
      <w:r w:rsidRPr="00ED0DF4">
        <w:rPr>
          <w:sz w:val="18"/>
          <w:szCs w:val="18"/>
          <w:lang w:val="en-GB"/>
        </w:rPr>
        <w:t xml:space="preserve">Kroes et al. 2015: Fish Migration Possibilities in the Netherlands; State of the Art (Barriers, Solutions, Monitoring). </w:t>
      </w:r>
      <w:hyperlink r:id="rId250" w:history="1">
        <w:r w:rsidR="009B5E5E" w:rsidRPr="00ED0DF4">
          <w:rPr>
            <w:rStyle w:val="Hyperlink"/>
            <w:sz w:val="18"/>
            <w:szCs w:val="18"/>
            <w:lang w:val="en-GB"/>
          </w:rPr>
          <w:t>http://scholarworks.umass.edu/fishpassage_conference/2015/June24/25</w:t>
        </w:r>
      </w:hyperlink>
    </w:p>
    <w:p w14:paraId="5068DEB8" w14:textId="426EBF8B" w:rsidR="009B5E5E" w:rsidRPr="00ED0DF4" w:rsidRDefault="009B5E5E" w:rsidP="00590560">
      <w:pPr>
        <w:pStyle w:val="NoSpacing"/>
        <w:rPr>
          <w:sz w:val="18"/>
          <w:szCs w:val="18"/>
          <w:lang w:val="en-GB"/>
        </w:rPr>
      </w:pPr>
      <w:r w:rsidRPr="00ED0DF4">
        <w:rPr>
          <w:sz w:val="18"/>
          <w:szCs w:val="18"/>
          <w:lang w:val="en-GB"/>
        </w:rPr>
        <w:t xml:space="preserve">UK, England-Wales </w:t>
      </w:r>
      <w:r w:rsidR="00590560" w:rsidRPr="00ED0DF4">
        <w:rPr>
          <w:sz w:val="18"/>
          <w:szCs w:val="18"/>
          <w:lang w:val="en-GB"/>
        </w:rPr>
        <w:t>http://www.nasco.int/pdf/2015%20papers/CNL_15_43.pdf</w:t>
      </w:r>
    </w:p>
    <w:p w14:paraId="35E4C409" w14:textId="5665ED0F" w:rsidR="00932A84" w:rsidRPr="00ED0DF4" w:rsidRDefault="009B5E5E" w:rsidP="00F27CB5">
      <w:pPr>
        <w:pStyle w:val="NoSpacing"/>
        <w:rPr>
          <w:sz w:val="18"/>
          <w:szCs w:val="18"/>
          <w:lang w:val="en-GB"/>
        </w:rPr>
      </w:pPr>
      <w:r w:rsidRPr="00ED0DF4">
        <w:rPr>
          <w:sz w:val="18"/>
          <w:szCs w:val="18"/>
          <w:lang w:val="en-GB"/>
        </w:rPr>
        <w:t>Scotland 2</w:t>
      </w:r>
      <w:r w:rsidRPr="00ED0DF4">
        <w:rPr>
          <w:sz w:val="18"/>
          <w:szCs w:val="18"/>
          <w:vertAlign w:val="superscript"/>
          <w:lang w:val="en-GB"/>
        </w:rPr>
        <w:t>nd</w:t>
      </w:r>
      <w:r w:rsidRPr="00ED0DF4">
        <w:rPr>
          <w:sz w:val="18"/>
          <w:szCs w:val="18"/>
          <w:lang w:val="en-GB"/>
        </w:rPr>
        <w:t xml:space="preserve"> RBMP: </w:t>
      </w:r>
      <w:hyperlink r:id="rId251" w:history="1">
        <w:r w:rsidRPr="00ED0DF4">
          <w:rPr>
            <w:rStyle w:val="Hyperlink"/>
            <w:sz w:val="18"/>
            <w:szCs w:val="18"/>
            <w:lang w:val="en-GB"/>
          </w:rPr>
          <w:t>https://www.sepa.org.uk/environment/water/river-basin-management-planning/the-current-plans/</w:t>
        </w:r>
      </w:hyperlink>
      <w:r w:rsidRPr="00ED0DF4">
        <w:rPr>
          <w:sz w:val="18"/>
          <w:szCs w:val="18"/>
          <w:lang w:val="en-GB"/>
        </w:rPr>
        <w:t xml:space="preserve"> </w:t>
      </w:r>
    </w:p>
    <w:p w14:paraId="778C52C6" w14:textId="77777777" w:rsidR="009B5E5E" w:rsidRPr="00ED0DF4" w:rsidRDefault="009B5E5E" w:rsidP="00F27CB5">
      <w:pPr>
        <w:pStyle w:val="NoSpacing"/>
        <w:rPr>
          <w:sz w:val="20"/>
          <w:szCs w:val="20"/>
          <w:lang w:val="en-GB"/>
        </w:rPr>
      </w:pPr>
    </w:p>
    <w:p w14:paraId="004C6503" w14:textId="77777777" w:rsidR="00F27CB5" w:rsidRPr="00ED0DF4" w:rsidRDefault="00F27CB5" w:rsidP="00F27CB5">
      <w:pPr>
        <w:pStyle w:val="Heading4"/>
        <w:rPr>
          <w:lang w:val="en-US"/>
        </w:rPr>
      </w:pPr>
      <w:bookmarkStart w:id="89" w:name="_Toc488736242"/>
      <w:bookmarkStart w:id="90" w:name="_Toc490144236"/>
      <w:r w:rsidRPr="00ED0DF4">
        <w:rPr>
          <w:lang w:val="en-GB"/>
        </w:rPr>
        <w:lastRenderedPageBreak/>
        <w:t>Hydromorphological</w:t>
      </w:r>
      <w:r w:rsidRPr="00ED0DF4">
        <w:rPr>
          <w:lang w:val="en-US"/>
        </w:rPr>
        <w:t xml:space="preserve"> pressures other than continuity interruption and examples of measures</w:t>
      </w:r>
      <w:bookmarkEnd w:id="89"/>
      <w:bookmarkEnd w:id="90"/>
    </w:p>
    <w:p w14:paraId="0DCBC42A" w14:textId="77777777" w:rsidR="00F27CB5" w:rsidRPr="00ED0DF4" w:rsidRDefault="00F27CB5" w:rsidP="00F27CB5">
      <w:pPr>
        <w:spacing w:after="120" w:line="240" w:lineRule="auto"/>
        <w:rPr>
          <w:lang w:val="en-GB"/>
        </w:rPr>
      </w:pPr>
      <w:r w:rsidRPr="00ED0DF4">
        <w:rPr>
          <w:lang w:val="en-GB"/>
        </w:rPr>
        <w:t>Except for physical structures which interrupt longitudinal continuity (via barriers on the river network), humans have made many other physical changes to rivers, lakes and estuaries. Examples are changes to the size and shape of natural river channels for land drainage and navigation, modifications to beds (via either concrete or change in sedimentation/erosion), the banks and shores of water bodies. These modifications alter natural flow levels and sediment dynamics in surface water bodies and lead to the loss of habitats and recreational uses.</w:t>
      </w:r>
    </w:p>
    <w:p w14:paraId="5D3128D8" w14:textId="77777777" w:rsidR="00F27CB5" w:rsidRPr="00ED0DF4" w:rsidRDefault="00F27CB5" w:rsidP="00F27CB5">
      <w:pPr>
        <w:spacing w:before="120" w:after="120" w:line="240" w:lineRule="auto"/>
        <w:rPr>
          <w:lang w:val="en-GB"/>
        </w:rPr>
      </w:pPr>
      <w:r w:rsidRPr="00ED0DF4">
        <w:rPr>
          <w:lang w:val="en-GB"/>
        </w:rPr>
        <w:t>Almost 60 % of the water bodies which are impacted by hydromophological pressures are affected by physical alterations in the channel, bed, riparian zone or shore. The main drivers for the physical alterations reported for water bodies in the second RBMPs are flood protection and agriculture.</w:t>
      </w:r>
    </w:p>
    <w:p w14:paraId="41F8C768" w14:textId="77777777" w:rsidR="00F27CB5" w:rsidRPr="00ED0DF4" w:rsidRDefault="00F27CB5" w:rsidP="00F27CB5">
      <w:pPr>
        <w:spacing w:before="120" w:after="120" w:line="240" w:lineRule="auto"/>
        <w:rPr>
          <w:lang w:val="en-GB"/>
        </w:rPr>
      </w:pPr>
      <w:r w:rsidRPr="00ED0DF4">
        <w:rPr>
          <w:lang w:val="en-GB"/>
        </w:rPr>
        <w:t xml:space="preserve">Restoration of bank structures, reconnection of backwaters or floodplains and wetland restoration are among the most common measures applied to achieve hydromorphological improvements. In many rivers, habitat quality at the river banks is poor due to bank fixation. Removal of bank fixation is a prerequisite for many other measures like re-meandering or widening as well as initiating later channel migration and dynamics. Also tree-planting and/or preserving riparian zones aim to reverse the impacts of land use change by improving channel stability, aquatic habitat and terrestrial biodiversity. </w:t>
      </w:r>
    </w:p>
    <w:p w14:paraId="0006C424" w14:textId="77777777" w:rsidR="00F27CB5" w:rsidRPr="00ED0DF4" w:rsidRDefault="00F27CB5" w:rsidP="00F27CB5">
      <w:pPr>
        <w:spacing w:before="120" w:after="120" w:line="240" w:lineRule="auto"/>
        <w:rPr>
          <w:lang w:val="en-GB"/>
        </w:rPr>
      </w:pPr>
      <w:r w:rsidRPr="00ED0DF4">
        <w:rPr>
          <w:lang w:val="en-GB"/>
        </w:rPr>
        <w:t xml:space="preserve">Especially, wetlands and the floodplains play an important role in the ecological integrity of aquatic ecosystems and they are of significant importance when it comes to ensuring/achieving good ecological status of adjacent water bodies. Wetlands/floodplains also play a significant role for flood retention. The current situation for European floodplains is critical with 95% of the original floodplain area converted to other uses. Many of the remaining European floodplains are far from pristine and have lost most of their natural functions. For example, of the former 26 000 km² of floodplain area along the Danube and its </w:t>
      </w:r>
      <w:r w:rsidRPr="00ED0DF4">
        <w:rPr>
          <w:lang w:val="en-GB"/>
        </w:rPr>
        <w:lastRenderedPageBreak/>
        <w:t>major tributaries, about 20 000 km² are isolated by levees (summary by Tockner et al, 2008).</w:t>
      </w:r>
    </w:p>
    <w:p w14:paraId="1E9F4703" w14:textId="77777777" w:rsidR="00F27CB5" w:rsidRPr="00ED0DF4" w:rsidRDefault="00F27CB5" w:rsidP="00F27CB5">
      <w:pPr>
        <w:spacing w:before="120" w:after="120" w:line="240" w:lineRule="auto"/>
        <w:rPr>
          <w:lang w:val="en-GB"/>
        </w:rPr>
      </w:pPr>
      <w:r w:rsidRPr="00ED0DF4">
        <w:rPr>
          <w:lang w:val="en-GB"/>
        </w:rPr>
        <w:t xml:space="preserve">Reconnecting backwaters, such as oxbows and side channels, and wetlands aims to restore the lateral connectivity between the main river channel, the riparian area and the wider floodplain and to re-vitalise natural processes. </w:t>
      </w:r>
    </w:p>
    <w:p w14:paraId="35393A4E" w14:textId="6D3E076F" w:rsidR="007E0BE3" w:rsidRPr="00ED0DF4" w:rsidRDefault="007E0BE3" w:rsidP="007E0BE3">
      <w:pPr>
        <w:spacing w:before="120" w:after="120" w:line="240" w:lineRule="auto"/>
        <w:rPr>
          <w:lang w:val="en-GB"/>
        </w:rPr>
      </w:pPr>
      <w:r w:rsidRPr="00ED0DF4">
        <w:rPr>
          <w:lang w:val="en-GB"/>
        </w:rPr>
        <w:t>Also activities for the implementation of the Floods Directive and the elaboration of the Flood Risk Management Plans can significantly contribute to the restoration of disconnected wetlands and floodplains. Table</w:t>
      </w:r>
      <w:r w:rsidR="00946A9F" w:rsidRPr="00ED0DF4">
        <w:rPr>
          <w:lang w:val="en-GB"/>
        </w:rPr>
        <w:t xml:space="preserve"> 6.5</w:t>
      </w:r>
      <w:r w:rsidRPr="00ED0DF4">
        <w:rPr>
          <w:lang w:val="en-GB"/>
        </w:rPr>
        <w:t xml:space="preserve"> illustrates examples of measures implemented during the last years.</w:t>
      </w:r>
    </w:p>
    <w:p w14:paraId="0003F019" w14:textId="447698D3" w:rsidR="00F27CB5" w:rsidRPr="00ED0DF4" w:rsidRDefault="00946A9F" w:rsidP="00F27CB5">
      <w:pPr>
        <w:pStyle w:val="NoSpacing"/>
        <w:rPr>
          <w:lang w:val="en-GB"/>
        </w:rPr>
      </w:pPr>
      <w:r w:rsidRPr="00ED0DF4">
        <w:rPr>
          <w:lang w:val="en-GB"/>
        </w:rPr>
        <w:t>Table 6.5</w:t>
      </w:r>
      <w:r w:rsidR="00F27CB5" w:rsidRPr="00ED0DF4">
        <w:rPr>
          <w:lang w:val="en-GB"/>
        </w:rPr>
        <w:t xml:space="preserve">: Examples of measures address other hydromorphological pressures. </w:t>
      </w:r>
    </w:p>
    <w:tbl>
      <w:tblPr>
        <w:tblStyle w:val="TableGrid"/>
        <w:tblW w:w="0" w:type="auto"/>
        <w:tblLook w:val="04A0" w:firstRow="1" w:lastRow="0" w:firstColumn="1" w:lastColumn="0" w:noHBand="0" w:noVBand="1"/>
      </w:tblPr>
      <w:tblGrid>
        <w:gridCol w:w="1809"/>
        <w:gridCol w:w="7433"/>
      </w:tblGrid>
      <w:tr w:rsidR="00494AE2" w:rsidRPr="00ED0DF4" w14:paraId="7791EF05" w14:textId="77777777" w:rsidTr="00E73D79">
        <w:tc>
          <w:tcPr>
            <w:tcW w:w="1809" w:type="dxa"/>
          </w:tcPr>
          <w:p w14:paraId="6C947CD2" w14:textId="77777777" w:rsidR="00494AE2" w:rsidRPr="00ED0DF4" w:rsidRDefault="00494AE2" w:rsidP="00E73D79">
            <w:pPr>
              <w:pStyle w:val="NoSpacing"/>
              <w:rPr>
                <w:lang w:val="en-GB"/>
              </w:rPr>
            </w:pPr>
            <w:r w:rsidRPr="00ED0DF4">
              <w:rPr>
                <w:b/>
                <w:sz w:val="20"/>
                <w:szCs w:val="20"/>
                <w:lang w:val="en-GB"/>
              </w:rPr>
              <w:t>River basin district or country</w:t>
            </w:r>
          </w:p>
        </w:tc>
        <w:tc>
          <w:tcPr>
            <w:tcW w:w="7433" w:type="dxa"/>
          </w:tcPr>
          <w:p w14:paraId="17858026" w14:textId="77777777" w:rsidR="00494AE2" w:rsidRPr="00ED0DF4" w:rsidRDefault="00494AE2" w:rsidP="00E73D79">
            <w:pPr>
              <w:pStyle w:val="NoSpacing"/>
              <w:rPr>
                <w:lang w:val="en-GB"/>
              </w:rPr>
            </w:pPr>
            <w:r w:rsidRPr="00ED0DF4">
              <w:rPr>
                <w:lang w:val="en-GB"/>
              </w:rPr>
              <w:t>Measures</w:t>
            </w:r>
          </w:p>
        </w:tc>
      </w:tr>
      <w:tr w:rsidR="00494AE2" w:rsidRPr="00ED0DF4" w14:paraId="5C5DD472" w14:textId="77777777" w:rsidTr="00E73D79">
        <w:tc>
          <w:tcPr>
            <w:tcW w:w="1809" w:type="dxa"/>
          </w:tcPr>
          <w:p w14:paraId="348B7C04" w14:textId="77777777" w:rsidR="00494AE2" w:rsidRPr="00ED0DF4" w:rsidRDefault="00494AE2" w:rsidP="00E73D79">
            <w:pPr>
              <w:jc w:val="both"/>
              <w:rPr>
                <w:sz w:val="20"/>
                <w:szCs w:val="20"/>
              </w:rPr>
            </w:pPr>
            <w:r w:rsidRPr="00ED0DF4">
              <w:rPr>
                <w:sz w:val="20"/>
                <w:szCs w:val="20"/>
              </w:rPr>
              <w:t>Rhine iRBD</w:t>
            </w:r>
          </w:p>
          <w:p w14:paraId="66218030" w14:textId="77777777" w:rsidR="00494AE2" w:rsidRPr="00ED0DF4" w:rsidRDefault="00494AE2" w:rsidP="00E73D79">
            <w:pPr>
              <w:pStyle w:val="NoSpacing"/>
              <w:rPr>
                <w:b/>
                <w:sz w:val="20"/>
                <w:szCs w:val="20"/>
                <w:lang w:val="en-GB"/>
              </w:rPr>
            </w:pPr>
          </w:p>
        </w:tc>
        <w:tc>
          <w:tcPr>
            <w:tcW w:w="7433" w:type="dxa"/>
          </w:tcPr>
          <w:p w14:paraId="00D84654" w14:textId="5714DA36" w:rsidR="00494AE2" w:rsidRPr="00ED0DF4" w:rsidRDefault="00494AE2" w:rsidP="00494AE2">
            <w:pPr>
              <w:jc w:val="both"/>
              <w:rPr>
                <w:sz w:val="20"/>
                <w:szCs w:val="20"/>
                <w:lang w:val="en-GB"/>
              </w:rPr>
            </w:pPr>
            <w:r w:rsidRPr="00ED0DF4">
              <w:rPr>
                <w:sz w:val="20"/>
                <w:szCs w:val="20"/>
                <w:lang w:val="en-GB"/>
              </w:rPr>
              <w:t>Reactivation of floodplains from ca. 80km² in 2005 rising to ca 125 km²  in 2012.</w:t>
            </w:r>
          </w:p>
          <w:p w14:paraId="040EC82E" w14:textId="77777777" w:rsidR="00494AE2" w:rsidRPr="00ED0DF4" w:rsidRDefault="00494AE2" w:rsidP="00494AE2">
            <w:pPr>
              <w:jc w:val="both"/>
              <w:rPr>
                <w:sz w:val="20"/>
                <w:szCs w:val="20"/>
                <w:lang w:val="en-GB"/>
              </w:rPr>
            </w:pPr>
            <w:r w:rsidRPr="00ED0DF4">
              <w:rPr>
                <w:sz w:val="20"/>
                <w:szCs w:val="20"/>
                <w:lang w:val="en-GB"/>
              </w:rPr>
              <w:t>Increase of structural diversity of banks from ca. 50 km bank length in 2005 to ca. 100 km bank length in 2012</w:t>
            </w:r>
          </w:p>
          <w:p w14:paraId="2E3FB05E" w14:textId="4295CBDA" w:rsidR="00494AE2" w:rsidRPr="00ED0DF4" w:rsidRDefault="00494AE2" w:rsidP="00494AE2">
            <w:pPr>
              <w:pStyle w:val="NoSpacing"/>
              <w:rPr>
                <w:lang w:val="en-GB"/>
              </w:rPr>
            </w:pPr>
            <w:r w:rsidRPr="00ED0DF4">
              <w:rPr>
                <w:sz w:val="20"/>
                <w:szCs w:val="20"/>
                <w:lang w:val="en-GB"/>
              </w:rPr>
              <w:t>Reconnection of alluvial areas from ca. 35 areas reconnected in 2005 to 80 alluvial areas reconnected in 2012. (2005-2012 – ICPR 2015).</w:t>
            </w:r>
          </w:p>
        </w:tc>
      </w:tr>
      <w:tr w:rsidR="00494AE2" w:rsidRPr="00ED0DF4" w14:paraId="4E17E2E9" w14:textId="77777777" w:rsidTr="00E73D79">
        <w:tc>
          <w:tcPr>
            <w:tcW w:w="1809" w:type="dxa"/>
          </w:tcPr>
          <w:p w14:paraId="529BD9FB" w14:textId="4441FDED" w:rsidR="00494AE2" w:rsidRPr="00ED0DF4" w:rsidRDefault="00494AE2" w:rsidP="00E73D79">
            <w:pPr>
              <w:jc w:val="both"/>
              <w:rPr>
                <w:sz w:val="20"/>
                <w:szCs w:val="20"/>
              </w:rPr>
            </w:pPr>
            <w:r w:rsidRPr="00ED0DF4">
              <w:rPr>
                <w:sz w:val="20"/>
                <w:szCs w:val="20"/>
              </w:rPr>
              <w:t>Danube iRBD</w:t>
            </w:r>
          </w:p>
        </w:tc>
        <w:tc>
          <w:tcPr>
            <w:tcW w:w="7433" w:type="dxa"/>
          </w:tcPr>
          <w:p w14:paraId="400655D7" w14:textId="7A93310D" w:rsidR="00494AE2" w:rsidRPr="00ED0DF4" w:rsidRDefault="00494AE2" w:rsidP="00494AE2">
            <w:pPr>
              <w:jc w:val="both"/>
              <w:rPr>
                <w:sz w:val="20"/>
                <w:szCs w:val="20"/>
                <w:lang w:val="en-GB"/>
              </w:rPr>
            </w:pPr>
            <w:r w:rsidRPr="00ED0DF4">
              <w:rPr>
                <w:sz w:val="20"/>
                <w:szCs w:val="20"/>
                <w:lang w:val="en-GB"/>
              </w:rPr>
              <w:t>More than 50,000 ha of wetlands/floodplains have been partly or totally reconnected, and their hydrological regime improved respectively (2009-2015 - ICPDR 2015).</w:t>
            </w:r>
          </w:p>
        </w:tc>
      </w:tr>
      <w:tr w:rsidR="00494AE2" w:rsidRPr="00ED0DF4" w14:paraId="1A386AE8" w14:textId="77777777" w:rsidTr="00E73D79">
        <w:tc>
          <w:tcPr>
            <w:tcW w:w="1809" w:type="dxa"/>
          </w:tcPr>
          <w:p w14:paraId="2C6D18B0" w14:textId="03952CC3" w:rsidR="00494AE2" w:rsidRPr="00ED0DF4" w:rsidRDefault="00494AE2" w:rsidP="00E73D79">
            <w:pPr>
              <w:jc w:val="both"/>
              <w:rPr>
                <w:sz w:val="20"/>
                <w:szCs w:val="20"/>
                <w:lang w:val="en-GB"/>
              </w:rPr>
            </w:pPr>
            <w:r w:rsidRPr="00ED0DF4">
              <w:rPr>
                <w:sz w:val="20"/>
                <w:szCs w:val="20"/>
              </w:rPr>
              <w:t>Austria</w:t>
            </w:r>
          </w:p>
        </w:tc>
        <w:tc>
          <w:tcPr>
            <w:tcW w:w="7433" w:type="dxa"/>
          </w:tcPr>
          <w:p w14:paraId="7058D035" w14:textId="3462ED4E" w:rsidR="00494AE2" w:rsidRPr="00ED0DF4" w:rsidRDefault="00494AE2" w:rsidP="00494AE2">
            <w:pPr>
              <w:jc w:val="both"/>
              <w:rPr>
                <w:sz w:val="20"/>
                <w:szCs w:val="20"/>
                <w:lang w:val="en-GB"/>
              </w:rPr>
            </w:pPr>
            <w:r w:rsidRPr="00ED0DF4">
              <w:rPr>
                <w:sz w:val="20"/>
                <w:szCs w:val="20"/>
                <w:lang w:val="en-GB"/>
              </w:rPr>
              <w:t>Ca. 250 water body restructuring activities were carried out to improve hydromorphological conditions in the largest waters of the so-called priority restoration zones (2009-2015 - Austria national RBMP 2015)</w:t>
            </w:r>
          </w:p>
        </w:tc>
      </w:tr>
      <w:tr w:rsidR="00494AE2" w:rsidRPr="00ED0DF4" w14:paraId="6177AE94" w14:textId="77777777" w:rsidTr="00E73D79">
        <w:tc>
          <w:tcPr>
            <w:tcW w:w="1809" w:type="dxa"/>
          </w:tcPr>
          <w:p w14:paraId="4F9ED48A" w14:textId="748D335E" w:rsidR="00494AE2" w:rsidRPr="00ED0DF4" w:rsidRDefault="00494AE2" w:rsidP="00E73D79">
            <w:pPr>
              <w:jc w:val="both"/>
              <w:rPr>
                <w:sz w:val="20"/>
                <w:szCs w:val="20"/>
              </w:rPr>
            </w:pPr>
            <w:r w:rsidRPr="00ED0DF4">
              <w:rPr>
                <w:sz w:val="20"/>
                <w:szCs w:val="20"/>
              </w:rPr>
              <w:t>France, Rhône RBD</w:t>
            </w:r>
          </w:p>
        </w:tc>
        <w:tc>
          <w:tcPr>
            <w:tcW w:w="7433" w:type="dxa"/>
          </w:tcPr>
          <w:p w14:paraId="1B4C842F" w14:textId="19055409" w:rsidR="00494AE2" w:rsidRPr="00ED0DF4" w:rsidRDefault="00494AE2" w:rsidP="00494AE2">
            <w:pPr>
              <w:jc w:val="both"/>
              <w:rPr>
                <w:sz w:val="20"/>
                <w:szCs w:val="20"/>
                <w:lang w:val="en-GB"/>
              </w:rPr>
            </w:pPr>
            <w:r w:rsidRPr="00ED0DF4">
              <w:rPr>
                <w:sz w:val="20"/>
                <w:szCs w:val="20"/>
                <w:lang w:val="en-GB"/>
              </w:rPr>
              <w:t>Morphological restoration works carried out on more than 160 km of rivers. Wetland restoration increased from 7 332 ha restored in 2010 to 16 069 ha restored in 2015. (2010-2015 - Rhône RBD 2016)</w:t>
            </w:r>
          </w:p>
        </w:tc>
      </w:tr>
      <w:tr w:rsidR="00494AE2" w:rsidRPr="00ED0DF4" w14:paraId="0FC23869" w14:textId="77777777" w:rsidTr="00E73D79">
        <w:tc>
          <w:tcPr>
            <w:tcW w:w="1809" w:type="dxa"/>
          </w:tcPr>
          <w:p w14:paraId="6AC7D1C5" w14:textId="10165502" w:rsidR="00494AE2" w:rsidRPr="00ED0DF4" w:rsidRDefault="00494AE2" w:rsidP="00E73D79">
            <w:pPr>
              <w:jc w:val="both"/>
              <w:rPr>
                <w:sz w:val="20"/>
                <w:szCs w:val="20"/>
              </w:rPr>
            </w:pPr>
            <w:r w:rsidRPr="00ED0DF4">
              <w:rPr>
                <w:sz w:val="20"/>
                <w:szCs w:val="20"/>
                <w:lang w:val="en-GB"/>
              </w:rPr>
              <w:t>UK Scotland RBD</w:t>
            </w:r>
          </w:p>
        </w:tc>
        <w:tc>
          <w:tcPr>
            <w:tcW w:w="7433" w:type="dxa"/>
          </w:tcPr>
          <w:p w14:paraId="0EC752DA" w14:textId="6D93FCAC" w:rsidR="00494AE2" w:rsidRPr="00ED0DF4" w:rsidRDefault="00494AE2" w:rsidP="00494AE2">
            <w:pPr>
              <w:jc w:val="both"/>
              <w:rPr>
                <w:sz w:val="20"/>
                <w:szCs w:val="20"/>
                <w:lang w:val="en-GB"/>
              </w:rPr>
            </w:pPr>
            <w:r w:rsidRPr="00ED0DF4">
              <w:rPr>
                <w:sz w:val="20"/>
                <w:szCs w:val="20"/>
                <w:lang w:val="en-GB"/>
              </w:rPr>
              <w:t>Physical conditions of 36 water bodies improved out of 255 water bodies affected by modifications to their beds, banks or shores (2009-2015 Scotland 2</w:t>
            </w:r>
            <w:r w:rsidRPr="00ED0DF4">
              <w:rPr>
                <w:sz w:val="20"/>
                <w:szCs w:val="20"/>
                <w:vertAlign w:val="superscript"/>
                <w:lang w:val="en-GB"/>
              </w:rPr>
              <w:t>nd</w:t>
            </w:r>
            <w:r w:rsidRPr="00ED0DF4">
              <w:rPr>
                <w:sz w:val="20"/>
                <w:szCs w:val="20"/>
                <w:lang w:val="en-GB"/>
              </w:rPr>
              <w:t xml:space="preserve"> RBMP)</w:t>
            </w:r>
          </w:p>
        </w:tc>
      </w:tr>
    </w:tbl>
    <w:p w14:paraId="3C864EE1" w14:textId="77777777" w:rsidR="00494AE2" w:rsidRPr="00ED0DF4" w:rsidRDefault="00494AE2" w:rsidP="00494AE2">
      <w:pPr>
        <w:pStyle w:val="NoSpacing"/>
        <w:rPr>
          <w:sz w:val="18"/>
          <w:szCs w:val="18"/>
          <w:lang w:val="en-US"/>
        </w:rPr>
      </w:pPr>
      <w:r w:rsidRPr="00ED0DF4">
        <w:rPr>
          <w:sz w:val="18"/>
          <w:szCs w:val="18"/>
          <w:lang w:val="en-US"/>
        </w:rPr>
        <w:t>Source ICPR: River basin management plan 2015. Available at http://www.iksr.org/en/water-framework-directive/river-basin-management-plan-2015/index.html – Section 7.1.1 Restoration of biological river continuity, increase of habitat diversity.</w:t>
      </w:r>
    </w:p>
    <w:p w14:paraId="078CEF60" w14:textId="77777777" w:rsidR="00494AE2" w:rsidRPr="00ED0DF4" w:rsidRDefault="00494AE2" w:rsidP="00494AE2">
      <w:pPr>
        <w:pStyle w:val="NoSpacing"/>
        <w:rPr>
          <w:sz w:val="18"/>
          <w:szCs w:val="18"/>
          <w:lang w:val="sv-SE"/>
        </w:rPr>
      </w:pPr>
      <w:r w:rsidRPr="00ED0DF4">
        <w:rPr>
          <w:sz w:val="18"/>
          <w:szCs w:val="18"/>
          <w:lang w:val="sv-SE"/>
        </w:rPr>
        <w:t xml:space="preserve">ICPDR 2015; </w:t>
      </w:r>
      <w:hyperlink r:id="rId252" w:history="1">
        <w:r w:rsidRPr="00ED0DF4">
          <w:rPr>
            <w:rStyle w:val="Hyperlink"/>
            <w:sz w:val="18"/>
            <w:szCs w:val="18"/>
            <w:lang w:val="sv-SE"/>
          </w:rPr>
          <w:t>http://www.icpdr.org/main/activities-projects/river-basin-management-plan-update-2015</w:t>
        </w:r>
      </w:hyperlink>
    </w:p>
    <w:p w14:paraId="12C12D86" w14:textId="77777777" w:rsidR="00494AE2" w:rsidRPr="00ED0DF4" w:rsidRDefault="00494AE2" w:rsidP="00494AE2">
      <w:pPr>
        <w:pStyle w:val="NoSpacing"/>
        <w:rPr>
          <w:sz w:val="18"/>
          <w:szCs w:val="18"/>
          <w:lang w:val="en-GB"/>
        </w:rPr>
      </w:pPr>
      <w:r w:rsidRPr="00ED0DF4">
        <w:rPr>
          <w:sz w:val="18"/>
          <w:szCs w:val="18"/>
          <w:lang w:val="en-GB"/>
        </w:rPr>
        <w:t>Austria national RBMP 2015: https://www.bmlfuw.gv.at/wasser/wisa/fachinformation/ngp/ngp-2015/text/textdokument_ngp2015.html</w:t>
      </w:r>
    </w:p>
    <w:p w14:paraId="44C7DCFD" w14:textId="51CB546F" w:rsidR="00494AE2" w:rsidRPr="00ED0DF4" w:rsidRDefault="00494AE2" w:rsidP="00494AE2">
      <w:pPr>
        <w:pStyle w:val="NoSpacing"/>
        <w:rPr>
          <w:rStyle w:val="Hyperlink"/>
          <w:sz w:val="18"/>
          <w:szCs w:val="18"/>
          <w:lang w:val="en-GB"/>
        </w:rPr>
      </w:pPr>
      <w:r w:rsidRPr="00ED0DF4">
        <w:rPr>
          <w:sz w:val="18"/>
          <w:szCs w:val="18"/>
          <w:lang w:val="en-GB"/>
        </w:rPr>
        <w:t xml:space="preserve">Rhône Mediterranée district 2016:  Tableau de bord adopté par le comité de bassin du 27/05/2016. </w:t>
      </w:r>
      <w:hyperlink r:id="rId253" w:history="1">
        <w:r w:rsidRPr="00ED0DF4">
          <w:rPr>
            <w:rStyle w:val="Hyperlink"/>
            <w:sz w:val="18"/>
            <w:szCs w:val="18"/>
            <w:lang w:val="en-GB"/>
          </w:rPr>
          <w:t>http://www.rhone-mediterranee.eaufrance.fr/gestion/sdage2016/tableau-de-bord.php</w:t>
        </w:r>
      </w:hyperlink>
    </w:p>
    <w:p w14:paraId="7054188C" w14:textId="77777777" w:rsidR="00494AE2" w:rsidRPr="00ED0DF4" w:rsidRDefault="00494AE2" w:rsidP="00494AE2">
      <w:pPr>
        <w:pStyle w:val="NoSpacing"/>
        <w:rPr>
          <w:sz w:val="18"/>
          <w:szCs w:val="18"/>
          <w:lang w:val="en-GB"/>
        </w:rPr>
      </w:pPr>
      <w:r w:rsidRPr="00ED0DF4">
        <w:rPr>
          <w:sz w:val="18"/>
          <w:szCs w:val="18"/>
          <w:lang w:val="en-GB"/>
        </w:rPr>
        <w:t>Scotland 2</w:t>
      </w:r>
      <w:r w:rsidRPr="00ED0DF4">
        <w:rPr>
          <w:sz w:val="18"/>
          <w:szCs w:val="18"/>
          <w:vertAlign w:val="superscript"/>
          <w:lang w:val="en-GB"/>
        </w:rPr>
        <w:t>nd</w:t>
      </w:r>
      <w:r w:rsidRPr="00ED0DF4">
        <w:rPr>
          <w:sz w:val="18"/>
          <w:szCs w:val="18"/>
          <w:lang w:val="en-GB"/>
        </w:rPr>
        <w:t xml:space="preserve"> RBMP: </w:t>
      </w:r>
      <w:hyperlink r:id="rId254" w:history="1">
        <w:r w:rsidRPr="00ED0DF4">
          <w:rPr>
            <w:rStyle w:val="Hyperlink"/>
            <w:sz w:val="18"/>
            <w:szCs w:val="18"/>
            <w:lang w:val="en-GB"/>
          </w:rPr>
          <w:t>https://www.sepa.org.uk/environment/water/river-basin-management-planning/the-current-plans/</w:t>
        </w:r>
      </w:hyperlink>
      <w:r w:rsidRPr="00ED0DF4">
        <w:rPr>
          <w:sz w:val="18"/>
          <w:szCs w:val="18"/>
          <w:lang w:val="en-GB"/>
        </w:rPr>
        <w:t xml:space="preserve"> </w:t>
      </w:r>
    </w:p>
    <w:p w14:paraId="5C118078" w14:textId="77777777" w:rsidR="00494AE2" w:rsidRPr="00ED0DF4" w:rsidRDefault="00494AE2" w:rsidP="001A6E30">
      <w:pPr>
        <w:pStyle w:val="NoSpacing"/>
        <w:rPr>
          <w:lang w:val="en-US"/>
        </w:rPr>
      </w:pPr>
    </w:p>
    <w:p w14:paraId="0378378D" w14:textId="7017CC9C" w:rsidR="007E0BE3" w:rsidRPr="00ED0DF4" w:rsidRDefault="007E0BE3" w:rsidP="007E0BE3">
      <w:pPr>
        <w:pStyle w:val="Heading4"/>
        <w:rPr>
          <w:lang w:val="en-US"/>
        </w:rPr>
      </w:pPr>
      <w:r w:rsidRPr="00ED0DF4">
        <w:rPr>
          <w:lang w:val="en-US"/>
        </w:rPr>
        <w:lastRenderedPageBreak/>
        <w:t>Hydrological alterations including examples of measures (ecological flows)</w:t>
      </w:r>
    </w:p>
    <w:p w14:paraId="4E7BCCFA" w14:textId="77777777" w:rsidR="007E0BE3" w:rsidRPr="00ED0DF4" w:rsidRDefault="007E0BE3" w:rsidP="007E0BE3">
      <w:pPr>
        <w:pStyle w:val="NoSpacing"/>
        <w:rPr>
          <w:lang w:val="en-US"/>
        </w:rPr>
      </w:pPr>
      <w:r w:rsidRPr="00ED0DF4">
        <w:rPr>
          <w:lang w:val="en-US"/>
        </w:rPr>
        <w:t>Hydrological alterations are pressures that alter the flow regime and/or the water levels of surface and groundwater. Where water flows and levels are not in a good condition, this can affect the abundance and diversity of aquatic plants and animals by reducing the extent, quality, diversity and connectivity of aquatic habitats.</w:t>
      </w:r>
    </w:p>
    <w:p w14:paraId="43305D29" w14:textId="3F4A3F2D" w:rsidR="00F27CB5" w:rsidRPr="00ED0DF4" w:rsidRDefault="00F27CB5" w:rsidP="007E0BE3">
      <w:pPr>
        <w:spacing w:before="120" w:after="120" w:line="240" w:lineRule="auto"/>
        <w:rPr>
          <w:lang w:val="en-GB"/>
        </w:rPr>
      </w:pPr>
      <w:r w:rsidRPr="00ED0DF4">
        <w:rPr>
          <w:lang w:val="en-GB"/>
        </w:rPr>
        <w:t xml:space="preserve">The main pressures on flows and levels are from water abstractions (for public water supply, agriculture or industry) and reservoirs used mainly for hydroelectricity generation and irrigation. Impounded river sections may also be the result of barriers on rivers, which serve uses other than hydropower. Impoundments – in addition to interrupting river/habitat continuity – alter the upstream flow conditions of rivers. A specific type of hydrological pressure related to hydropower comes from hydropeaking activities. Hydropeaking relates to hydropower generation for the provision of peak electricity supply resulting in artificial water level fluctuations. </w:t>
      </w:r>
    </w:p>
    <w:p w14:paraId="1D4DF2FC" w14:textId="07CE80C7" w:rsidR="00F27CB5" w:rsidRPr="00ED0DF4" w:rsidRDefault="00F27CB5" w:rsidP="00F27CB5">
      <w:pPr>
        <w:spacing w:before="120" w:after="120" w:line="240" w:lineRule="auto"/>
        <w:rPr>
          <w:lang w:val="en-GB"/>
        </w:rPr>
      </w:pPr>
      <w:r w:rsidRPr="00ED0DF4">
        <w:rPr>
          <w:lang w:val="en-GB"/>
        </w:rPr>
        <w:t>Hydrological alterations (mainly due to hydropower) affect 17% of the surface water bodies impacted by hydromorphological pressures. One of the key measures to mitigate hydrological impacts from water abstractions or hydromorphological pressures is the establis</w:t>
      </w:r>
      <w:r w:rsidR="007E0BE3" w:rsidRPr="00ED0DF4">
        <w:rPr>
          <w:lang w:val="en-GB"/>
        </w:rPr>
        <w:t>hment of ecological flows. T</w:t>
      </w:r>
      <w:r w:rsidRPr="00ED0DF4">
        <w:rPr>
          <w:lang w:val="en-GB"/>
        </w:rPr>
        <w:t>able</w:t>
      </w:r>
      <w:r w:rsidR="00946A9F" w:rsidRPr="00ED0DF4">
        <w:rPr>
          <w:lang w:val="en-GB"/>
        </w:rPr>
        <w:t xml:space="preserve"> 6.6</w:t>
      </w:r>
      <w:r w:rsidR="007E0BE3" w:rsidRPr="00ED0DF4">
        <w:rPr>
          <w:lang w:val="en-GB"/>
        </w:rPr>
        <w:t xml:space="preserve"> </w:t>
      </w:r>
      <w:r w:rsidRPr="00ED0DF4">
        <w:rPr>
          <w:lang w:val="en-GB"/>
        </w:rPr>
        <w:t>illustrates examples of ecological flow (or minimum flow) measures implemented during the last years (first RBMP).</w:t>
      </w:r>
    </w:p>
    <w:p w14:paraId="09B507EA" w14:textId="64517879" w:rsidR="00F27CB5" w:rsidRPr="00ED0DF4" w:rsidRDefault="00F27CB5" w:rsidP="00946A9F">
      <w:pPr>
        <w:pStyle w:val="NoSpacing"/>
        <w:rPr>
          <w:lang w:val="en-GB"/>
        </w:rPr>
      </w:pPr>
      <w:r w:rsidRPr="00ED0DF4">
        <w:rPr>
          <w:lang w:val="en-GB"/>
        </w:rPr>
        <w:t>Table 6</w:t>
      </w:r>
      <w:r w:rsidR="00946A9F" w:rsidRPr="00ED0DF4">
        <w:rPr>
          <w:lang w:val="en-GB"/>
        </w:rPr>
        <w:t>.6</w:t>
      </w:r>
      <w:r w:rsidRPr="00ED0DF4">
        <w:rPr>
          <w:lang w:val="en-GB"/>
        </w:rPr>
        <w:t xml:space="preserve">: Examples of measures related to E-flows. </w:t>
      </w:r>
    </w:p>
    <w:tbl>
      <w:tblPr>
        <w:tblStyle w:val="TableGrid"/>
        <w:tblW w:w="0" w:type="auto"/>
        <w:tblLook w:val="04A0" w:firstRow="1" w:lastRow="0" w:firstColumn="1" w:lastColumn="0" w:noHBand="0" w:noVBand="1"/>
      </w:tblPr>
      <w:tblGrid>
        <w:gridCol w:w="1809"/>
        <w:gridCol w:w="7433"/>
      </w:tblGrid>
      <w:tr w:rsidR="00E56251" w:rsidRPr="00ED0DF4" w14:paraId="6DBF71CF" w14:textId="77777777" w:rsidTr="00FA1CCD">
        <w:tc>
          <w:tcPr>
            <w:tcW w:w="1809" w:type="dxa"/>
          </w:tcPr>
          <w:p w14:paraId="35BA8985" w14:textId="77777777" w:rsidR="00E56251" w:rsidRPr="00ED0DF4" w:rsidRDefault="00E56251" w:rsidP="00FA1CCD">
            <w:pPr>
              <w:pStyle w:val="NoSpacing"/>
              <w:rPr>
                <w:lang w:val="en-GB"/>
              </w:rPr>
            </w:pPr>
            <w:r w:rsidRPr="00ED0DF4">
              <w:rPr>
                <w:b/>
                <w:sz w:val="20"/>
                <w:szCs w:val="20"/>
                <w:lang w:val="en-GB"/>
              </w:rPr>
              <w:t>River basin district or country</w:t>
            </w:r>
          </w:p>
        </w:tc>
        <w:tc>
          <w:tcPr>
            <w:tcW w:w="7433" w:type="dxa"/>
          </w:tcPr>
          <w:p w14:paraId="503A75A1" w14:textId="77777777" w:rsidR="00E56251" w:rsidRPr="00ED0DF4" w:rsidRDefault="00E56251" w:rsidP="00FA1CCD">
            <w:pPr>
              <w:pStyle w:val="NoSpacing"/>
              <w:rPr>
                <w:lang w:val="en-GB"/>
              </w:rPr>
            </w:pPr>
            <w:r w:rsidRPr="00ED0DF4">
              <w:rPr>
                <w:lang w:val="en-GB"/>
              </w:rPr>
              <w:t>Measures</w:t>
            </w:r>
          </w:p>
        </w:tc>
      </w:tr>
      <w:tr w:rsidR="00E56251" w:rsidRPr="00ED0DF4" w14:paraId="71B3D733" w14:textId="77777777" w:rsidTr="00FA1CCD">
        <w:tc>
          <w:tcPr>
            <w:tcW w:w="1809" w:type="dxa"/>
          </w:tcPr>
          <w:p w14:paraId="647E079C" w14:textId="139CD295" w:rsidR="00E56251" w:rsidRPr="00ED0DF4" w:rsidRDefault="00E56251" w:rsidP="00FA1CCD">
            <w:pPr>
              <w:jc w:val="both"/>
              <w:rPr>
                <w:sz w:val="20"/>
                <w:szCs w:val="20"/>
              </w:rPr>
            </w:pPr>
            <w:r w:rsidRPr="00ED0DF4">
              <w:rPr>
                <w:sz w:val="20"/>
                <w:szCs w:val="20"/>
              </w:rPr>
              <w:t>Austria</w:t>
            </w:r>
          </w:p>
          <w:p w14:paraId="51F6DDC9" w14:textId="77777777" w:rsidR="00E56251" w:rsidRPr="00ED0DF4" w:rsidRDefault="00E56251" w:rsidP="00FA1CCD">
            <w:pPr>
              <w:pStyle w:val="NoSpacing"/>
              <w:rPr>
                <w:b/>
                <w:sz w:val="20"/>
                <w:szCs w:val="20"/>
                <w:lang w:val="en-GB"/>
              </w:rPr>
            </w:pPr>
          </w:p>
        </w:tc>
        <w:tc>
          <w:tcPr>
            <w:tcW w:w="7433" w:type="dxa"/>
          </w:tcPr>
          <w:p w14:paraId="55DBF0DB" w14:textId="1F6B7275" w:rsidR="00E56251" w:rsidRPr="00ED0DF4" w:rsidRDefault="00E56251" w:rsidP="00E56251">
            <w:pPr>
              <w:pStyle w:val="NoSpacing"/>
              <w:rPr>
                <w:lang w:val="en-GB"/>
              </w:rPr>
            </w:pPr>
            <w:r w:rsidRPr="00ED0DF4">
              <w:rPr>
                <w:sz w:val="20"/>
                <w:szCs w:val="20"/>
                <w:lang w:val="en-US"/>
              </w:rPr>
              <w:t>Minimum flow was ensured for ca. 200 residual water stretches</w:t>
            </w:r>
            <w:r w:rsidRPr="00ED0DF4">
              <w:rPr>
                <w:sz w:val="20"/>
                <w:szCs w:val="20"/>
                <w:lang w:val="en-GB"/>
              </w:rPr>
              <w:t xml:space="preserve"> (2009-2015 – Austria 2</w:t>
            </w:r>
            <w:r w:rsidRPr="00ED0DF4">
              <w:rPr>
                <w:sz w:val="20"/>
                <w:szCs w:val="20"/>
                <w:vertAlign w:val="superscript"/>
                <w:lang w:val="en-GB"/>
              </w:rPr>
              <w:t>nd</w:t>
            </w:r>
            <w:r w:rsidRPr="00ED0DF4">
              <w:rPr>
                <w:sz w:val="20"/>
                <w:szCs w:val="20"/>
                <w:lang w:val="en-GB"/>
              </w:rPr>
              <w:t xml:space="preserve"> RBMPs  2015).</w:t>
            </w:r>
          </w:p>
        </w:tc>
      </w:tr>
      <w:tr w:rsidR="00E56251" w:rsidRPr="00ED0DF4" w14:paraId="2388D284" w14:textId="77777777" w:rsidTr="00FA1CCD">
        <w:tc>
          <w:tcPr>
            <w:tcW w:w="1809" w:type="dxa"/>
          </w:tcPr>
          <w:p w14:paraId="71AE488C" w14:textId="627D796F" w:rsidR="00E56251" w:rsidRPr="00ED0DF4" w:rsidRDefault="00E56251" w:rsidP="00FA1CCD">
            <w:pPr>
              <w:jc w:val="both"/>
              <w:rPr>
                <w:sz w:val="20"/>
                <w:szCs w:val="20"/>
                <w:lang w:val="en-GB"/>
              </w:rPr>
            </w:pPr>
            <w:r w:rsidRPr="00ED0DF4">
              <w:rPr>
                <w:sz w:val="20"/>
                <w:szCs w:val="20"/>
              </w:rPr>
              <w:t>Danube iRBD</w:t>
            </w:r>
          </w:p>
        </w:tc>
        <w:tc>
          <w:tcPr>
            <w:tcW w:w="7433" w:type="dxa"/>
          </w:tcPr>
          <w:p w14:paraId="46220E3B" w14:textId="1D4F20F9" w:rsidR="00E56251" w:rsidRPr="00ED0DF4" w:rsidRDefault="00E56251" w:rsidP="00E56251">
            <w:pPr>
              <w:pStyle w:val="NoSpacing"/>
              <w:rPr>
                <w:sz w:val="20"/>
                <w:szCs w:val="20"/>
                <w:lang w:val="en-US"/>
              </w:rPr>
            </w:pPr>
            <w:r w:rsidRPr="00ED0DF4">
              <w:rPr>
                <w:sz w:val="20"/>
                <w:szCs w:val="20"/>
                <w:lang w:val="en-GB"/>
              </w:rPr>
              <w:t>Ecological flow requirements for the achievement of GES/GEP have already been achieved for 13 out of 144 significant water abstractions identified in the  Danube international RBD (2009-2015 - ICPDR 2015)</w:t>
            </w:r>
          </w:p>
        </w:tc>
      </w:tr>
      <w:tr w:rsidR="00E56251" w:rsidRPr="00ED0DF4" w14:paraId="3795CB1A" w14:textId="77777777" w:rsidTr="00FA1CCD">
        <w:tc>
          <w:tcPr>
            <w:tcW w:w="1809" w:type="dxa"/>
          </w:tcPr>
          <w:p w14:paraId="0B4259E6" w14:textId="5BBE9C59" w:rsidR="00E56251" w:rsidRPr="00ED0DF4" w:rsidRDefault="00E56251" w:rsidP="00FA1CCD">
            <w:pPr>
              <w:jc w:val="both"/>
              <w:rPr>
                <w:sz w:val="20"/>
                <w:szCs w:val="20"/>
                <w:lang w:val="en-GB"/>
              </w:rPr>
            </w:pPr>
            <w:r w:rsidRPr="00ED0DF4">
              <w:rPr>
                <w:sz w:val="20"/>
                <w:szCs w:val="20"/>
                <w:lang w:val="en-GB"/>
              </w:rPr>
              <w:t>Spain</w:t>
            </w:r>
          </w:p>
        </w:tc>
        <w:tc>
          <w:tcPr>
            <w:tcW w:w="7433" w:type="dxa"/>
          </w:tcPr>
          <w:p w14:paraId="0B7F8ECB" w14:textId="03A842C9" w:rsidR="00E56251" w:rsidRPr="00ED0DF4" w:rsidRDefault="00E56251" w:rsidP="00E56251">
            <w:pPr>
              <w:pStyle w:val="NoSpacing"/>
              <w:rPr>
                <w:sz w:val="20"/>
                <w:szCs w:val="20"/>
                <w:lang w:val="en-GB"/>
              </w:rPr>
            </w:pPr>
            <w:r w:rsidRPr="00ED0DF4">
              <w:rPr>
                <w:sz w:val="20"/>
                <w:szCs w:val="20"/>
                <w:lang w:val="en-US"/>
              </w:rPr>
              <w:t xml:space="preserve">Minimum flow was ensured for 3200 water bodies this is an increase of more than 800 water bodies since the first RBMPs </w:t>
            </w:r>
            <w:r w:rsidRPr="00ED0DF4">
              <w:rPr>
                <w:sz w:val="20"/>
                <w:szCs w:val="20"/>
                <w:lang w:val="en-GB"/>
              </w:rPr>
              <w:t>(2009-2015 – Spain 2</w:t>
            </w:r>
            <w:r w:rsidRPr="00ED0DF4">
              <w:rPr>
                <w:sz w:val="20"/>
                <w:szCs w:val="20"/>
                <w:vertAlign w:val="superscript"/>
                <w:lang w:val="en-GB"/>
              </w:rPr>
              <w:t>nd</w:t>
            </w:r>
            <w:r w:rsidRPr="00ED0DF4">
              <w:rPr>
                <w:sz w:val="20"/>
                <w:szCs w:val="20"/>
                <w:lang w:val="en-GB"/>
              </w:rPr>
              <w:t xml:space="preserve"> RBMPs  2017).</w:t>
            </w:r>
          </w:p>
        </w:tc>
      </w:tr>
    </w:tbl>
    <w:p w14:paraId="7EFF0D76" w14:textId="2E2FE981" w:rsidR="00E56251" w:rsidRPr="00ED0DF4" w:rsidRDefault="00E56251" w:rsidP="00E56251">
      <w:pPr>
        <w:pStyle w:val="NoSpacing"/>
        <w:rPr>
          <w:sz w:val="18"/>
          <w:szCs w:val="18"/>
          <w:lang w:val="en-GB"/>
        </w:rPr>
      </w:pPr>
      <w:bookmarkStart w:id="91" w:name="_Toc487466201"/>
      <w:r w:rsidRPr="00ED0DF4">
        <w:rPr>
          <w:sz w:val="18"/>
          <w:szCs w:val="18"/>
          <w:lang w:val="en-GB"/>
        </w:rPr>
        <w:t xml:space="preserve">Source: Austria national RBMP 2015: </w:t>
      </w:r>
      <w:hyperlink r:id="rId255" w:history="1">
        <w:r w:rsidRPr="00ED0DF4">
          <w:rPr>
            <w:rStyle w:val="Hyperlink"/>
            <w:sz w:val="18"/>
            <w:szCs w:val="18"/>
            <w:lang w:val="en-GB"/>
          </w:rPr>
          <w:t>https://www.bmlfuw.gv.at/wasser/wisa/fachinformation/ngp/ngp-2015/text/textdokument_ngp2015.html</w:t>
        </w:r>
      </w:hyperlink>
      <w:r w:rsidRPr="00ED0DF4">
        <w:rPr>
          <w:sz w:val="18"/>
          <w:szCs w:val="18"/>
          <w:lang w:val="en-GB"/>
        </w:rPr>
        <w:t xml:space="preserve"> </w:t>
      </w:r>
    </w:p>
    <w:p w14:paraId="5BF7B221" w14:textId="77777777" w:rsidR="00E56251" w:rsidRPr="00ED0DF4" w:rsidRDefault="00E56251" w:rsidP="00E56251">
      <w:pPr>
        <w:pStyle w:val="NoSpacing"/>
        <w:rPr>
          <w:sz w:val="18"/>
          <w:szCs w:val="18"/>
          <w:lang w:val="sv-SE"/>
        </w:rPr>
      </w:pPr>
      <w:r w:rsidRPr="00ED0DF4">
        <w:rPr>
          <w:sz w:val="18"/>
          <w:szCs w:val="18"/>
          <w:lang w:val="sv-SE"/>
        </w:rPr>
        <w:t xml:space="preserve">ICPDR 2015; </w:t>
      </w:r>
      <w:hyperlink r:id="rId256" w:history="1">
        <w:r w:rsidRPr="00ED0DF4">
          <w:rPr>
            <w:rStyle w:val="Hyperlink"/>
            <w:sz w:val="18"/>
            <w:szCs w:val="18"/>
            <w:lang w:val="sv-SE"/>
          </w:rPr>
          <w:t>http://www.icpdr.org/main/activities-projects/river-basin-management-plan-update-2015</w:t>
        </w:r>
      </w:hyperlink>
    </w:p>
    <w:p w14:paraId="552B3169" w14:textId="7B151A94" w:rsidR="00F27CB5" w:rsidRPr="00ED0DF4" w:rsidRDefault="00E56251" w:rsidP="00E56251">
      <w:pPr>
        <w:pStyle w:val="NoSpacing"/>
        <w:rPr>
          <w:sz w:val="18"/>
          <w:szCs w:val="18"/>
        </w:rPr>
      </w:pPr>
      <w:r w:rsidRPr="00ED0DF4">
        <w:rPr>
          <w:sz w:val="18"/>
          <w:szCs w:val="18"/>
          <w:lang w:val="en-GB"/>
        </w:rPr>
        <w:lastRenderedPageBreak/>
        <w:t xml:space="preserve">Spain 2017: Summary of Spanish River Basin Management Plans. </w:t>
      </w:r>
      <w:hyperlink r:id="rId257" w:history="1">
        <w:r w:rsidRPr="00ED0DF4">
          <w:rPr>
            <w:rStyle w:val="Hyperlink"/>
            <w:sz w:val="18"/>
            <w:szCs w:val="18"/>
          </w:rPr>
          <w:t>https://servicio.magrama.gob.es/es/agua/temas/planificacion-hidrologica/summaryrbmp2ndcycledraft_tcm7-448674.pdf</w:t>
        </w:r>
      </w:hyperlink>
      <w:r w:rsidRPr="00ED0DF4">
        <w:rPr>
          <w:sz w:val="18"/>
          <w:szCs w:val="18"/>
        </w:rPr>
        <w:t xml:space="preserve"> </w:t>
      </w:r>
    </w:p>
    <w:p w14:paraId="73A9A4E9" w14:textId="77777777" w:rsidR="00E56251" w:rsidRPr="00ED0DF4" w:rsidRDefault="00E56251" w:rsidP="00E56251">
      <w:pPr>
        <w:pStyle w:val="NoSpacing"/>
      </w:pPr>
    </w:p>
    <w:p w14:paraId="7513715E" w14:textId="1A277AF2" w:rsidR="00F27CB5" w:rsidRPr="00ED0DF4" w:rsidRDefault="00F27CB5" w:rsidP="00F27CB5">
      <w:pPr>
        <w:pStyle w:val="Heading4"/>
        <w:rPr>
          <w:lang w:val="en-GB"/>
        </w:rPr>
      </w:pPr>
      <w:bookmarkStart w:id="92" w:name="_Toc488736244"/>
      <w:bookmarkStart w:id="93" w:name="_Toc490144238"/>
      <w:r w:rsidRPr="00ED0DF4">
        <w:rPr>
          <w:lang w:val="en-GB"/>
        </w:rPr>
        <w:t xml:space="preserve">Water abstractions </w:t>
      </w:r>
      <w:bookmarkEnd w:id="91"/>
      <w:bookmarkEnd w:id="92"/>
      <w:bookmarkEnd w:id="93"/>
    </w:p>
    <w:p w14:paraId="0CF4BBE5" w14:textId="36F19932" w:rsidR="00F27CB5" w:rsidRPr="00ED0DF4" w:rsidRDefault="00F27CB5" w:rsidP="00F27CB5">
      <w:pPr>
        <w:spacing w:after="120" w:line="240" w:lineRule="auto"/>
        <w:rPr>
          <w:lang w:val="en-US"/>
        </w:rPr>
      </w:pPr>
      <w:r w:rsidRPr="00ED0DF4">
        <w:rPr>
          <w:lang w:val="en-US"/>
        </w:rPr>
        <w:t>Water scarcity and droughts are an increasing problem in many areas</w:t>
      </w:r>
      <w:r w:rsidR="00C56EC1" w:rsidRPr="00ED0DF4">
        <w:rPr>
          <w:lang w:val="en-US"/>
        </w:rPr>
        <w:t xml:space="preserve"> of Europe, at least seasonally</w:t>
      </w:r>
      <w:r w:rsidRPr="00ED0DF4">
        <w:rPr>
          <w:lang w:val="en-US"/>
        </w:rPr>
        <w:t>. The environment needs water to sustain aquatic ecosystems and ecosystem services. Excess water abstraction affects surface and groundwater, altering the hydrological regime and degrading ecosystems, leading to severe ecological impacts that affect biodiversity and habitats, but also the quality of water and soils (e.g. affecting temperature in water, reducing the dilution capacity for pollutants, or salt-water intrusions).</w:t>
      </w:r>
    </w:p>
    <w:p w14:paraId="329F8BC0" w14:textId="65695944" w:rsidR="00465129" w:rsidRPr="00ED0DF4" w:rsidRDefault="007E0BE3" w:rsidP="00465129">
      <w:pPr>
        <w:spacing w:before="120" w:after="120" w:line="240" w:lineRule="auto"/>
        <w:rPr>
          <w:lang w:val="en-US"/>
        </w:rPr>
      </w:pPr>
      <w:r w:rsidRPr="00ED0DF4">
        <w:rPr>
          <w:lang w:val="en-US"/>
        </w:rPr>
        <w:t>T</w:t>
      </w:r>
      <w:r w:rsidR="00F27CB5" w:rsidRPr="00ED0DF4">
        <w:rPr>
          <w:lang w:val="en-US"/>
        </w:rPr>
        <w:t>otal water abstraction decreased by around 7 % between 2002 and 2014</w:t>
      </w:r>
      <w:r w:rsidR="00F27CB5" w:rsidRPr="00ED0DF4">
        <w:rPr>
          <w:rStyle w:val="FootnoteReference"/>
          <w:lang w:val="en-US"/>
        </w:rPr>
        <w:footnoteReference w:id="44"/>
      </w:r>
      <w:r w:rsidR="00F27CB5" w:rsidRPr="00ED0DF4">
        <w:rPr>
          <w:lang w:val="en-US"/>
        </w:rPr>
        <w:t>. Agriculture and public water supply are the main pressure</w:t>
      </w:r>
      <w:r w:rsidR="00B60781" w:rsidRPr="00ED0DF4">
        <w:rPr>
          <w:lang w:val="en-US"/>
        </w:rPr>
        <w:t>s</w:t>
      </w:r>
      <w:r w:rsidR="00F27CB5" w:rsidRPr="00ED0DF4">
        <w:rPr>
          <w:lang w:val="en-US"/>
        </w:rPr>
        <w:t xml:space="preserve"> on renewable water resources.</w:t>
      </w:r>
      <w:r w:rsidR="00F27CB5" w:rsidRPr="00ED0DF4">
        <w:rPr>
          <w:lang w:val="en-GB"/>
        </w:rPr>
        <w:t xml:space="preserve"> </w:t>
      </w:r>
      <w:r w:rsidR="00F27CB5" w:rsidRPr="00ED0DF4">
        <w:rPr>
          <w:lang w:val="en-US"/>
        </w:rPr>
        <w:t>Agriculture accounts for 36 % of total consumptive water annual use. In summer, this increases to about 60 %. The share of agriculture in EU water abstraction (24%) has wide variations: in Southern countries the share is 65% (up to 80%), mostly used for crop irrigation</w:t>
      </w:r>
      <w:r w:rsidR="00B60781" w:rsidRPr="00ED0DF4">
        <w:rPr>
          <w:lang w:val="en-US"/>
        </w:rPr>
        <w:t xml:space="preserve">. </w:t>
      </w:r>
      <w:r w:rsidR="00F27CB5" w:rsidRPr="00ED0DF4">
        <w:rPr>
          <w:lang w:val="en-US"/>
        </w:rPr>
        <w:t>In the spring of 2014, this sector used 66 % of the total water used in Europe. Around 80 % of total water abstraction for agriculture occurred in the Mediterranean region.  The total irrigated area in southern Europe increased by 12 % between 2002 and 2014, but the total harvested agricultural production decreased by 36 % in the same period in this region. In 2013</w:t>
      </w:r>
      <w:r w:rsidR="00465129" w:rsidRPr="00ED0DF4">
        <w:rPr>
          <w:lang w:val="en-US"/>
        </w:rPr>
        <w:t>,</w:t>
      </w:r>
      <w:r w:rsidR="00F27CB5" w:rsidRPr="00ED0DF4">
        <w:rPr>
          <w:lang w:val="en-US"/>
        </w:rPr>
        <w:t xml:space="preserve"> the total irrigable area in the EU-27 was 18.7 million ha, representing an increase by 13.4 % compared to 2003 (Eurostat 2016</w:t>
      </w:r>
      <w:r w:rsidR="00F27CB5" w:rsidRPr="00ED0DF4">
        <w:rPr>
          <w:rStyle w:val="FootnoteReference"/>
          <w:lang w:val="en-US"/>
        </w:rPr>
        <w:footnoteReference w:id="45"/>
      </w:r>
      <w:r w:rsidR="00F27CB5" w:rsidRPr="00ED0DF4">
        <w:rPr>
          <w:lang w:val="en-US"/>
        </w:rPr>
        <w:t xml:space="preserve">). The area actually irrigated in 2013 was 10.2 million ha. The highest shares of irrigable areas at country level are expectedly found in some southern Member </w:t>
      </w:r>
      <w:r w:rsidR="00F27CB5" w:rsidRPr="00ED0DF4">
        <w:rPr>
          <w:lang w:val="en-US"/>
        </w:rPr>
        <w:lastRenderedPageBreak/>
        <w:t>States: in Greece and Malta shares of 44.9 % and 38.6 % were registered respectively. Cyprus, Italy and Spain followed with 34.9 %, 33.9 % and 31.1 % respectively.</w:t>
      </w:r>
      <w:r w:rsidR="00465129" w:rsidRPr="00ED0DF4">
        <w:rPr>
          <w:lang w:val="en-US"/>
        </w:rPr>
        <w:t xml:space="preserve"> </w:t>
      </w:r>
    </w:p>
    <w:p w14:paraId="54A9DD0F" w14:textId="719E1934" w:rsidR="00F27CB5" w:rsidRPr="00ED0DF4" w:rsidRDefault="00465129" w:rsidP="00F27CB5">
      <w:pPr>
        <w:spacing w:before="120" w:after="120" w:line="240" w:lineRule="auto"/>
        <w:rPr>
          <w:lang w:val="en-US"/>
        </w:rPr>
      </w:pPr>
      <w:r w:rsidRPr="00ED0DF4">
        <w:rPr>
          <w:lang w:val="en-US"/>
        </w:rPr>
        <w:t xml:space="preserve">Water abstractions are a key pressure on many water bodies, in particular during temporary drought phenomena or in water scarcity prone areas. Abstractions are a significant pressure for 7 % of surface water bodies in the second RBMPs with a higher regional importance in southern Europe (e.g. in </w:t>
      </w:r>
      <w:r w:rsidR="00C56EC1" w:rsidRPr="00ED0DF4">
        <w:rPr>
          <w:lang w:val="en-US"/>
        </w:rPr>
        <w:t>Spain, Italy and France</w:t>
      </w:r>
      <w:r w:rsidRPr="00ED0DF4">
        <w:rPr>
          <w:lang w:val="en-US"/>
        </w:rPr>
        <w:t>). In the case of groundwater, abstractions (mainly for agric</w:t>
      </w:r>
      <w:r w:rsidR="00B60781" w:rsidRPr="00ED0DF4">
        <w:rPr>
          <w:lang w:val="en-US"/>
        </w:rPr>
        <w:t>ulture and public water supply)</w:t>
      </w:r>
      <w:r w:rsidRPr="00ED0DF4">
        <w:rPr>
          <w:lang w:val="en-US"/>
        </w:rPr>
        <w:t xml:space="preserve"> and artificial recharge are the main pressures of groundwater bodies in poor quantitative status.</w:t>
      </w:r>
    </w:p>
    <w:p w14:paraId="7A99FB78" w14:textId="294ABF29" w:rsidR="007E0BE3" w:rsidRPr="00ED0DF4" w:rsidRDefault="007E0BE3" w:rsidP="007E0BE3">
      <w:pPr>
        <w:pStyle w:val="Heading4"/>
        <w:rPr>
          <w:lang w:val="en-GB"/>
        </w:rPr>
      </w:pPr>
      <w:r w:rsidRPr="00ED0DF4">
        <w:rPr>
          <w:lang w:val="en-GB"/>
        </w:rPr>
        <w:t>Measures to reduce impact of over abstractions</w:t>
      </w:r>
    </w:p>
    <w:p w14:paraId="0FA52562" w14:textId="682EF71A" w:rsidR="00465129" w:rsidRPr="00ED0DF4" w:rsidRDefault="00C9105F" w:rsidP="00C9105F">
      <w:pPr>
        <w:spacing w:after="120" w:line="240" w:lineRule="auto"/>
        <w:rPr>
          <w:lang w:val="en-US"/>
        </w:rPr>
      </w:pPr>
      <w:r w:rsidRPr="00ED0DF4">
        <w:rPr>
          <w:lang w:val="en-US"/>
        </w:rPr>
        <w:t xml:space="preserve">In the past, European water management has largely focused on increasing supply by drilling new wells, constructing dams and reservoirs, desalination, large-scale water-transfer infrastructures, etc. However, as Europe cannot endlessly increase water supply. Demand measures could include the use of economic instruments; water loss controls; water-reuse and recycling; increased efficiency of domestic, agricultural and industrial water use; and water-saving campaigns supported by public education </w:t>
      </w:r>
      <w:r w:rsidR="00C56EC1" w:rsidRPr="00ED0DF4">
        <w:rPr>
          <w:lang w:val="en-US"/>
        </w:rPr>
        <w:t>programs</w:t>
      </w:r>
      <w:r w:rsidRPr="00ED0DF4">
        <w:rPr>
          <w:lang w:val="en-US"/>
        </w:rPr>
        <w:t>. Water savings will bring additional benefits, for example by reducing pollution discharges and energy consumption.</w:t>
      </w:r>
    </w:p>
    <w:p w14:paraId="36D6EE4E" w14:textId="064A4619" w:rsidR="00C9105F" w:rsidRPr="00ED0DF4" w:rsidRDefault="00C9105F" w:rsidP="00693548">
      <w:pPr>
        <w:spacing w:after="120" w:line="240" w:lineRule="auto"/>
        <w:rPr>
          <w:lang w:val="en-US"/>
        </w:rPr>
      </w:pPr>
      <w:r w:rsidRPr="00ED0DF4">
        <w:rPr>
          <w:lang w:val="en-US"/>
        </w:rPr>
        <w:t>Water efficiency — wasting less water and increasing the productivity per volume — is essential for building resilience into our systems and adapting to climate change. Water efficiency is an economic and environmental opportunity that serves sectors and functions that use water, helps economic growth and at the same time safeguards the environment. To realise a boost in water efficiency, both technological development and improved governance for water is needed, together</w:t>
      </w:r>
      <w:r w:rsidR="00693548" w:rsidRPr="00ED0DF4">
        <w:rPr>
          <w:lang w:val="en-GB"/>
        </w:rPr>
        <w:t xml:space="preserve"> </w:t>
      </w:r>
      <w:r w:rsidR="00693548" w:rsidRPr="00ED0DF4">
        <w:rPr>
          <w:lang w:val="en-US"/>
        </w:rPr>
        <w:t>with monitoring methodologies such as 'environmental accounting'.</w:t>
      </w:r>
    </w:p>
    <w:p w14:paraId="6A6FD5D7" w14:textId="4598311E" w:rsidR="00D02240" w:rsidRPr="00ED0DF4" w:rsidRDefault="00D02240" w:rsidP="00D02240">
      <w:pPr>
        <w:spacing w:after="120" w:line="240" w:lineRule="auto"/>
        <w:rPr>
          <w:lang w:val="en-US"/>
        </w:rPr>
      </w:pPr>
      <w:r w:rsidRPr="00ED0DF4">
        <w:rPr>
          <w:lang w:val="en-US"/>
        </w:rPr>
        <w:t xml:space="preserve">The WFD obliges Member States to implement water-pricing policies that provide adequate incentives to use water resources efficiently. Water pricing and </w:t>
      </w:r>
      <w:r w:rsidRPr="00ED0DF4">
        <w:rPr>
          <w:lang w:val="en-US"/>
        </w:rPr>
        <w:lastRenderedPageBreak/>
        <w:t xml:space="preserve">metering </w:t>
      </w:r>
      <w:r w:rsidR="00C56EC1" w:rsidRPr="00ED0DF4">
        <w:rPr>
          <w:lang w:val="en-US"/>
        </w:rPr>
        <w:t xml:space="preserve">together with water saving measures </w:t>
      </w:r>
      <w:r w:rsidRPr="00ED0DF4">
        <w:rPr>
          <w:lang w:val="en-US"/>
        </w:rPr>
        <w:t xml:space="preserve">have been highly effective in changing consumer </w:t>
      </w:r>
      <w:r w:rsidR="00625498" w:rsidRPr="00ED0DF4">
        <w:rPr>
          <w:lang w:val="en-US"/>
        </w:rPr>
        <w:t>behavior</w:t>
      </w:r>
      <w:r w:rsidRPr="00ED0DF4">
        <w:rPr>
          <w:lang w:val="en-US"/>
        </w:rPr>
        <w:t xml:space="preserve"> in many countries</w:t>
      </w:r>
      <w:r w:rsidR="00C56EC1" w:rsidRPr="00ED0DF4">
        <w:rPr>
          <w:lang w:val="en-US"/>
        </w:rPr>
        <w:t xml:space="preserve"> (Text box)</w:t>
      </w:r>
      <w:r w:rsidRPr="00ED0DF4">
        <w:rPr>
          <w:lang w:val="en-US"/>
        </w:rPr>
        <w:t>.</w:t>
      </w:r>
    </w:p>
    <w:p w14:paraId="126EBEE9" w14:textId="2CCAE4D8" w:rsidR="007874FC" w:rsidRPr="00ED0DF4" w:rsidRDefault="007874FC" w:rsidP="007874FC">
      <w:pPr>
        <w:pStyle w:val="NoSpacing"/>
        <w:rPr>
          <w:lang w:val="en-GB"/>
        </w:rPr>
      </w:pPr>
      <w:r w:rsidRPr="00ED0DF4">
        <w:rPr>
          <w:lang w:val="en-GB"/>
        </w:rPr>
        <w:t>Text Box</w:t>
      </w:r>
      <w:r w:rsidR="00C56EC1" w:rsidRPr="00ED0DF4">
        <w:rPr>
          <w:lang w:val="en-GB"/>
        </w:rPr>
        <w:t>:</w:t>
      </w:r>
      <w:r w:rsidRPr="00ED0DF4">
        <w:rPr>
          <w:lang w:val="en-GB"/>
        </w:rPr>
        <w:t xml:space="preserve"> Pricing and non-pricing measures for managing water demand in Europe </w:t>
      </w:r>
      <w:r w:rsidRPr="00ED0DF4">
        <w:rPr>
          <w:rStyle w:val="FootnoteReference"/>
        </w:rPr>
        <w:footnoteReference w:id="46"/>
      </w:r>
    </w:p>
    <w:tbl>
      <w:tblPr>
        <w:tblStyle w:val="TableGrid"/>
        <w:tblW w:w="0" w:type="auto"/>
        <w:tblLook w:val="04A0" w:firstRow="1" w:lastRow="0" w:firstColumn="1" w:lastColumn="0" w:noHBand="0" w:noVBand="1"/>
      </w:tblPr>
      <w:tblGrid>
        <w:gridCol w:w="9242"/>
      </w:tblGrid>
      <w:tr w:rsidR="007874FC" w:rsidRPr="00ED0DF4" w14:paraId="6FF9877D" w14:textId="77777777" w:rsidTr="004636F5">
        <w:tc>
          <w:tcPr>
            <w:tcW w:w="9350" w:type="dxa"/>
          </w:tcPr>
          <w:p w14:paraId="0D32C699" w14:textId="4DBE98EA" w:rsidR="007874FC" w:rsidRPr="00ED0DF4" w:rsidRDefault="00A13253" w:rsidP="00A13253">
            <w:pPr>
              <w:pStyle w:val="NoSpacing"/>
              <w:spacing w:before="120" w:after="120"/>
              <w:rPr>
                <w:lang w:val="en-GB"/>
              </w:rPr>
            </w:pPr>
            <w:r w:rsidRPr="00ED0DF4">
              <w:rPr>
                <w:lang w:val="en-GB"/>
              </w:rPr>
              <w:t xml:space="preserve">Based on a study of a set of </w:t>
            </w:r>
            <w:r w:rsidR="007874FC" w:rsidRPr="00ED0DF4">
              <w:rPr>
                <w:lang w:val="en-GB"/>
              </w:rPr>
              <w:t xml:space="preserve">case studies </w:t>
            </w:r>
            <w:r w:rsidRPr="00ED0DF4">
              <w:rPr>
                <w:lang w:val="en-GB"/>
              </w:rPr>
              <w:t xml:space="preserve">it was </w:t>
            </w:r>
            <w:r w:rsidR="007874FC" w:rsidRPr="00ED0DF4">
              <w:rPr>
                <w:lang w:val="en-GB"/>
              </w:rPr>
              <w:t xml:space="preserve">found that European Union water policies encourage Member States to implement better management practices. Notably, water pricing policies (levies or tariffs on water use, for example) in combination with other measures, like encouraging the use of water saving devices on shower heads or taps, or education and awareness campaigns. A mix of the two has been used across Europe with varied results. The assessment concludes that national and local water management strategies should focus on designing the most effective combination to get the best results in reducing household water consumption and improving efficient use. The demand for water continues to increase, especially for domestic consumption. Increased intensity and frequency of droughts and water scarcity were identified as the key challenges for five </w:t>
            </w:r>
            <w:r w:rsidRPr="00ED0DF4">
              <w:rPr>
                <w:lang w:val="en-GB"/>
              </w:rPr>
              <w:t xml:space="preserve">(Cyprus, France, Italy, Romania, and Spain) </w:t>
            </w:r>
            <w:r w:rsidR="007874FC" w:rsidRPr="00ED0DF4">
              <w:rPr>
                <w:lang w:val="en-GB"/>
              </w:rPr>
              <w:t xml:space="preserve">of the eight countries </w:t>
            </w:r>
            <w:r w:rsidRPr="00ED0DF4">
              <w:rPr>
                <w:lang w:val="en-GB"/>
              </w:rPr>
              <w:t>studied</w:t>
            </w:r>
            <w:r w:rsidR="007874FC" w:rsidRPr="00ED0DF4">
              <w:rPr>
                <w:lang w:val="en-GB"/>
              </w:rPr>
              <w:t>. Overexploitation of groundwater resources was also cited, as demand for water rises not only for residential and tourist sectors but also others like industry and agriculture.</w:t>
            </w:r>
          </w:p>
        </w:tc>
      </w:tr>
    </w:tbl>
    <w:p w14:paraId="5CA5A548" w14:textId="7844DFFE" w:rsidR="007874FC" w:rsidRPr="00ED0DF4" w:rsidRDefault="007874FC" w:rsidP="00F70220">
      <w:pPr>
        <w:pStyle w:val="NoSpacing"/>
        <w:rPr>
          <w:lang w:val="en-GB"/>
        </w:rPr>
      </w:pPr>
    </w:p>
    <w:p w14:paraId="147BF94A" w14:textId="0CB130DB" w:rsidR="00D02240" w:rsidRPr="00ED0DF4" w:rsidRDefault="00D02240" w:rsidP="00D02240">
      <w:pPr>
        <w:pStyle w:val="NoSpacing"/>
        <w:rPr>
          <w:lang w:val="en-GB"/>
        </w:rPr>
      </w:pPr>
      <w:r w:rsidRPr="00ED0DF4">
        <w:rPr>
          <w:lang w:val="en-US"/>
        </w:rPr>
        <w:t>Various practices can be implemented to ensure that agriculture uses water more efficiently. These include changing the timing of irrigation so that it closely follows crop water requirements, adopting more efficient techniques such as sprinkler and drip irrigation systems, and implementing the practice of deficit irrigation; an optimization strategy in which irrigation is applied during drought-sensitive growth stages of a crop.</w:t>
      </w:r>
      <w:r w:rsidRPr="00ED0DF4">
        <w:rPr>
          <w:lang w:val="en-GB"/>
        </w:rPr>
        <w:t xml:space="preserve"> </w:t>
      </w:r>
    </w:p>
    <w:p w14:paraId="46CCB553" w14:textId="77777777" w:rsidR="00D02240" w:rsidRPr="00ED0DF4" w:rsidRDefault="00D02240" w:rsidP="00D02240">
      <w:pPr>
        <w:pStyle w:val="NoSpacing"/>
        <w:rPr>
          <w:lang w:val="en-US"/>
        </w:rPr>
      </w:pPr>
    </w:p>
    <w:p w14:paraId="6D855F02" w14:textId="5A121611" w:rsidR="00D02240" w:rsidRPr="00ED0DF4" w:rsidRDefault="00D02240" w:rsidP="00D02240">
      <w:pPr>
        <w:pStyle w:val="NoSpacing"/>
        <w:rPr>
          <w:lang w:val="en-US"/>
        </w:rPr>
      </w:pPr>
      <w:r w:rsidRPr="00ED0DF4">
        <w:rPr>
          <w:lang w:val="en-US"/>
        </w:rPr>
        <w:t>Leakage of water from supply systems in parts of Europe is substantial, and countries face major challenges in the construction and maintenance of water-related infrastructure. Investing in detection and repairing leaks is important.</w:t>
      </w:r>
    </w:p>
    <w:p w14:paraId="6623581F" w14:textId="1A066E0F" w:rsidR="00D02240" w:rsidRPr="00ED0DF4" w:rsidRDefault="00D02240" w:rsidP="00D02240">
      <w:pPr>
        <w:pStyle w:val="NoSpacing"/>
        <w:rPr>
          <w:lang w:val="en-US"/>
        </w:rPr>
      </w:pPr>
    </w:p>
    <w:p w14:paraId="03B8EB7A" w14:textId="53E0EBF8" w:rsidR="00D02240" w:rsidRPr="00ED0DF4" w:rsidRDefault="00D02240" w:rsidP="007874FC">
      <w:pPr>
        <w:pStyle w:val="NoSpacing"/>
        <w:rPr>
          <w:lang w:val="en-US"/>
        </w:rPr>
      </w:pPr>
      <w:r w:rsidRPr="00ED0DF4">
        <w:rPr>
          <w:lang w:val="en-US"/>
        </w:rPr>
        <w:t xml:space="preserve">Additional water supply infrastructures — such as water storage, water transfers or use of alternative sources — </w:t>
      </w:r>
      <w:r w:rsidR="00A13253" w:rsidRPr="00ED0DF4">
        <w:rPr>
          <w:lang w:val="en-US"/>
        </w:rPr>
        <w:t>may</w:t>
      </w:r>
      <w:r w:rsidRPr="00ED0DF4">
        <w:rPr>
          <w:lang w:val="en-US"/>
        </w:rPr>
        <w:t xml:space="preserve"> be considered when other demand options have been exhausted.</w:t>
      </w:r>
      <w:r w:rsidR="007874FC" w:rsidRPr="00ED0DF4">
        <w:rPr>
          <w:lang w:val="en-GB"/>
        </w:rPr>
        <w:t xml:space="preserve"> </w:t>
      </w:r>
      <w:r w:rsidR="007874FC" w:rsidRPr="00ED0DF4">
        <w:rPr>
          <w:lang w:val="en-US"/>
        </w:rPr>
        <w:t>Water reuse can have two imp</w:t>
      </w:r>
      <w:r w:rsidR="00381D31" w:rsidRPr="00ED0DF4">
        <w:rPr>
          <w:lang w:val="en-US"/>
        </w:rPr>
        <w:t>ortant benefits:</w:t>
      </w:r>
      <w:r w:rsidR="007874FC" w:rsidRPr="00ED0DF4">
        <w:rPr>
          <w:lang w:val="en-US"/>
        </w:rPr>
        <w:t xml:space="preserve"> It effectively increases the available water resources and it minimizes wastewater </w:t>
      </w:r>
      <w:r w:rsidR="007874FC" w:rsidRPr="00ED0DF4">
        <w:rPr>
          <w:lang w:val="en-US"/>
        </w:rPr>
        <w:lastRenderedPageBreak/>
        <w:t>outflow. Treated wastewater is currently reused in some southern European countries, primarily for irrigation — crop cultiva</w:t>
      </w:r>
      <w:r w:rsidR="00A13253" w:rsidRPr="00ED0DF4">
        <w:rPr>
          <w:lang w:val="en-US"/>
        </w:rPr>
        <w:t xml:space="preserve">tion, public gardens, parks and </w:t>
      </w:r>
      <w:r w:rsidR="007874FC" w:rsidRPr="00ED0DF4">
        <w:rPr>
          <w:lang w:val="en-US"/>
        </w:rPr>
        <w:t>golf courses.</w:t>
      </w:r>
    </w:p>
    <w:p w14:paraId="6985EEC9" w14:textId="77777777" w:rsidR="00D02240" w:rsidRPr="00ED0DF4" w:rsidRDefault="00D02240" w:rsidP="00D02240">
      <w:pPr>
        <w:pStyle w:val="NoSpacing"/>
        <w:rPr>
          <w:lang w:val="en-US"/>
        </w:rPr>
      </w:pPr>
    </w:p>
    <w:p w14:paraId="2CFFEA66" w14:textId="68F93789" w:rsidR="00D02240" w:rsidRPr="00ED0DF4" w:rsidRDefault="00D02240" w:rsidP="00D02240">
      <w:pPr>
        <w:pStyle w:val="NoSpacing"/>
        <w:rPr>
          <w:lang w:val="en-US"/>
        </w:rPr>
      </w:pPr>
      <w:r w:rsidRPr="00ED0DF4">
        <w:rPr>
          <w:lang w:val="en-US"/>
        </w:rPr>
        <w:t xml:space="preserve">Drought management is an essential element of water resource policy and strategies. Drought Management Plans (DMP), based on the </w:t>
      </w:r>
      <w:r w:rsidR="00A13253" w:rsidRPr="00ED0DF4">
        <w:rPr>
          <w:lang w:val="en-US"/>
        </w:rPr>
        <w:t>characterization</w:t>
      </w:r>
      <w:r w:rsidRPr="00ED0DF4">
        <w:rPr>
          <w:lang w:val="en-US"/>
        </w:rPr>
        <w:t xml:space="preserve"> of possible droughts in a basin, their effect, and possible mitigation measures, should be prepared on a river basin scale and before emergency schemes have to be applied. DMPs, by promoting sustainable water use, are closely linked with</w:t>
      </w:r>
    </w:p>
    <w:p w14:paraId="02E582E4" w14:textId="071E1B7F" w:rsidR="00D02240" w:rsidRPr="00ED0DF4" w:rsidRDefault="00D02240" w:rsidP="00D02240">
      <w:pPr>
        <w:pStyle w:val="NoSpacing"/>
        <w:rPr>
          <w:lang w:val="en-US"/>
        </w:rPr>
      </w:pPr>
      <w:r w:rsidRPr="00ED0DF4">
        <w:rPr>
          <w:lang w:val="en-US"/>
        </w:rPr>
        <w:t>the WFD objectives.</w:t>
      </w:r>
    </w:p>
    <w:p w14:paraId="2911819F" w14:textId="2621CE0C" w:rsidR="007874FC" w:rsidRPr="00ED0DF4" w:rsidRDefault="007874FC" w:rsidP="00D02240">
      <w:pPr>
        <w:pStyle w:val="NoSpacing"/>
        <w:rPr>
          <w:lang w:val="en-US"/>
        </w:rPr>
      </w:pPr>
    </w:p>
    <w:p w14:paraId="79EA65A4" w14:textId="2A6F3E60" w:rsidR="007874FC" w:rsidRPr="00ED0DF4" w:rsidRDefault="007874FC" w:rsidP="007874FC">
      <w:pPr>
        <w:pStyle w:val="NoSpacing"/>
        <w:rPr>
          <w:lang w:val="en-US"/>
        </w:rPr>
      </w:pPr>
      <w:r w:rsidRPr="00ED0DF4">
        <w:rPr>
          <w:lang w:val="en-US"/>
        </w:rPr>
        <w:t>Land management and land-use planning are essential to the management of water resources in water-scarce areas. Important wetlands, which help to store water, have been drained throughout Europe. One priority should be to retain rainwater where it falls, enabling water infiltration, through the re-establishment of wetlands and increased recharge of aquifers.</w:t>
      </w:r>
    </w:p>
    <w:p w14:paraId="2B6DF471" w14:textId="77777777" w:rsidR="00D02240" w:rsidRPr="00ED0DF4" w:rsidRDefault="00D02240" w:rsidP="00D02240">
      <w:pPr>
        <w:pStyle w:val="NoSpacing"/>
        <w:rPr>
          <w:lang w:val="en-US"/>
        </w:rPr>
      </w:pPr>
    </w:p>
    <w:p w14:paraId="3A5D9E8B" w14:textId="76B5142A" w:rsidR="00E00E30" w:rsidRPr="00ED0DF4" w:rsidRDefault="00E00E30" w:rsidP="00E00E30">
      <w:pPr>
        <w:pStyle w:val="Heading2"/>
        <w:rPr>
          <w:lang w:val="en-US"/>
        </w:rPr>
      </w:pPr>
      <w:bookmarkStart w:id="94" w:name="_Toc484231053"/>
      <w:bookmarkStart w:id="95" w:name="_Toc487466202"/>
      <w:bookmarkStart w:id="96" w:name="_Toc488736245"/>
      <w:bookmarkStart w:id="97" w:name="_Toc490144239"/>
      <w:bookmarkStart w:id="98" w:name="_Toc503774898"/>
      <w:r w:rsidRPr="00ED0DF4">
        <w:rPr>
          <w:lang w:val="en-US"/>
        </w:rPr>
        <w:t>6.4 Outlook – what will the status be in 2021, 2027 and beyond</w:t>
      </w:r>
      <w:bookmarkEnd w:id="94"/>
      <w:r w:rsidR="00A17A08" w:rsidRPr="00ED0DF4">
        <w:rPr>
          <w:rStyle w:val="FootnoteReference"/>
          <w:lang w:val="en-US"/>
        </w:rPr>
        <w:footnoteReference w:id="47"/>
      </w:r>
      <w:bookmarkEnd w:id="98"/>
    </w:p>
    <w:p w14:paraId="34981CF4" w14:textId="2A7905E7" w:rsidR="00E00E30" w:rsidRPr="00ED0DF4" w:rsidRDefault="00E00E30" w:rsidP="00E00E30">
      <w:pPr>
        <w:pStyle w:val="NoSpacing"/>
        <w:rPr>
          <w:lang w:val="en-US"/>
        </w:rPr>
      </w:pPr>
      <w:r w:rsidRPr="00ED0DF4">
        <w:rPr>
          <w:lang w:val="en-US"/>
        </w:rPr>
        <w:t xml:space="preserve">There are two options to look on the future status accessed by Member States in the second RBMPs </w:t>
      </w:r>
    </w:p>
    <w:p w14:paraId="4A9B8A0B" w14:textId="425C4146" w:rsidR="00E00E30" w:rsidRPr="00ED0DF4" w:rsidRDefault="00E00E30" w:rsidP="00E00E30">
      <w:pPr>
        <w:pStyle w:val="ListParagraph"/>
        <w:numPr>
          <w:ilvl w:val="0"/>
          <w:numId w:val="24"/>
        </w:numPr>
        <w:rPr>
          <w:lang w:val="en-US"/>
        </w:rPr>
      </w:pPr>
      <w:r w:rsidRPr="00ED0DF4">
        <w:rPr>
          <w:lang w:val="en-US"/>
        </w:rPr>
        <w:t>First</w:t>
      </w:r>
      <w:r w:rsidR="009F3175" w:rsidRPr="00ED0DF4">
        <w:rPr>
          <w:lang w:val="en-US"/>
        </w:rPr>
        <w:t>,</w:t>
      </w:r>
      <w:r w:rsidRPr="00ED0DF4">
        <w:rPr>
          <w:lang w:val="en-US"/>
        </w:rPr>
        <w:t xml:space="preserve"> the proportion of water bodies in at least good status in 2021, can be predicted based on the water bodies in 2015 failing to achieve good status (ecological, chemical and quantitative) and not having exemptions.</w:t>
      </w:r>
    </w:p>
    <w:p w14:paraId="4C0B93D3" w14:textId="19AD88A5" w:rsidR="00E00E30" w:rsidRPr="00ED0DF4" w:rsidRDefault="00E00E30" w:rsidP="00E00E30">
      <w:pPr>
        <w:pStyle w:val="ListParagraph"/>
        <w:numPr>
          <w:ilvl w:val="0"/>
          <w:numId w:val="24"/>
        </w:numPr>
        <w:rPr>
          <w:lang w:val="en-US"/>
        </w:rPr>
      </w:pPr>
      <w:r w:rsidRPr="00ED0DF4">
        <w:rPr>
          <w:lang w:val="en-US"/>
        </w:rPr>
        <w:t>Second</w:t>
      </w:r>
      <w:r w:rsidR="009F3175" w:rsidRPr="00ED0DF4">
        <w:rPr>
          <w:lang w:val="en-US"/>
        </w:rPr>
        <w:t>,</w:t>
      </w:r>
      <w:r w:rsidRPr="00ED0DF4">
        <w:rPr>
          <w:lang w:val="en-US"/>
        </w:rPr>
        <w:t xml:space="preserve"> Member States have in the reporting of the second RBMPs been asked to indicate </w:t>
      </w:r>
      <w:r w:rsidR="009F3175" w:rsidRPr="00ED0DF4">
        <w:rPr>
          <w:lang w:val="en-US"/>
        </w:rPr>
        <w:t xml:space="preserve">the expected time (2021, 2027 or beyond 2027) to achieve good status </w:t>
      </w:r>
      <w:r w:rsidRPr="00ED0DF4">
        <w:rPr>
          <w:lang w:val="en-US"/>
        </w:rPr>
        <w:t xml:space="preserve">for water bodies failing to achieve good status in 2015. </w:t>
      </w:r>
    </w:p>
    <w:p w14:paraId="7332D898" w14:textId="2E8067BE" w:rsidR="00E00E30" w:rsidRPr="00ED0DF4" w:rsidRDefault="00E00E30" w:rsidP="00E00E30">
      <w:pPr>
        <w:rPr>
          <w:lang w:val="en-US"/>
        </w:rPr>
      </w:pPr>
      <w:r w:rsidRPr="00ED0DF4">
        <w:rPr>
          <w:lang w:val="en-US"/>
        </w:rPr>
        <w:lastRenderedPageBreak/>
        <w:t>In the following</w:t>
      </w:r>
      <w:r w:rsidR="009F3175" w:rsidRPr="00ED0DF4">
        <w:rPr>
          <w:lang w:val="en-US"/>
        </w:rPr>
        <w:t>,</w:t>
      </w:r>
      <w:r w:rsidRPr="00ED0DF4">
        <w:rPr>
          <w:lang w:val="en-US"/>
        </w:rPr>
        <w:t xml:space="preserve"> results on the improvements </w:t>
      </w:r>
      <w:r w:rsidR="009A67E2" w:rsidRPr="00ED0DF4">
        <w:rPr>
          <w:lang w:val="en-US"/>
        </w:rPr>
        <w:t xml:space="preserve">expected </w:t>
      </w:r>
      <w:r w:rsidRPr="00ED0DF4">
        <w:rPr>
          <w:lang w:val="en-US"/>
        </w:rPr>
        <w:t xml:space="preserve">over the </w:t>
      </w:r>
      <w:r w:rsidR="0025581F" w:rsidRPr="00ED0DF4">
        <w:rPr>
          <w:lang w:val="en-US"/>
        </w:rPr>
        <w:t>second</w:t>
      </w:r>
      <w:r w:rsidR="009F3175" w:rsidRPr="00ED0DF4">
        <w:rPr>
          <w:lang w:val="en-US"/>
        </w:rPr>
        <w:t xml:space="preserve"> </w:t>
      </w:r>
      <w:r w:rsidRPr="00ED0DF4">
        <w:rPr>
          <w:lang w:val="en-US"/>
        </w:rPr>
        <w:t xml:space="preserve">RBMP </w:t>
      </w:r>
      <w:r w:rsidR="009A67E2" w:rsidRPr="00ED0DF4">
        <w:rPr>
          <w:lang w:val="en-US"/>
        </w:rPr>
        <w:t xml:space="preserve">cycle </w:t>
      </w:r>
      <w:r w:rsidRPr="00ED0DF4">
        <w:rPr>
          <w:lang w:val="en-US"/>
        </w:rPr>
        <w:t>and beyond</w:t>
      </w:r>
      <w:r w:rsidR="009F3175" w:rsidRPr="00ED0DF4">
        <w:rPr>
          <w:lang w:val="en-US"/>
        </w:rPr>
        <w:t xml:space="preserve"> are listed</w:t>
      </w:r>
      <w:r w:rsidRPr="00ED0DF4">
        <w:rPr>
          <w:lang w:val="en-US"/>
        </w:rPr>
        <w:t>.</w:t>
      </w:r>
    </w:p>
    <w:p w14:paraId="00AC4259" w14:textId="77777777" w:rsidR="00E00E30" w:rsidRPr="00ED0DF4" w:rsidRDefault="00E00E30" w:rsidP="00E00E30">
      <w:pPr>
        <w:pStyle w:val="Heading4"/>
        <w:rPr>
          <w:lang w:val="en-US"/>
        </w:rPr>
      </w:pPr>
      <w:r w:rsidRPr="00ED0DF4">
        <w:rPr>
          <w:lang w:val="en-US"/>
        </w:rPr>
        <w:t>Future status predicted based on water bodies without exemptions</w:t>
      </w:r>
    </w:p>
    <w:p w14:paraId="4238F626" w14:textId="2A1C42DE" w:rsidR="00E00E30" w:rsidRPr="00ED0DF4" w:rsidRDefault="00E00E30" w:rsidP="00E00E30">
      <w:pPr>
        <w:rPr>
          <w:lang w:val="en-US"/>
        </w:rPr>
      </w:pPr>
      <w:r w:rsidRPr="00ED0DF4">
        <w:rPr>
          <w:lang w:val="en-US"/>
        </w:rPr>
        <w:t>The table below list</w:t>
      </w:r>
      <w:r w:rsidR="00031338" w:rsidRPr="00ED0DF4">
        <w:rPr>
          <w:lang w:val="en-US"/>
        </w:rPr>
        <w:t>s</w:t>
      </w:r>
      <w:r w:rsidRPr="00ED0DF4">
        <w:rPr>
          <w:lang w:val="en-US"/>
        </w:rPr>
        <w:t xml:space="preserve"> the proportion of </w:t>
      </w:r>
      <w:r w:rsidR="008801DD" w:rsidRPr="00ED0DF4">
        <w:rPr>
          <w:lang w:val="en-US"/>
        </w:rPr>
        <w:t xml:space="preserve"> all surface water bodies (SWBS) </w:t>
      </w:r>
      <w:r w:rsidRPr="00ED0DF4">
        <w:rPr>
          <w:lang w:val="en-US"/>
        </w:rPr>
        <w:t>already in High/Good ecologi</w:t>
      </w:r>
      <w:r w:rsidR="00AD3C4E" w:rsidRPr="00ED0DF4">
        <w:rPr>
          <w:lang w:val="en-US"/>
        </w:rPr>
        <w:t>cal status/potential</w:t>
      </w:r>
      <w:r w:rsidRPr="00ED0DF4">
        <w:rPr>
          <w:lang w:val="en-US"/>
        </w:rPr>
        <w:t xml:space="preserve">; the numbers failing to achieve good status </w:t>
      </w:r>
      <w:r w:rsidR="00625498" w:rsidRPr="00ED0DF4">
        <w:rPr>
          <w:lang w:val="en-US"/>
        </w:rPr>
        <w:t xml:space="preserve">with or without exemptions </w:t>
      </w:r>
      <w:r w:rsidRPr="00ED0DF4">
        <w:rPr>
          <w:lang w:val="en-US"/>
        </w:rPr>
        <w:t xml:space="preserve">and the </w:t>
      </w:r>
      <w:r w:rsidR="00625498" w:rsidRPr="00ED0DF4">
        <w:rPr>
          <w:lang w:val="en-US"/>
        </w:rPr>
        <w:t>water bodies</w:t>
      </w:r>
      <w:r w:rsidR="00A17A08" w:rsidRPr="00ED0DF4">
        <w:rPr>
          <w:lang w:val="en-US"/>
        </w:rPr>
        <w:t xml:space="preserve"> </w:t>
      </w:r>
      <w:r w:rsidRPr="00ED0DF4">
        <w:rPr>
          <w:lang w:val="en-US"/>
        </w:rPr>
        <w:t>with unknown status. The results show that based on SWBs with “no exemptions”</w:t>
      </w:r>
      <w:r w:rsidR="00420BF9" w:rsidRPr="00ED0DF4">
        <w:rPr>
          <w:lang w:val="en-US"/>
        </w:rPr>
        <w:t>,</w:t>
      </w:r>
      <w:r w:rsidRPr="00ED0DF4">
        <w:rPr>
          <w:lang w:val="en-US"/>
        </w:rPr>
        <w:t xml:space="preserve"> improvement</w:t>
      </w:r>
      <w:r w:rsidR="00420BF9" w:rsidRPr="00ED0DF4">
        <w:rPr>
          <w:lang w:val="en-US"/>
        </w:rPr>
        <w:t>s</w:t>
      </w:r>
      <w:r w:rsidRPr="00ED0DF4">
        <w:rPr>
          <w:lang w:val="en-US"/>
        </w:rPr>
        <w:t xml:space="preserve"> in ecological status over the second RBMP </w:t>
      </w:r>
      <w:r w:rsidR="009A67E2" w:rsidRPr="00ED0DF4">
        <w:rPr>
          <w:lang w:val="en-US"/>
        </w:rPr>
        <w:t>cycle</w:t>
      </w:r>
      <w:r w:rsidRPr="00ED0DF4">
        <w:rPr>
          <w:lang w:val="en-US"/>
        </w:rPr>
        <w:t xml:space="preserve"> are </w:t>
      </w:r>
      <w:r w:rsidR="009A67E2" w:rsidRPr="00ED0DF4">
        <w:rPr>
          <w:lang w:val="en-US"/>
        </w:rPr>
        <w:t xml:space="preserve">expected to be </w:t>
      </w:r>
      <w:r w:rsidRPr="00ED0DF4">
        <w:rPr>
          <w:lang w:val="en-US"/>
        </w:rPr>
        <w:t>limited</w:t>
      </w:r>
      <w:r w:rsidR="001F7B28" w:rsidRPr="00ED0DF4">
        <w:rPr>
          <w:lang w:val="en-US"/>
        </w:rPr>
        <w:t xml:space="preserve"> (</w:t>
      </w:r>
      <w:r w:rsidR="00A17A08" w:rsidRPr="00ED0DF4">
        <w:rPr>
          <w:lang w:val="en-US"/>
        </w:rPr>
        <w:t>3</w:t>
      </w:r>
      <w:r w:rsidR="001F7B28" w:rsidRPr="00ED0DF4">
        <w:rPr>
          <w:lang w:val="en-US"/>
        </w:rPr>
        <w:t>.3 %)</w:t>
      </w:r>
      <w:r w:rsidRPr="00ED0DF4">
        <w:rPr>
          <w:lang w:val="en-US"/>
        </w:rPr>
        <w:t xml:space="preserve">. </w:t>
      </w:r>
    </w:p>
    <w:p w14:paraId="4A94F9B6" w14:textId="6E60A53E" w:rsidR="00A17A08" w:rsidRPr="00ED0DF4" w:rsidRDefault="00A17A08" w:rsidP="00A17A08">
      <w:pPr>
        <w:pStyle w:val="NoSpacing"/>
        <w:rPr>
          <w:lang w:val="en-US"/>
        </w:rPr>
      </w:pPr>
      <w:r w:rsidRPr="00ED0DF4">
        <w:rPr>
          <w:lang w:val="en-US"/>
        </w:rPr>
        <w:t xml:space="preserve">Table: </w:t>
      </w:r>
      <w:r w:rsidR="00A0793F" w:rsidRPr="00ED0DF4">
        <w:rPr>
          <w:lang w:val="en-US"/>
        </w:rPr>
        <w:t>Surface water bodies in at least good status, with and without exemptions. &lt;Similar results may be produced for chemical and quantitative status&gt;</w:t>
      </w:r>
    </w:p>
    <w:tbl>
      <w:tblPr>
        <w:tblStyle w:val="TableGrid"/>
        <w:tblW w:w="0" w:type="auto"/>
        <w:tblLayout w:type="fixed"/>
        <w:tblLook w:val="04A0" w:firstRow="1" w:lastRow="0" w:firstColumn="1" w:lastColumn="0" w:noHBand="0" w:noVBand="1"/>
      </w:tblPr>
      <w:tblGrid>
        <w:gridCol w:w="1809"/>
        <w:gridCol w:w="941"/>
        <w:gridCol w:w="1082"/>
      </w:tblGrid>
      <w:tr w:rsidR="00A17A08" w:rsidRPr="00ED0DF4" w14:paraId="6931D4FE" w14:textId="77777777" w:rsidTr="00AD3C4E">
        <w:tc>
          <w:tcPr>
            <w:tcW w:w="1809" w:type="dxa"/>
          </w:tcPr>
          <w:p w14:paraId="383908ED" w14:textId="77777777" w:rsidR="00A17A08" w:rsidRPr="00ED0DF4" w:rsidRDefault="00A17A08" w:rsidP="00E00E30">
            <w:pPr>
              <w:pStyle w:val="NoSpacing"/>
              <w:rPr>
                <w:sz w:val="20"/>
                <w:szCs w:val="20"/>
                <w:lang w:val="en-US"/>
              </w:rPr>
            </w:pPr>
          </w:p>
        </w:tc>
        <w:tc>
          <w:tcPr>
            <w:tcW w:w="2023" w:type="dxa"/>
            <w:gridSpan w:val="2"/>
          </w:tcPr>
          <w:p w14:paraId="5E2F1D2A" w14:textId="0E98890B" w:rsidR="00A17A08" w:rsidRPr="00ED0DF4" w:rsidRDefault="00A17A08" w:rsidP="006B128B">
            <w:pPr>
              <w:pStyle w:val="NoSpacing"/>
              <w:jc w:val="center"/>
              <w:rPr>
                <w:sz w:val="20"/>
                <w:szCs w:val="20"/>
                <w:lang w:val="en-US"/>
              </w:rPr>
            </w:pPr>
            <w:r w:rsidRPr="00ED0DF4">
              <w:rPr>
                <w:sz w:val="20"/>
                <w:szCs w:val="20"/>
                <w:lang w:val="en-US"/>
              </w:rPr>
              <w:t>Ecological status</w:t>
            </w:r>
          </w:p>
        </w:tc>
      </w:tr>
      <w:tr w:rsidR="00A17A08" w:rsidRPr="00ED0DF4" w14:paraId="4ED240A8" w14:textId="77777777" w:rsidTr="00AD3C4E">
        <w:tc>
          <w:tcPr>
            <w:tcW w:w="1809" w:type="dxa"/>
          </w:tcPr>
          <w:p w14:paraId="30CF85A0" w14:textId="77777777" w:rsidR="00A17A08" w:rsidRPr="00ED0DF4" w:rsidRDefault="00A17A08" w:rsidP="00E00E30">
            <w:pPr>
              <w:pStyle w:val="NoSpacing"/>
              <w:rPr>
                <w:sz w:val="20"/>
                <w:szCs w:val="20"/>
                <w:lang w:val="en-US"/>
              </w:rPr>
            </w:pPr>
          </w:p>
        </w:tc>
        <w:tc>
          <w:tcPr>
            <w:tcW w:w="941" w:type="dxa"/>
          </w:tcPr>
          <w:p w14:paraId="24460CC4" w14:textId="5455FA17" w:rsidR="00A17A08" w:rsidRPr="00ED0DF4" w:rsidRDefault="00A17A08" w:rsidP="006B128B">
            <w:pPr>
              <w:pStyle w:val="NoSpacing"/>
              <w:jc w:val="center"/>
              <w:rPr>
                <w:sz w:val="20"/>
                <w:szCs w:val="20"/>
                <w:lang w:val="en-US"/>
              </w:rPr>
            </w:pPr>
            <w:r w:rsidRPr="00ED0DF4">
              <w:rPr>
                <w:sz w:val="20"/>
                <w:szCs w:val="20"/>
                <w:lang w:val="en-US"/>
              </w:rPr>
              <w:t>SWBs</w:t>
            </w:r>
          </w:p>
        </w:tc>
        <w:tc>
          <w:tcPr>
            <w:tcW w:w="1082" w:type="dxa"/>
          </w:tcPr>
          <w:p w14:paraId="2E64732D" w14:textId="7EC1955F" w:rsidR="00A17A08" w:rsidRPr="00ED0DF4" w:rsidRDefault="00A17A08" w:rsidP="006B128B">
            <w:pPr>
              <w:pStyle w:val="NoSpacing"/>
              <w:jc w:val="center"/>
              <w:rPr>
                <w:sz w:val="20"/>
                <w:szCs w:val="20"/>
                <w:lang w:val="en-US"/>
              </w:rPr>
            </w:pPr>
            <w:r w:rsidRPr="00ED0DF4">
              <w:rPr>
                <w:sz w:val="20"/>
                <w:szCs w:val="20"/>
                <w:lang w:val="en-US"/>
              </w:rPr>
              <w:t>%</w:t>
            </w:r>
          </w:p>
        </w:tc>
      </w:tr>
      <w:tr w:rsidR="00A17A08" w:rsidRPr="00ED0DF4" w14:paraId="1271A250" w14:textId="77777777" w:rsidTr="00AD3C4E">
        <w:tc>
          <w:tcPr>
            <w:tcW w:w="1809" w:type="dxa"/>
          </w:tcPr>
          <w:p w14:paraId="73073AE1" w14:textId="0D9EF7F4" w:rsidR="00A17A08" w:rsidRPr="00ED0DF4" w:rsidRDefault="00A17A08" w:rsidP="00E00E30">
            <w:pPr>
              <w:pStyle w:val="NoSpacing"/>
              <w:rPr>
                <w:sz w:val="20"/>
                <w:szCs w:val="20"/>
                <w:lang w:val="en-US"/>
              </w:rPr>
            </w:pPr>
            <w:r w:rsidRPr="00ED0DF4">
              <w:rPr>
                <w:sz w:val="20"/>
                <w:szCs w:val="20"/>
                <w:lang w:val="en-US"/>
              </w:rPr>
              <w:t>High/Good</w:t>
            </w:r>
            <w:r w:rsidR="00AD3C4E" w:rsidRPr="00ED0DF4">
              <w:rPr>
                <w:sz w:val="20"/>
                <w:szCs w:val="20"/>
                <w:lang w:val="en-US"/>
              </w:rPr>
              <w:t xml:space="preserve"> (2013)</w:t>
            </w:r>
          </w:p>
        </w:tc>
        <w:tc>
          <w:tcPr>
            <w:tcW w:w="941" w:type="dxa"/>
          </w:tcPr>
          <w:p w14:paraId="776ABF5F" w14:textId="6CE651EE" w:rsidR="00A17A08" w:rsidRPr="00ED0DF4" w:rsidRDefault="00A17A08" w:rsidP="006B128B">
            <w:pPr>
              <w:pStyle w:val="NoSpacing"/>
              <w:jc w:val="center"/>
              <w:rPr>
                <w:sz w:val="20"/>
                <w:szCs w:val="20"/>
                <w:lang w:val="en-US"/>
              </w:rPr>
            </w:pPr>
            <w:r w:rsidRPr="00ED0DF4">
              <w:rPr>
                <w:sz w:val="20"/>
                <w:szCs w:val="20"/>
                <w:lang w:val="en-US"/>
              </w:rPr>
              <w:t>40710</w:t>
            </w:r>
          </w:p>
        </w:tc>
        <w:tc>
          <w:tcPr>
            <w:tcW w:w="1082" w:type="dxa"/>
          </w:tcPr>
          <w:p w14:paraId="553CA69B" w14:textId="5C6D2B09" w:rsidR="00A17A08" w:rsidRPr="00ED0DF4" w:rsidRDefault="00A17A08" w:rsidP="006B128B">
            <w:pPr>
              <w:pStyle w:val="NoSpacing"/>
              <w:jc w:val="center"/>
              <w:rPr>
                <w:sz w:val="20"/>
                <w:szCs w:val="20"/>
                <w:lang w:val="en-US"/>
              </w:rPr>
            </w:pPr>
            <w:r w:rsidRPr="00ED0DF4">
              <w:rPr>
                <w:sz w:val="20"/>
                <w:szCs w:val="20"/>
                <w:lang w:val="en-US"/>
              </w:rPr>
              <w:t>39.8%</w:t>
            </w:r>
          </w:p>
        </w:tc>
      </w:tr>
      <w:tr w:rsidR="00A17A08" w:rsidRPr="00ED0DF4" w14:paraId="785CDFF2" w14:textId="77777777" w:rsidTr="00AD3C4E">
        <w:tc>
          <w:tcPr>
            <w:tcW w:w="1809" w:type="dxa"/>
          </w:tcPr>
          <w:p w14:paraId="4EF90D49" w14:textId="69C2AA97" w:rsidR="00A17A08" w:rsidRPr="00ED0DF4" w:rsidRDefault="00A17A08" w:rsidP="006B128B">
            <w:pPr>
              <w:pStyle w:val="NoSpacing"/>
              <w:rPr>
                <w:sz w:val="20"/>
                <w:szCs w:val="20"/>
                <w:lang w:val="en-US"/>
              </w:rPr>
            </w:pPr>
            <w:r w:rsidRPr="00ED0DF4">
              <w:rPr>
                <w:sz w:val="20"/>
                <w:szCs w:val="20"/>
                <w:lang w:val="en-US"/>
              </w:rPr>
              <w:t>No exemptions</w:t>
            </w:r>
          </w:p>
        </w:tc>
        <w:tc>
          <w:tcPr>
            <w:tcW w:w="941" w:type="dxa"/>
          </w:tcPr>
          <w:p w14:paraId="437F7C8A" w14:textId="3882F062" w:rsidR="00A17A08" w:rsidRPr="00ED0DF4" w:rsidRDefault="00A17A08" w:rsidP="006B128B">
            <w:pPr>
              <w:pStyle w:val="NoSpacing"/>
              <w:jc w:val="center"/>
              <w:rPr>
                <w:sz w:val="20"/>
                <w:szCs w:val="20"/>
                <w:lang w:val="en-US"/>
              </w:rPr>
            </w:pPr>
            <w:r w:rsidRPr="00ED0DF4">
              <w:rPr>
                <w:sz w:val="20"/>
                <w:szCs w:val="20"/>
                <w:lang w:val="en-US"/>
              </w:rPr>
              <w:t>3354</w:t>
            </w:r>
          </w:p>
        </w:tc>
        <w:tc>
          <w:tcPr>
            <w:tcW w:w="1082" w:type="dxa"/>
          </w:tcPr>
          <w:p w14:paraId="0CD99DDE" w14:textId="28799121" w:rsidR="00A17A08" w:rsidRPr="00ED0DF4" w:rsidRDefault="00A17A08" w:rsidP="006B128B">
            <w:pPr>
              <w:pStyle w:val="NoSpacing"/>
              <w:jc w:val="center"/>
              <w:rPr>
                <w:sz w:val="20"/>
                <w:szCs w:val="20"/>
                <w:lang w:val="en-US"/>
              </w:rPr>
            </w:pPr>
            <w:r w:rsidRPr="00ED0DF4">
              <w:rPr>
                <w:sz w:val="20"/>
                <w:szCs w:val="20"/>
                <w:lang w:val="en-US"/>
              </w:rPr>
              <w:t>3.3%</w:t>
            </w:r>
          </w:p>
        </w:tc>
      </w:tr>
      <w:tr w:rsidR="00A17A08" w:rsidRPr="00ED0DF4" w14:paraId="69FA5D29" w14:textId="77777777" w:rsidTr="00AD3C4E">
        <w:tc>
          <w:tcPr>
            <w:tcW w:w="1809" w:type="dxa"/>
          </w:tcPr>
          <w:p w14:paraId="62A91D5A" w14:textId="6B1B52C1" w:rsidR="00A17A08" w:rsidRPr="00ED0DF4" w:rsidRDefault="00A17A08" w:rsidP="006B128B">
            <w:pPr>
              <w:pStyle w:val="NoSpacing"/>
              <w:rPr>
                <w:sz w:val="20"/>
                <w:szCs w:val="20"/>
                <w:lang w:val="en-US"/>
              </w:rPr>
            </w:pPr>
            <w:r w:rsidRPr="00ED0DF4">
              <w:rPr>
                <w:sz w:val="20"/>
                <w:szCs w:val="20"/>
                <w:lang w:val="en-US"/>
              </w:rPr>
              <w:t>Exemptions</w:t>
            </w:r>
          </w:p>
        </w:tc>
        <w:tc>
          <w:tcPr>
            <w:tcW w:w="941" w:type="dxa"/>
          </w:tcPr>
          <w:p w14:paraId="0CD8000F" w14:textId="43F8F702" w:rsidR="00A17A08" w:rsidRPr="00ED0DF4" w:rsidRDefault="00A17A08" w:rsidP="006B128B">
            <w:pPr>
              <w:pStyle w:val="NoSpacing"/>
              <w:jc w:val="center"/>
              <w:rPr>
                <w:sz w:val="20"/>
                <w:szCs w:val="20"/>
                <w:lang w:val="en-US"/>
              </w:rPr>
            </w:pPr>
            <w:r w:rsidRPr="00ED0DF4">
              <w:rPr>
                <w:sz w:val="20"/>
                <w:szCs w:val="20"/>
                <w:lang w:val="en-US"/>
              </w:rPr>
              <w:t>55601</w:t>
            </w:r>
          </w:p>
        </w:tc>
        <w:tc>
          <w:tcPr>
            <w:tcW w:w="1082" w:type="dxa"/>
          </w:tcPr>
          <w:p w14:paraId="5586E450" w14:textId="6031FF83" w:rsidR="00A17A08" w:rsidRPr="00ED0DF4" w:rsidRDefault="00A17A08" w:rsidP="006B128B">
            <w:pPr>
              <w:pStyle w:val="NoSpacing"/>
              <w:jc w:val="center"/>
              <w:rPr>
                <w:sz w:val="20"/>
                <w:szCs w:val="20"/>
                <w:lang w:val="en-US"/>
              </w:rPr>
            </w:pPr>
            <w:r w:rsidRPr="00ED0DF4">
              <w:rPr>
                <w:sz w:val="20"/>
                <w:szCs w:val="20"/>
                <w:lang w:val="en-US"/>
              </w:rPr>
              <w:t>54.2%</w:t>
            </w:r>
          </w:p>
        </w:tc>
      </w:tr>
      <w:tr w:rsidR="00A17A08" w:rsidRPr="00ED0DF4" w14:paraId="4DD65E19" w14:textId="77777777" w:rsidTr="00AD3C4E">
        <w:tc>
          <w:tcPr>
            <w:tcW w:w="1809" w:type="dxa"/>
          </w:tcPr>
          <w:p w14:paraId="7E06EA80" w14:textId="271DB594" w:rsidR="00A17A08" w:rsidRPr="00ED0DF4" w:rsidRDefault="00A17A08" w:rsidP="006B128B">
            <w:pPr>
              <w:pStyle w:val="NoSpacing"/>
              <w:rPr>
                <w:sz w:val="20"/>
                <w:szCs w:val="20"/>
                <w:lang w:val="en-US"/>
              </w:rPr>
            </w:pPr>
            <w:r w:rsidRPr="00ED0DF4">
              <w:rPr>
                <w:sz w:val="20"/>
                <w:szCs w:val="20"/>
                <w:lang w:val="en-US"/>
              </w:rPr>
              <w:t>Unknowns</w:t>
            </w:r>
          </w:p>
        </w:tc>
        <w:tc>
          <w:tcPr>
            <w:tcW w:w="941" w:type="dxa"/>
          </w:tcPr>
          <w:p w14:paraId="6A5F31E6" w14:textId="2C5CC7BC" w:rsidR="00A17A08" w:rsidRPr="00ED0DF4" w:rsidRDefault="00A17A08" w:rsidP="006B128B">
            <w:pPr>
              <w:pStyle w:val="NoSpacing"/>
              <w:jc w:val="center"/>
              <w:rPr>
                <w:sz w:val="20"/>
                <w:szCs w:val="20"/>
                <w:lang w:val="en-US"/>
              </w:rPr>
            </w:pPr>
            <w:r w:rsidRPr="00ED0DF4">
              <w:rPr>
                <w:sz w:val="20"/>
                <w:szCs w:val="20"/>
                <w:lang w:val="en-US"/>
              </w:rPr>
              <w:t>2675</w:t>
            </w:r>
          </w:p>
        </w:tc>
        <w:tc>
          <w:tcPr>
            <w:tcW w:w="1082" w:type="dxa"/>
          </w:tcPr>
          <w:p w14:paraId="610A3911" w14:textId="33504A06" w:rsidR="00A17A08" w:rsidRPr="00ED0DF4" w:rsidRDefault="00A17A08" w:rsidP="006B128B">
            <w:pPr>
              <w:pStyle w:val="NoSpacing"/>
              <w:jc w:val="center"/>
              <w:rPr>
                <w:sz w:val="20"/>
                <w:szCs w:val="20"/>
                <w:lang w:val="en-US"/>
              </w:rPr>
            </w:pPr>
            <w:r w:rsidRPr="00ED0DF4">
              <w:rPr>
                <w:sz w:val="20"/>
                <w:szCs w:val="20"/>
                <w:lang w:val="en-US"/>
              </w:rPr>
              <w:t>2.6%</w:t>
            </w:r>
          </w:p>
        </w:tc>
      </w:tr>
      <w:tr w:rsidR="00A17A08" w:rsidRPr="00ED0DF4" w14:paraId="7B71358C" w14:textId="77777777" w:rsidTr="00AD3C4E">
        <w:tc>
          <w:tcPr>
            <w:tcW w:w="1809" w:type="dxa"/>
          </w:tcPr>
          <w:p w14:paraId="7E1F5C8B" w14:textId="3A79A477" w:rsidR="00A17A08" w:rsidRPr="00ED0DF4" w:rsidRDefault="00A17A08" w:rsidP="006B128B">
            <w:pPr>
              <w:pStyle w:val="NoSpacing"/>
              <w:rPr>
                <w:sz w:val="20"/>
                <w:szCs w:val="20"/>
                <w:lang w:val="en-US"/>
              </w:rPr>
            </w:pPr>
            <w:r w:rsidRPr="00ED0DF4">
              <w:rPr>
                <w:sz w:val="20"/>
                <w:szCs w:val="20"/>
                <w:lang w:val="en-US"/>
              </w:rPr>
              <w:t>Total</w:t>
            </w:r>
          </w:p>
        </w:tc>
        <w:tc>
          <w:tcPr>
            <w:tcW w:w="941" w:type="dxa"/>
          </w:tcPr>
          <w:p w14:paraId="142E3E74" w14:textId="30955C57" w:rsidR="00A17A08" w:rsidRPr="00ED0DF4" w:rsidRDefault="00A17A08" w:rsidP="006B128B">
            <w:pPr>
              <w:pStyle w:val="NoSpacing"/>
              <w:jc w:val="center"/>
              <w:rPr>
                <w:sz w:val="20"/>
                <w:szCs w:val="20"/>
                <w:lang w:val="en-US"/>
              </w:rPr>
            </w:pPr>
            <w:r w:rsidRPr="00ED0DF4">
              <w:rPr>
                <w:sz w:val="20"/>
                <w:szCs w:val="20"/>
                <w:lang w:val="en-US"/>
              </w:rPr>
              <w:t>102340</w:t>
            </w:r>
          </w:p>
        </w:tc>
        <w:tc>
          <w:tcPr>
            <w:tcW w:w="1082" w:type="dxa"/>
          </w:tcPr>
          <w:p w14:paraId="4D1EA8A7" w14:textId="77777777" w:rsidR="00A17A08" w:rsidRPr="00ED0DF4" w:rsidRDefault="00A17A08" w:rsidP="006B128B">
            <w:pPr>
              <w:pStyle w:val="NoSpacing"/>
              <w:jc w:val="center"/>
              <w:rPr>
                <w:sz w:val="20"/>
                <w:szCs w:val="20"/>
                <w:lang w:val="en-US"/>
              </w:rPr>
            </w:pPr>
          </w:p>
        </w:tc>
      </w:tr>
    </w:tbl>
    <w:p w14:paraId="0D10CE0E" w14:textId="61179A62" w:rsidR="00A17A08" w:rsidRPr="00ED0DF4" w:rsidRDefault="00A17A08" w:rsidP="00A17A08">
      <w:pPr>
        <w:rPr>
          <w:lang w:val="en-US"/>
        </w:rPr>
      </w:pPr>
      <w:r w:rsidRPr="00ED0DF4">
        <w:rPr>
          <w:sz w:val="20"/>
          <w:szCs w:val="20"/>
          <w:lang w:val="en-GB"/>
        </w:rPr>
        <w:t>Source: Preliminary results based on WISE-SoW database including data from 24 Member States (EU28 except Denmark, Greece, Ireland and Lithuania). Denmark reported a small number of water bodies with exemptions but have a relative high proportion of surface water bodies with unknown status.</w:t>
      </w:r>
    </w:p>
    <w:p w14:paraId="002704DC" w14:textId="2C94B997" w:rsidR="00E00E30" w:rsidRPr="00ED0DF4" w:rsidRDefault="00E00E30" w:rsidP="00E00E30">
      <w:pPr>
        <w:pStyle w:val="Heading4"/>
        <w:rPr>
          <w:lang w:val="en-US"/>
        </w:rPr>
      </w:pPr>
      <w:r w:rsidRPr="00ED0DF4">
        <w:rPr>
          <w:lang w:val="en-US"/>
        </w:rPr>
        <w:t xml:space="preserve">Member States reporting expected time when water </w:t>
      </w:r>
      <w:r w:rsidR="0025581F" w:rsidRPr="00ED0DF4">
        <w:rPr>
          <w:lang w:val="en-US"/>
        </w:rPr>
        <w:t>bodies</w:t>
      </w:r>
      <w:r w:rsidRPr="00ED0DF4">
        <w:rPr>
          <w:lang w:val="en-US"/>
        </w:rPr>
        <w:t xml:space="preserve"> will be in good status</w:t>
      </w:r>
    </w:p>
    <w:p w14:paraId="73F21C66" w14:textId="3835CA11" w:rsidR="00E00E30" w:rsidRPr="00ED0DF4" w:rsidRDefault="005607D4" w:rsidP="00E00E30">
      <w:pPr>
        <w:rPr>
          <w:lang w:val="en-US"/>
        </w:rPr>
      </w:pPr>
      <w:r w:rsidRPr="00ED0DF4">
        <w:rPr>
          <w:lang w:val="en-US"/>
        </w:rPr>
        <w:t>F</w:t>
      </w:r>
      <w:r w:rsidR="00E00E30" w:rsidRPr="00ED0DF4">
        <w:rPr>
          <w:lang w:val="en-US"/>
        </w:rPr>
        <w:t>or water bodies failing to achieve good status (in 2015)</w:t>
      </w:r>
      <w:r w:rsidRPr="00ED0DF4">
        <w:rPr>
          <w:lang w:val="en-US"/>
        </w:rPr>
        <w:t>, Member States have</w:t>
      </w:r>
      <w:r w:rsidR="00E00E30" w:rsidRPr="00ED0DF4">
        <w:rPr>
          <w:lang w:val="en-US"/>
        </w:rPr>
        <w:t xml:space="preserve"> indicated in the</w:t>
      </w:r>
      <w:r w:rsidRPr="00ED0DF4">
        <w:rPr>
          <w:lang w:val="en-US"/>
        </w:rPr>
        <w:t>ir</w:t>
      </w:r>
      <w:r w:rsidR="00E00E30" w:rsidRPr="00ED0DF4">
        <w:rPr>
          <w:lang w:val="en-US"/>
        </w:rPr>
        <w:t xml:space="preserve"> reporting the </w:t>
      </w:r>
      <w:r w:rsidRPr="00ED0DF4">
        <w:rPr>
          <w:lang w:val="en-US"/>
        </w:rPr>
        <w:t>year</w:t>
      </w:r>
      <w:r w:rsidR="00E00E30" w:rsidRPr="00ED0DF4">
        <w:rPr>
          <w:lang w:val="en-US"/>
        </w:rPr>
        <w:t xml:space="preserve"> (2021, 2027 or beyond 2027) </w:t>
      </w:r>
      <w:r w:rsidRPr="00ED0DF4">
        <w:rPr>
          <w:lang w:val="en-US"/>
        </w:rPr>
        <w:t xml:space="preserve">by when they are expected </w:t>
      </w:r>
      <w:r w:rsidR="00E00E30" w:rsidRPr="00ED0DF4">
        <w:rPr>
          <w:lang w:val="en-US"/>
        </w:rPr>
        <w:t xml:space="preserve">to achieve good status: The results </w:t>
      </w:r>
      <w:r w:rsidRPr="00ED0DF4">
        <w:rPr>
          <w:lang w:val="en-US"/>
        </w:rPr>
        <w:t>are</w:t>
      </w:r>
      <w:r w:rsidR="00E00E30" w:rsidRPr="00ED0DF4">
        <w:rPr>
          <w:lang w:val="en-US"/>
        </w:rPr>
        <w:t xml:space="preserve"> summari</w:t>
      </w:r>
      <w:r w:rsidRPr="00ED0DF4">
        <w:rPr>
          <w:lang w:val="en-US"/>
        </w:rPr>
        <w:t>s</w:t>
      </w:r>
      <w:r w:rsidR="00E00E30" w:rsidRPr="00ED0DF4">
        <w:rPr>
          <w:lang w:val="en-US"/>
        </w:rPr>
        <w:t xml:space="preserve">ed below </w:t>
      </w:r>
    </w:p>
    <w:p w14:paraId="2A3862E7" w14:textId="5B79E286" w:rsidR="00E00E30" w:rsidRPr="00ED0DF4" w:rsidRDefault="00E00E30" w:rsidP="00E00E30">
      <w:pPr>
        <w:pStyle w:val="ListParagraph"/>
        <w:numPr>
          <w:ilvl w:val="0"/>
          <w:numId w:val="25"/>
        </w:numPr>
        <w:rPr>
          <w:lang w:val="en-US"/>
        </w:rPr>
      </w:pPr>
      <w:r w:rsidRPr="00ED0DF4">
        <w:rPr>
          <w:lang w:val="en-US"/>
        </w:rPr>
        <w:t>In 2015</w:t>
      </w:r>
      <w:r w:rsidR="00E84F5B" w:rsidRPr="00ED0DF4">
        <w:rPr>
          <w:lang w:val="en-US"/>
        </w:rPr>
        <w:t>, 43</w:t>
      </w:r>
      <w:r w:rsidRPr="00ED0DF4">
        <w:rPr>
          <w:lang w:val="en-US"/>
        </w:rPr>
        <w:t xml:space="preserve"> % of all surface water bodies were in high/good (H/G) </w:t>
      </w:r>
      <w:r w:rsidRPr="00ED0DF4">
        <w:rPr>
          <w:u w:val="single"/>
          <w:lang w:val="en-US"/>
        </w:rPr>
        <w:t>ecological status</w:t>
      </w:r>
      <w:r w:rsidRPr="00ED0DF4">
        <w:rPr>
          <w:lang w:val="en-US"/>
        </w:rPr>
        <w:t xml:space="preserve">. The H/G percentage is expected to increase to </w:t>
      </w:r>
      <w:r w:rsidR="00E84F5B" w:rsidRPr="00ED0DF4">
        <w:rPr>
          <w:lang w:val="en-US"/>
        </w:rPr>
        <w:t>64</w:t>
      </w:r>
      <w:r w:rsidRPr="00ED0DF4">
        <w:rPr>
          <w:lang w:val="en-US"/>
        </w:rPr>
        <w:t xml:space="preserve"> % and 94 % in 2021 and 2027, respectively. </w:t>
      </w:r>
    </w:p>
    <w:p w14:paraId="503704B8" w14:textId="58D5E442" w:rsidR="00E00E30" w:rsidRPr="00ED0DF4" w:rsidRDefault="00E00E30" w:rsidP="00E00E30">
      <w:pPr>
        <w:pStyle w:val="ListParagraph"/>
        <w:numPr>
          <w:ilvl w:val="0"/>
          <w:numId w:val="25"/>
        </w:numPr>
        <w:rPr>
          <w:lang w:val="en-US"/>
        </w:rPr>
      </w:pPr>
      <w:r w:rsidRPr="00ED0DF4">
        <w:rPr>
          <w:lang w:val="en-US"/>
        </w:rPr>
        <w:t xml:space="preserve">For </w:t>
      </w:r>
      <w:r w:rsidRPr="00ED0DF4">
        <w:rPr>
          <w:u w:val="single"/>
          <w:lang w:val="en-US"/>
        </w:rPr>
        <w:t>chemical status</w:t>
      </w:r>
      <w:r w:rsidR="00C36339" w:rsidRPr="00ED0DF4">
        <w:rPr>
          <w:u w:val="single"/>
          <w:lang w:val="en-US"/>
        </w:rPr>
        <w:t>,</w:t>
      </w:r>
      <w:r w:rsidR="00AD3C4E" w:rsidRPr="00ED0DF4">
        <w:rPr>
          <w:lang w:val="en-US"/>
        </w:rPr>
        <w:t xml:space="preserve"> 51</w:t>
      </w:r>
      <w:r w:rsidRPr="00ED0DF4">
        <w:rPr>
          <w:lang w:val="en-US"/>
        </w:rPr>
        <w:t xml:space="preserve"> % </w:t>
      </w:r>
      <w:r w:rsidR="009A4DC5" w:rsidRPr="00ED0DF4">
        <w:rPr>
          <w:lang w:val="en-US"/>
        </w:rPr>
        <w:t xml:space="preserve">of surface water bodies </w:t>
      </w:r>
      <w:r w:rsidRPr="00ED0DF4">
        <w:rPr>
          <w:lang w:val="en-US"/>
        </w:rPr>
        <w:t>were</w:t>
      </w:r>
      <w:r w:rsidR="00AD3C4E" w:rsidRPr="00ED0DF4">
        <w:rPr>
          <w:lang w:val="en-US"/>
        </w:rPr>
        <w:t xml:space="preserve"> expected to be</w:t>
      </w:r>
      <w:r w:rsidRPr="00ED0DF4">
        <w:rPr>
          <w:lang w:val="en-US"/>
        </w:rPr>
        <w:t xml:space="preserve"> in good status</w:t>
      </w:r>
      <w:r w:rsidR="00C36339" w:rsidRPr="00ED0DF4">
        <w:rPr>
          <w:lang w:val="en-US"/>
        </w:rPr>
        <w:t xml:space="preserve"> in 2015</w:t>
      </w:r>
      <w:r w:rsidRPr="00ED0DF4">
        <w:rPr>
          <w:lang w:val="en-US"/>
        </w:rPr>
        <w:t xml:space="preserve">, </w:t>
      </w:r>
      <w:r w:rsidR="00AD3C4E" w:rsidRPr="00ED0DF4">
        <w:rPr>
          <w:lang w:val="en-US"/>
        </w:rPr>
        <w:t>t</w:t>
      </w:r>
      <w:r w:rsidR="009A4DC5" w:rsidRPr="00ED0DF4">
        <w:rPr>
          <w:lang w:val="en-US"/>
        </w:rPr>
        <w:t>his</w:t>
      </w:r>
      <w:r w:rsidR="00AD3C4E" w:rsidRPr="00ED0DF4">
        <w:rPr>
          <w:lang w:val="en-US"/>
        </w:rPr>
        <w:t xml:space="preserve"> is expected to increase to 53 % and 7</w:t>
      </w:r>
      <w:r w:rsidRPr="00ED0DF4">
        <w:rPr>
          <w:lang w:val="en-US"/>
        </w:rPr>
        <w:t xml:space="preserve">7 % in 2021 </w:t>
      </w:r>
      <w:r w:rsidRPr="00ED0DF4">
        <w:rPr>
          <w:lang w:val="en-US"/>
        </w:rPr>
        <w:lastRenderedPageBreak/>
        <w:t>and 2027, respectively. Member States ha</w:t>
      </w:r>
      <w:r w:rsidR="009A4DC5" w:rsidRPr="00ED0DF4">
        <w:rPr>
          <w:lang w:val="en-US"/>
        </w:rPr>
        <w:t>ve</w:t>
      </w:r>
      <w:r w:rsidRPr="00ED0DF4">
        <w:rPr>
          <w:lang w:val="en-US"/>
        </w:rPr>
        <w:t xml:space="preserve"> identified more than </w:t>
      </w:r>
      <w:r w:rsidR="00AD3C4E" w:rsidRPr="00ED0DF4">
        <w:rPr>
          <w:lang w:val="en-US"/>
        </w:rPr>
        <w:t>20 %</w:t>
      </w:r>
      <w:r w:rsidRPr="00ED0DF4">
        <w:rPr>
          <w:lang w:val="en-US"/>
        </w:rPr>
        <w:t xml:space="preserve"> of the surface water bodies</w:t>
      </w:r>
      <w:r w:rsidR="00AD3C4E" w:rsidRPr="00ED0DF4">
        <w:rPr>
          <w:lang w:val="en-US"/>
        </w:rPr>
        <w:t xml:space="preserve"> with less stringent objectives</w:t>
      </w:r>
      <w:r w:rsidRPr="00ED0DF4">
        <w:rPr>
          <w:lang w:val="en-US"/>
        </w:rPr>
        <w:t>.</w:t>
      </w:r>
    </w:p>
    <w:p w14:paraId="5D8C2AE3" w14:textId="3F94701D" w:rsidR="00AD3C4E" w:rsidRPr="00ED0DF4" w:rsidRDefault="00164A86" w:rsidP="00AD3C4E">
      <w:pPr>
        <w:pStyle w:val="ListParagraph"/>
        <w:numPr>
          <w:ilvl w:val="0"/>
          <w:numId w:val="25"/>
        </w:numPr>
        <w:rPr>
          <w:lang w:val="en-US"/>
        </w:rPr>
      </w:pPr>
      <w:r w:rsidRPr="00ED0DF4">
        <w:rPr>
          <w:lang w:val="en-US"/>
        </w:rPr>
        <w:t>In 2015, 71 % of the area of</w:t>
      </w:r>
      <w:r w:rsidR="00AD3C4E" w:rsidRPr="00ED0DF4">
        <w:rPr>
          <w:lang w:val="en-US"/>
        </w:rPr>
        <w:t xml:space="preserve"> groundwater bodies were in good </w:t>
      </w:r>
      <w:r w:rsidR="00AD3C4E" w:rsidRPr="00ED0DF4">
        <w:rPr>
          <w:u w:val="single"/>
          <w:lang w:val="en-US"/>
        </w:rPr>
        <w:t>chemical status</w:t>
      </w:r>
      <w:r w:rsidR="00AD3C4E" w:rsidRPr="00ED0DF4">
        <w:rPr>
          <w:lang w:val="en-US"/>
        </w:rPr>
        <w:t xml:space="preserve">. The percentage is expected to increase to 94 % in 2027. </w:t>
      </w:r>
    </w:p>
    <w:p w14:paraId="72A72916" w14:textId="49579BA3" w:rsidR="00C5751B" w:rsidRPr="00ED0DF4" w:rsidRDefault="00E00E30" w:rsidP="00AD3C4E">
      <w:pPr>
        <w:pStyle w:val="ListParagraph"/>
        <w:numPr>
          <w:ilvl w:val="0"/>
          <w:numId w:val="25"/>
        </w:numPr>
        <w:rPr>
          <w:lang w:val="en-US"/>
        </w:rPr>
      </w:pPr>
      <w:r w:rsidRPr="00ED0DF4">
        <w:rPr>
          <w:lang w:val="en-US"/>
        </w:rPr>
        <w:t>For groundwater bodies</w:t>
      </w:r>
      <w:r w:rsidR="009A4DC5" w:rsidRPr="00ED0DF4">
        <w:rPr>
          <w:lang w:val="en-US"/>
        </w:rPr>
        <w:t>,</w:t>
      </w:r>
      <w:r w:rsidR="00164A86" w:rsidRPr="00ED0DF4">
        <w:rPr>
          <w:lang w:val="en-US"/>
        </w:rPr>
        <w:t xml:space="preserve"> a high proportion (89</w:t>
      </w:r>
      <w:r w:rsidRPr="00ED0DF4">
        <w:rPr>
          <w:lang w:val="en-US"/>
        </w:rPr>
        <w:t xml:space="preserve"> %) </w:t>
      </w:r>
      <w:r w:rsidR="00AD3C4E" w:rsidRPr="00ED0DF4">
        <w:rPr>
          <w:lang w:val="en-US"/>
        </w:rPr>
        <w:t xml:space="preserve">of the area of groundwater </w:t>
      </w:r>
      <w:r w:rsidR="009A4DC5" w:rsidRPr="00ED0DF4">
        <w:rPr>
          <w:lang w:val="en-US"/>
        </w:rPr>
        <w:t xml:space="preserve">were </w:t>
      </w:r>
      <w:r w:rsidRPr="00ED0DF4">
        <w:rPr>
          <w:lang w:val="en-US"/>
        </w:rPr>
        <w:t xml:space="preserve">in good </w:t>
      </w:r>
      <w:r w:rsidRPr="00ED0DF4">
        <w:rPr>
          <w:u w:val="single"/>
          <w:lang w:val="en-US"/>
        </w:rPr>
        <w:t>quantitative status</w:t>
      </w:r>
      <w:r w:rsidR="009A4DC5" w:rsidRPr="00ED0DF4">
        <w:rPr>
          <w:lang w:val="en-US"/>
        </w:rPr>
        <w:t xml:space="preserve"> already </w:t>
      </w:r>
      <w:r w:rsidRPr="00ED0DF4">
        <w:rPr>
          <w:lang w:val="en-US"/>
        </w:rPr>
        <w:t xml:space="preserve">in 2015, </w:t>
      </w:r>
      <w:r w:rsidR="00164A86" w:rsidRPr="00ED0DF4">
        <w:rPr>
          <w:lang w:val="en-US"/>
        </w:rPr>
        <w:t>and in 2027 98</w:t>
      </w:r>
      <w:r w:rsidRPr="00ED0DF4">
        <w:rPr>
          <w:lang w:val="en-US"/>
        </w:rPr>
        <w:t xml:space="preserve"> % are expected to be in good status.</w:t>
      </w:r>
    </w:p>
    <w:p w14:paraId="0F0FBF39" w14:textId="7FBE1BB0" w:rsidR="00E00E30" w:rsidRPr="00ED0DF4" w:rsidRDefault="00610EB7" w:rsidP="00C5751B">
      <w:pPr>
        <w:pStyle w:val="NoSpacing"/>
        <w:rPr>
          <w:lang w:val="en-US"/>
        </w:rPr>
      </w:pPr>
      <w:r w:rsidRPr="00ED0DF4">
        <w:rPr>
          <w:lang w:val="en-US"/>
        </w:rPr>
        <w:t>Table</w:t>
      </w:r>
      <w:r w:rsidR="00C5751B" w:rsidRPr="00ED0DF4">
        <w:rPr>
          <w:lang w:val="en-US"/>
        </w:rPr>
        <w:t>: Status (ecological, chemical and quantitative) in 2015 and the proportion expected to be in good status in 2021 and 2027. All surface water bodies (by count) and groundwater bodies (weighted by area)</w:t>
      </w:r>
    </w:p>
    <w:tbl>
      <w:tblPr>
        <w:tblStyle w:val="TableGrid"/>
        <w:tblW w:w="0" w:type="auto"/>
        <w:tblLook w:val="04A0" w:firstRow="1" w:lastRow="0" w:firstColumn="1" w:lastColumn="0" w:noHBand="0" w:noVBand="1"/>
      </w:tblPr>
      <w:tblGrid>
        <w:gridCol w:w="2096"/>
        <w:gridCol w:w="1044"/>
        <w:gridCol w:w="863"/>
        <w:gridCol w:w="949"/>
        <w:gridCol w:w="860"/>
        <w:gridCol w:w="938"/>
        <w:gridCol w:w="729"/>
        <w:gridCol w:w="934"/>
        <w:gridCol w:w="829"/>
      </w:tblGrid>
      <w:tr w:rsidR="00164A86" w:rsidRPr="00ED0DF4" w14:paraId="2A88981B" w14:textId="2E4F3DA9" w:rsidTr="00164A86">
        <w:tc>
          <w:tcPr>
            <w:tcW w:w="2096" w:type="dxa"/>
          </w:tcPr>
          <w:p w14:paraId="2E0F4127" w14:textId="77777777" w:rsidR="00164A86" w:rsidRPr="00ED0DF4" w:rsidRDefault="00164A86" w:rsidP="00A0793F">
            <w:pPr>
              <w:rPr>
                <w:sz w:val="20"/>
                <w:szCs w:val="20"/>
                <w:lang w:val="en-US"/>
              </w:rPr>
            </w:pPr>
          </w:p>
        </w:tc>
        <w:tc>
          <w:tcPr>
            <w:tcW w:w="1907" w:type="dxa"/>
            <w:gridSpan w:val="2"/>
          </w:tcPr>
          <w:p w14:paraId="20F90B65" w14:textId="26D0F9B2" w:rsidR="00164A86" w:rsidRPr="00ED0DF4" w:rsidRDefault="00164A86" w:rsidP="00164A86">
            <w:pPr>
              <w:jc w:val="center"/>
              <w:rPr>
                <w:b/>
                <w:sz w:val="20"/>
                <w:szCs w:val="20"/>
                <w:lang w:val="en-US"/>
              </w:rPr>
            </w:pPr>
            <w:r w:rsidRPr="00ED0DF4">
              <w:rPr>
                <w:b/>
                <w:sz w:val="20"/>
                <w:szCs w:val="20"/>
                <w:lang w:val="en-US"/>
              </w:rPr>
              <w:t>Ecological status</w:t>
            </w:r>
          </w:p>
        </w:tc>
        <w:tc>
          <w:tcPr>
            <w:tcW w:w="1809" w:type="dxa"/>
            <w:gridSpan w:val="2"/>
          </w:tcPr>
          <w:p w14:paraId="0EF25DE3" w14:textId="005582A7" w:rsidR="00164A86" w:rsidRPr="00ED0DF4" w:rsidRDefault="00164A86" w:rsidP="00164A86">
            <w:pPr>
              <w:jc w:val="center"/>
              <w:rPr>
                <w:b/>
                <w:sz w:val="20"/>
                <w:szCs w:val="20"/>
                <w:lang w:val="en-US"/>
              </w:rPr>
            </w:pPr>
            <w:r w:rsidRPr="00ED0DF4">
              <w:rPr>
                <w:b/>
                <w:sz w:val="20"/>
                <w:szCs w:val="20"/>
                <w:lang w:val="en-US"/>
              </w:rPr>
              <w:t>SWB chemical status</w:t>
            </w:r>
          </w:p>
        </w:tc>
        <w:tc>
          <w:tcPr>
            <w:tcW w:w="1667" w:type="dxa"/>
            <w:gridSpan w:val="2"/>
          </w:tcPr>
          <w:p w14:paraId="78C309A9" w14:textId="2959F47C" w:rsidR="00164A86" w:rsidRPr="00ED0DF4" w:rsidRDefault="00164A86" w:rsidP="00164A86">
            <w:pPr>
              <w:jc w:val="center"/>
              <w:rPr>
                <w:b/>
                <w:sz w:val="20"/>
                <w:szCs w:val="20"/>
                <w:lang w:val="en-US"/>
              </w:rPr>
            </w:pPr>
            <w:r w:rsidRPr="00ED0DF4">
              <w:rPr>
                <w:b/>
                <w:sz w:val="20"/>
                <w:szCs w:val="20"/>
                <w:lang w:val="en-US"/>
              </w:rPr>
              <w:t>GWB chemical status</w:t>
            </w:r>
          </w:p>
        </w:tc>
        <w:tc>
          <w:tcPr>
            <w:tcW w:w="1763" w:type="dxa"/>
            <w:gridSpan w:val="2"/>
          </w:tcPr>
          <w:p w14:paraId="30FD4EBE" w14:textId="0136772F" w:rsidR="00164A86" w:rsidRPr="00ED0DF4" w:rsidRDefault="00164A86" w:rsidP="00164A86">
            <w:pPr>
              <w:jc w:val="center"/>
              <w:rPr>
                <w:b/>
                <w:sz w:val="20"/>
                <w:szCs w:val="20"/>
                <w:lang w:val="en-US"/>
              </w:rPr>
            </w:pPr>
            <w:r w:rsidRPr="00ED0DF4">
              <w:rPr>
                <w:b/>
                <w:sz w:val="20"/>
                <w:szCs w:val="20"/>
                <w:lang w:val="en-US"/>
              </w:rPr>
              <w:t>GWB quantitative status</w:t>
            </w:r>
          </w:p>
        </w:tc>
      </w:tr>
      <w:tr w:rsidR="00610EB7" w:rsidRPr="00ED0DF4" w14:paraId="3C717676" w14:textId="77777777" w:rsidTr="00164A86">
        <w:tc>
          <w:tcPr>
            <w:tcW w:w="2096" w:type="dxa"/>
          </w:tcPr>
          <w:p w14:paraId="36B31AC6" w14:textId="77777777" w:rsidR="00610EB7" w:rsidRPr="00ED0DF4" w:rsidRDefault="00610EB7" w:rsidP="00A0793F">
            <w:pPr>
              <w:rPr>
                <w:sz w:val="20"/>
                <w:szCs w:val="20"/>
                <w:lang w:val="en-US"/>
              </w:rPr>
            </w:pPr>
          </w:p>
        </w:tc>
        <w:tc>
          <w:tcPr>
            <w:tcW w:w="1044" w:type="dxa"/>
          </w:tcPr>
          <w:p w14:paraId="1016F2E7" w14:textId="4A797D04" w:rsidR="00610EB7" w:rsidRPr="00ED0DF4" w:rsidRDefault="00610EB7" w:rsidP="002F53F3">
            <w:pPr>
              <w:jc w:val="center"/>
              <w:rPr>
                <w:sz w:val="20"/>
                <w:szCs w:val="20"/>
                <w:lang w:val="en-US"/>
              </w:rPr>
            </w:pPr>
            <w:r w:rsidRPr="00ED0DF4">
              <w:rPr>
                <w:sz w:val="20"/>
                <w:szCs w:val="20"/>
                <w:lang w:val="en-US"/>
              </w:rPr>
              <w:t>SWBs</w:t>
            </w:r>
          </w:p>
        </w:tc>
        <w:tc>
          <w:tcPr>
            <w:tcW w:w="863" w:type="dxa"/>
          </w:tcPr>
          <w:p w14:paraId="5B713AA5" w14:textId="6E892250" w:rsidR="00610EB7" w:rsidRPr="00ED0DF4" w:rsidRDefault="00610EB7" w:rsidP="002F53F3">
            <w:pPr>
              <w:jc w:val="center"/>
              <w:rPr>
                <w:sz w:val="20"/>
                <w:szCs w:val="20"/>
                <w:lang w:val="en-US"/>
              </w:rPr>
            </w:pPr>
            <w:r w:rsidRPr="00ED0DF4">
              <w:rPr>
                <w:sz w:val="20"/>
                <w:szCs w:val="20"/>
                <w:lang w:val="en-US"/>
              </w:rPr>
              <w:t>%</w:t>
            </w:r>
          </w:p>
        </w:tc>
        <w:tc>
          <w:tcPr>
            <w:tcW w:w="949" w:type="dxa"/>
          </w:tcPr>
          <w:p w14:paraId="21E3A4A9" w14:textId="77FDCAB7" w:rsidR="00610EB7" w:rsidRPr="00ED0DF4" w:rsidRDefault="00610EB7" w:rsidP="002F53F3">
            <w:pPr>
              <w:jc w:val="center"/>
              <w:rPr>
                <w:sz w:val="20"/>
                <w:szCs w:val="20"/>
                <w:lang w:val="en-US"/>
              </w:rPr>
            </w:pPr>
            <w:r w:rsidRPr="00ED0DF4">
              <w:rPr>
                <w:sz w:val="20"/>
                <w:szCs w:val="20"/>
                <w:lang w:val="en-US"/>
              </w:rPr>
              <w:t>SWBs</w:t>
            </w:r>
          </w:p>
        </w:tc>
        <w:tc>
          <w:tcPr>
            <w:tcW w:w="860" w:type="dxa"/>
          </w:tcPr>
          <w:p w14:paraId="35309D45" w14:textId="72F6E991" w:rsidR="00610EB7" w:rsidRPr="00ED0DF4" w:rsidRDefault="00610EB7" w:rsidP="002F53F3">
            <w:pPr>
              <w:jc w:val="center"/>
              <w:rPr>
                <w:sz w:val="20"/>
                <w:szCs w:val="20"/>
                <w:lang w:val="en-US"/>
              </w:rPr>
            </w:pPr>
            <w:r w:rsidRPr="00ED0DF4">
              <w:rPr>
                <w:sz w:val="20"/>
                <w:szCs w:val="20"/>
                <w:lang w:val="en-US"/>
              </w:rPr>
              <w:t>%</w:t>
            </w:r>
          </w:p>
        </w:tc>
        <w:tc>
          <w:tcPr>
            <w:tcW w:w="938" w:type="dxa"/>
          </w:tcPr>
          <w:p w14:paraId="250E2A8C" w14:textId="7479D76D" w:rsidR="00610EB7" w:rsidRPr="00ED0DF4" w:rsidRDefault="00610EB7" w:rsidP="002F53F3">
            <w:pPr>
              <w:jc w:val="center"/>
              <w:rPr>
                <w:sz w:val="20"/>
                <w:szCs w:val="20"/>
                <w:lang w:val="en-US"/>
              </w:rPr>
            </w:pPr>
            <w:r w:rsidRPr="00ED0DF4">
              <w:rPr>
                <w:sz w:val="20"/>
                <w:szCs w:val="20"/>
                <w:lang w:val="en-US"/>
              </w:rPr>
              <w:t>GWBs</w:t>
            </w:r>
          </w:p>
        </w:tc>
        <w:tc>
          <w:tcPr>
            <w:tcW w:w="729" w:type="dxa"/>
          </w:tcPr>
          <w:p w14:paraId="2B830577" w14:textId="40CC0313" w:rsidR="00610EB7" w:rsidRPr="00ED0DF4" w:rsidRDefault="00610EB7" w:rsidP="002F53F3">
            <w:pPr>
              <w:jc w:val="center"/>
              <w:rPr>
                <w:sz w:val="20"/>
                <w:szCs w:val="20"/>
                <w:lang w:val="en-US"/>
              </w:rPr>
            </w:pPr>
            <w:r w:rsidRPr="00ED0DF4">
              <w:rPr>
                <w:sz w:val="20"/>
                <w:szCs w:val="20"/>
                <w:lang w:val="en-US"/>
              </w:rPr>
              <w:t>%</w:t>
            </w:r>
          </w:p>
        </w:tc>
        <w:tc>
          <w:tcPr>
            <w:tcW w:w="934" w:type="dxa"/>
          </w:tcPr>
          <w:p w14:paraId="5C758071" w14:textId="5968838C" w:rsidR="00610EB7" w:rsidRPr="00ED0DF4" w:rsidRDefault="00610EB7" w:rsidP="002F53F3">
            <w:pPr>
              <w:jc w:val="center"/>
              <w:rPr>
                <w:sz w:val="20"/>
                <w:szCs w:val="20"/>
                <w:lang w:val="en-US"/>
              </w:rPr>
            </w:pPr>
            <w:r w:rsidRPr="00ED0DF4">
              <w:rPr>
                <w:sz w:val="20"/>
                <w:szCs w:val="20"/>
                <w:lang w:val="en-US"/>
              </w:rPr>
              <w:t>GWBs</w:t>
            </w:r>
          </w:p>
        </w:tc>
        <w:tc>
          <w:tcPr>
            <w:tcW w:w="829" w:type="dxa"/>
          </w:tcPr>
          <w:p w14:paraId="22CD6391" w14:textId="388CCE0C" w:rsidR="00610EB7" w:rsidRPr="00ED0DF4" w:rsidRDefault="00610EB7" w:rsidP="002F53F3">
            <w:pPr>
              <w:jc w:val="center"/>
              <w:rPr>
                <w:sz w:val="20"/>
                <w:szCs w:val="20"/>
                <w:lang w:val="en-US"/>
              </w:rPr>
            </w:pPr>
            <w:r w:rsidRPr="00ED0DF4">
              <w:rPr>
                <w:sz w:val="20"/>
                <w:szCs w:val="20"/>
                <w:lang w:val="en-US"/>
              </w:rPr>
              <w:t>%</w:t>
            </w:r>
          </w:p>
        </w:tc>
      </w:tr>
      <w:tr w:rsidR="00C5751B" w:rsidRPr="00ED0DF4" w14:paraId="28DEC34C" w14:textId="00C29A68" w:rsidTr="00164A86">
        <w:tc>
          <w:tcPr>
            <w:tcW w:w="2096" w:type="dxa"/>
          </w:tcPr>
          <w:p w14:paraId="55400F8F" w14:textId="4E3BDBD7" w:rsidR="00C5751B" w:rsidRPr="00ED0DF4" w:rsidRDefault="001F7B28" w:rsidP="001F7B28">
            <w:pPr>
              <w:rPr>
                <w:sz w:val="20"/>
                <w:szCs w:val="20"/>
                <w:lang w:val="en-US"/>
              </w:rPr>
            </w:pPr>
            <w:r w:rsidRPr="00ED0DF4">
              <w:rPr>
                <w:sz w:val="20"/>
                <w:szCs w:val="20"/>
                <w:lang w:val="en-US"/>
              </w:rPr>
              <w:t>At least g</w:t>
            </w:r>
            <w:r w:rsidR="00C5751B" w:rsidRPr="00ED0DF4">
              <w:rPr>
                <w:sz w:val="20"/>
                <w:szCs w:val="20"/>
                <w:lang w:val="en-US"/>
              </w:rPr>
              <w:t>ood status 2015</w:t>
            </w:r>
          </w:p>
        </w:tc>
        <w:tc>
          <w:tcPr>
            <w:tcW w:w="1044" w:type="dxa"/>
          </w:tcPr>
          <w:p w14:paraId="15A1D34B" w14:textId="1ECE31C9" w:rsidR="00C5751B" w:rsidRPr="00ED0DF4" w:rsidRDefault="00C5751B" w:rsidP="002F53F3">
            <w:pPr>
              <w:jc w:val="center"/>
              <w:rPr>
                <w:sz w:val="20"/>
                <w:szCs w:val="20"/>
                <w:lang w:val="en-US"/>
              </w:rPr>
            </w:pPr>
            <w:r w:rsidRPr="00ED0DF4">
              <w:rPr>
                <w:sz w:val="20"/>
                <w:szCs w:val="20"/>
                <w:lang w:val="en-US"/>
              </w:rPr>
              <w:t>47255</w:t>
            </w:r>
          </w:p>
        </w:tc>
        <w:tc>
          <w:tcPr>
            <w:tcW w:w="863" w:type="dxa"/>
          </w:tcPr>
          <w:p w14:paraId="7C339EC3" w14:textId="2B4917E0" w:rsidR="00C5751B" w:rsidRPr="00ED0DF4" w:rsidRDefault="00C5751B" w:rsidP="002F53F3">
            <w:pPr>
              <w:jc w:val="center"/>
              <w:rPr>
                <w:sz w:val="20"/>
                <w:szCs w:val="20"/>
                <w:lang w:val="en-US"/>
              </w:rPr>
            </w:pPr>
            <w:r w:rsidRPr="00ED0DF4">
              <w:rPr>
                <w:sz w:val="20"/>
                <w:szCs w:val="20"/>
                <w:lang w:val="en-US"/>
              </w:rPr>
              <w:t>43 %</w:t>
            </w:r>
          </w:p>
        </w:tc>
        <w:tc>
          <w:tcPr>
            <w:tcW w:w="949" w:type="dxa"/>
          </w:tcPr>
          <w:p w14:paraId="635E99B8" w14:textId="771891AD" w:rsidR="00C5751B" w:rsidRPr="00ED0DF4" w:rsidRDefault="00C5751B" w:rsidP="002F53F3">
            <w:pPr>
              <w:jc w:val="center"/>
              <w:rPr>
                <w:sz w:val="20"/>
                <w:szCs w:val="20"/>
                <w:lang w:val="en-US"/>
              </w:rPr>
            </w:pPr>
            <w:r w:rsidRPr="00ED0DF4">
              <w:rPr>
                <w:sz w:val="20"/>
                <w:szCs w:val="20"/>
                <w:lang w:val="en-US"/>
              </w:rPr>
              <w:t>55116</w:t>
            </w:r>
          </w:p>
        </w:tc>
        <w:tc>
          <w:tcPr>
            <w:tcW w:w="860" w:type="dxa"/>
          </w:tcPr>
          <w:p w14:paraId="3F3C23DA" w14:textId="7A10433D" w:rsidR="00C5751B" w:rsidRPr="00ED0DF4" w:rsidRDefault="00C5751B" w:rsidP="002F53F3">
            <w:pPr>
              <w:jc w:val="center"/>
              <w:rPr>
                <w:sz w:val="20"/>
                <w:szCs w:val="20"/>
                <w:lang w:val="en-US"/>
              </w:rPr>
            </w:pPr>
            <w:r w:rsidRPr="00ED0DF4">
              <w:rPr>
                <w:sz w:val="20"/>
                <w:szCs w:val="20"/>
                <w:lang w:val="en-US"/>
              </w:rPr>
              <w:t>51 %</w:t>
            </w:r>
          </w:p>
        </w:tc>
        <w:tc>
          <w:tcPr>
            <w:tcW w:w="938" w:type="dxa"/>
          </w:tcPr>
          <w:p w14:paraId="01382D47" w14:textId="725FB660" w:rsidR="00C5751B" w:rsidRPr="00ED0DF4" w:rsidRDefault="00164A86" w:rsidP="002F53F3">
            <w:pPr>
              <w:jc w:val="center"/>
              <w:rPr>
                <w:sz w:val="20"/>
                <w:szCs w:val="20"/>
                <w:lang w:val="en-US"/>
              </w:rPr>
            </w:pPr>
            <w:r w:rsidRPr="00ED0DF4">
              <w:rPr>
                <w:sz w:val="20"/>
                <w:szCs w:val="20"/>
                <w:lang w:val="en-US"/>
              </w:rPr>
              <w:t>3.19</w:t>
            </w:r>
          </w:p>
        </w:tc>
        <w:tc>
          <w:tcPr>
            <w:tcW w:w="729" w:type="dxa"/>
          </w:tcPr>
          <w:p w14:paraId="632DB06B" w14:textId="40CAC125" w:rsidR="00C5751B" w:rsidRPr="00ED0DF4" w:rsidRDefault="00164A86" w:rsidP="002F53F3">
            <w:pPr>
              <w:jc w:val="center"/>
              <w:rPr>
                <w:sz w:val="20"/>
                <w:szCs w:val="20"/>
                <w:lang w:val="en-US"/>
              </w:rPr>
            </w:pPr>
            <w:r w:rsidRPr="00ED0DF4">
              <w:rPr>
                <w:sz w:val="20"/>
                <w:szCs w:val="20"/>
                <w:lang w:val="en-US"/>
              </w:rPr>
              <w:t>71 %</w:t>
            </w:r>
          </w:p>
        </w:tc>
        <w:tc>
          <w:tcPr>
            <w:tcW w:w="934" w:type="dxa"/>
          </w:tcPr>
          <w:p w14:paraId="6AD5D87A" w14:textId="172E727A" w:rsidR="00C5751B" w:rsidRPr="00ED0DF4" w:rsidRDefault="00164A86" w:rsidP="002F53F3">
            <w:pPr>
              <w:jc w:val="center"/>
              <w:rPr>
                <w:sz w:val="20"/>
                <w:szCs w:val="20"/>
                <w:lang w:val="en-US"/>
              </w:rPr>
            </w:pPr>
            <w:r w:rsidRPr="00ED0DF4">
              <w:rPr>
                <w:sz w:val="20"/>
                <w:szCs w:val="20"/>
                <w:lang w:val="en-US"/>
              </w:rPr>
              <w:t>3.86</w:t>
            </w:r>
          </w:p>
        </w:tc>
        <w:tc>
          <w:tcPr>
            <w:tcW w:w="829" w:type="dxa"/>
          </w:tcPr>
          <w:p w14:paraId="44AA30EB" w14:textId="45FA28DE" w:rsidR="00C5751B" w:rsidRPr="00ED0DF4" w:rsidRDefault="00164A86" w:rsidP="002F53F3">
            <w:pPr>
              <w:jc w:val="center"/>
              <w:rPr>
                <w:sz w:val="20"/>
                <w:szCs w:val="20"/>
                <w:lang w:val="en-US"/>
              </w:rPr>
            </w:pPr>
            <w:r w:rsidRPr="00ED0DF4">
              <w:rPr>
                <w:sz w:val="20"/>
                <w:szCs w:val="20"/>
                <w:lang w:val="en-US"/>
              </w:rPr>
              <w:t>89 %</w:t>
            </w:r>
          </w:p>
        </w:tc>
      </w:tr>
      <w:tr w:rsidR="00C5751B" w:rsidRPr="00ED0DF4" w14:paraId="1784C3E7" w14:textId="5023767F" w:rsidTr="00164A86">
        <w:tc>
          <w:tcPr>
            <w:tcW w:w="2096" w:type="dxa"/>
          </w:tcPr>
          <w:p w14:paraId="04F70192" w14:textId="23542B10" w:rsidR="00C5751B" w:rsidRPr="00ED0DF4" w:rsidRDefault="00C5751B" w:rsidP="00A0793F">
            <w:pPr>
              <w:rPr>
                <w:sz w:val="20"/>
                <w:szCs w:val="20"/>
                <w:lang w:val="en-US"/>
              </w:rPr>
            </w:pPr>
            <w:r w:rsidRPr="00ED0DF4">
              <w:rPr>
                <w:sz w:val="20"/>
                <w:szCs w:val="20"/>
                <w:lang w:val="en-US"/>
              </w:rPr>
              <w:t>Less stringent objectives already achieved</w:t>
            </w:r>
          </w:p>
        </w:tc>
        <w:tc>
          <w:tcPr>
            <w:tcW w:w="1044" w:type="dxa"/>
          </w:tcPr>
          <w:p w14:paraId="1303F20B" w14:textId="11EEA45F" w:rsidR="00C5751B" w:rsidRPr="00ED0DF4" w:rsidRDefault="00C5751B" w:rsidP="002F53F3">
            <w:pPr>
              <w:jc w:val="center"/>
              <w:rPr>
                <w:sz w:val="20"/>
                <w:szCs w:val="20"/>
                <w:lang w:val="en-US"/>
              </w:rPr>
            </w:pPr>
            <w:r w:rsidRPr="00ED0DF4">
              <w:rPr>
                <w:sz w:val="20"/>
                <w:szCs w:val="20"/>
                <w:lang w:val="en-US"/>
              </w:rPr>
              <w:t>1508</w:t>
            </w:r>
          </w:p>
        </w:tc>
        <w:tc>
          <w:tcPr>
            <w:tcW w:w="863" w:type="dxa"/>
          </w:tcPr>
          <w:p w14:paraId="196945B9" w14:textId="3D64BBD2" w:rsidR="00C5751B" w:rsidRPr="00ED0DF4" w:rsidRDefault="00C5751B" w:rsidP="002F53F3">
            <w:pPr>
              <w:jc w:val="center"/>
              <w:rPr>
                <w:sz w:val="20"/>
                <w:szCs w:val="20"/>
                <w:lang w:val="en-US"/>
              </w:rPr>
            </w:pPr>
            <w:r w:rsidRPr="00ED0DF4">
              <w:rPr>
                <w:sz w:val="20"/>
                <w:szCs w:val="20"/>
                <w:lang w:val="en-US"/>
              </w:rPr>
              <w:t>1 %</w:t>
            </w:r>
          </w:p>
        </w:tc>
        <w:tc>
          <w:tcPr>
            <w:tcW w:w="949" w:type="dxa"/>
          </w:tcPr>
          <w:p w14:paraId="76A486BF" w14:textId="4FFCD936" w:rsidR="00C5751B" w:rsidRPr="00ED0DF4" w:rsidRDefault="00C5751B" w:rsidP="002F53F3">
            <w:pPr>
              <w:jc w:val="center"/>
              <w:rPr>
                <w:sz w:val="20"/>
                <w:szCs w:val="20"/>
                <w:lang w:val="en-US"/>
              </w:rPr>
            </w:pPr>
            <w:r w:rsidRPr="00ED0DF4">
              <w:rPr>
                <w:sz w:val="20"/>
                <w:szCs w:val="20"/>
                <w:lang w:val="en-US"/>
              </w:rPr>
              <w:t>22825</w:t>
            </w:r>
          </w:p>
        </w:tc>
        <w:tc>
          <w:tcPr>
            <w:tcW w:w="860" w:type="dxa"/>
          </w:tcPr>
          <w:p w14:paraId="20D2449A" w14:textId="68E7F447" w:rsidR="00C5751B" w:rsidRPr="00ED0DF4" w:rsidRDefault="00C5751B" w:rsidP="002F53F3">
            <w:pPr>
              <w:jc w:val="center"/>
              <w:rPr>
                <w:sz w:val="20"/>
                <w:szCs w:val="20"/>
                <w:lang w:val="en-US"/>
              </w:rPr>
            </w:pPr>
            <w:r w:rsidRPr="00ED0DF4">
              <w:rPr>
                <w:sz w:val="20"/>
                <w:szCs w:val="20"/>
                <w:lang w:val="en-US"/>
              </w:rPr>
              <w:t>21 %</w:t>
            </w:r>
          </w:p>
        </w:tc>
        <w:tc>
          <w:tcPr>
            <w:tcW w:w="938" w:type="dxa"/>
          </w:tcPr>
          <w:p w14:paraId="3D9E7B1F" w14:textId="25D2808E" w:rsidR="00C5751B" w:rsidRPr="00ED0DF4" w:rsidRDefault="00164A86" w:rsidP="002F53F3">
            <w:pPr>
              <w:jc w:val="center"/>
              <w:rPr>
                <w:sz w:val="20"/>
                <w:szCs w:val="20"/>
                <w:lang w:val="en-US"/>
              </w:rPr>
            </w:pPr>
            <w:r w:rsidRPr="00ED0DF4">
              <w:rPr>
                <w:sz w:val="20"/>
                <w:szCs w:val="20"/>
                <w:lang w:val="en-US"/>
              </w:rPr>
              <w:t>0.07</w:t>
            </w:r>
          </w:p>
        </w:tc>
        <w:tc>
          <w:tcPr>
            <w:tcW w:w="729" w:type="dxa"/>
          </w:tcPr>
          <w:p w14:paraId="03E6306D" w14:textId="462186AD" w:rsidR="00C5751B" w:rsidRPr="00ED0DF4" w:rsidRDefault="00164A86" w:rsidP="002F53F3">
            <w:pPr>
              <w:jc w:val="center"/>
              <w:rPr>
                <w:sz w:val="20"/>
                <w:szCs w:val="20"/>
                <w:lang w:val="en-US"/>
              </w:rPr>
            </w:pPr>
            <w:r w:rsidRPr="00ED0DF4">
              <w:rPr>
                <w:sz w:val="20"/>
                <w:szCs w:val="20"/>
                <w:lang w:val="en-US"/>
              </w:rPr>
              <w:t>2 %</w:t>
            </w:r>
          </w:p>
        </w:tc>
        <w:tc>
          <w:tcPr>
            <w:tcW w:w="934" w:type="dxa"/>
          </w:tcPr>
          <w:p w14:paraId="30DC891C" w14:textId="553A105B" w:rsidR="00C5751B" w:rsidRPr="00ED0DF4" w:rsidRDefault="00164A86" w:rsidP="002F53F3">
            <w:pPr>
              <w:jc w:val="center"/>
              <w:rPr>
                <w:sz w:val="20"/>
                <w:szCs w:val="20"/>
                <w:lang w:val="en-US"/>
              </w:rPr>
            </w:pPr>
            <w:r w:rsidRPr="00ED0DF4">
              <w:rPr>
                <w:sz w:val="20"/>
                <w:szCs w:val="20"/>
                <w:lang w:val="en-US"/>
              </w:rPr>
              <w:t>0.03</w:t>
            </w:r>
          </w:p>
        </w:tc>
        <w:tc>
          <w:tcPr>
            <w:tcW w:w="829" w:type="dxa"/>
          </w:tcPr>
          <w:p w14:paraId="7B85C43E" w14:textId="41794382" w:rsidR="00C5751B" w:rsidRPr="00ED0DF4" w:rsidRDefault="00164A86" w:rsidP="002F53F3">
            <w:pPr>
              <w:jc w:val="center"/>
              <w:rPr>
                <w:sz w:val="20"/>
                <w:szCs w:val="20"/>
                <w:lang w:val="en-US"/>
              </w:rPr>
            </w:pPr>
            <w:r w:rsidRPr="00ED0DF4">
              <w:rPr>
                <w:sz w:val="20"/>
                <w:szCs w:val="20"/>
                <w:lang w:val="en-US"/>
              </w:rPr>
              <w:t>1 %</w:t>
            </w:r>
          </w:p>
        </w:tc>
      </w:tr>
      <w:tr w:rsidR="00C5751B" w:rsidRPr="00ED0DF4" w14:paraId="370B1F26" w14:textId="55C6841F" w:rsidTr="00164A86">
        <w:tc>
          <w:tcPr>
            <w:tcW w:w="2096" w:type="dxa"/>
          </w:tcPr>
          <w:p w14:paraId="5B5C2864" w14:textId="0BB6C032" w:rsidR="00C5751B" w:rsidRPr="00ED0DF4" w:rsidRDefault="00C5751B" w:rsidP="00A0793F">
            <w:pPr>
              <w:rPr>
                <w:sz w:val="20"/>
                <w:szCs w:val="20"/>
                <w:lang w:val="en-US"/>
              </w:rPr>
            </w:pPr>
            <w:r w:rsidRPr="00ED0DF4">
              <w:rPr>
                <w:rFonts w:ascii="Calibri" w:eastAsia="Times New Roman" w:hAnsi="Calibri" w:cs="Times New Roman"/>
                <w:color w:val="000000"/>
                <w:sz w:val="20"/>
                <w:szCs w:val="20"/>
                <w:lang w:val="en-GB" w:eastAsia="en-GB"/>
              </w:rPr>
              <w:t>2016--2021</w:t>
            </w:r>
          </w:p>
        </w:tc>
        <w:tc>
          <w:tcPr>
            <w:tcW w:w="1044" w:type="dxa"/>
          </w:tcPr>
          <w:p w14:paraId="79867C5C" w14:textId="1986B3AF" w:rsidR="00C5751B" w:rsidRPr="00ED0DF4" w:rsidRDefault="00C5751B" w:rsidP="002F53F3">
            <w:pPr>
              <w:jc w:val="center"/>
              <w:rPr>
                <w:sz w:val="20"/>
                <w:szCs w:val="20"/>
                <w:lang w:val="en-US"/>
              </w:rPr>
            </w:pPr>
            <w:r w:rsidRPr="00ED0DF4">
              <w:rPr>
                <w:sz w:val="20"/>
                <w:szCs w:val="20"/>
                <w:lang w:val="en-US"/>
              </w:rPr>
              <w:t>23280</w:t>
            </w:r>
          </w:p>
        </w:tc>
        <w:tc>
          <w:tcPr>
            <w:tcW w:w="863" w:type="dxa"/>
          </w:tcPr>
          <w:p w14:paraId="375DD52D" w14:textId="1F6904F3" w:rsidR="00C5751B" w:rsidRPr="00ED0DF4" w:rsidRDefault="00C5751B" w:rsidP="002F53F3">
            <w:pPr>
              <w:jc w:val="center"/>
              <w:rPr>
                <w:sz w:val="20"/>
                <w:szCs w:val="20"/>
                <w:lang w:val="en-US"/>
              </w:rPr>
            </w:pPr>
            <w:r w:rsidRPr="00ED0DF4">
              <w:rPr>
                <w:sz w:val="20"/>
                <w:szCs w:val="20"/>
                <w:lang w:val="en-US"/>
              </w:rPr>
              <w:t>21 %</w:t>
            </w:r>
          </w:p>
        </w:tc>
        <w:tc>
          <w:tcPr>
            <w:tcW w:w="949" w:type="dxa"/>
          </w:tcPr>
          <w:p w14:paraId="25C7EDA6" w14:textId="0A71AB04" w:rsidR="00C5751B" w:rsidRPr="00ED0DF4" w:rsidRDefault="00C5751B" w:rsidP="002F53F3">
            <w:pPr>
              <w:jc w:val="center"/>
              <w:rPr>
                <w:sz w:val="20"/>
                <w:szCs w:val="20"/>
                <w:lang w:val="en-US"/>
              </w:rPr>
            </w:pPr>
            <w:r w:rsidRPr="00ED0DF4">
              <w:rPr>
                <w:sz w:val="20"/>
                <w:szCs w:val="20"/>
                <w:lang w:val="en-US"/>
              </w:rPr>
              <w:t>2484</w:t>
            </w:r>
          </w:p>
        </w:tc>
        <w:tc>
          <w:tcPr>
            <w:tcW w:w="860" w:type="dxa"/>
          </w:tcPr>
          <w:p w14:paraId="01F4CC08" w14:textId="308B7FBD" w:rsidR="00C5751B" w:rsidRPr="00ED0DF4" w:rsidRDefault="00C5751B" w:rsidP="002F53F3">
            <w:pPr>
              <w:jc w:val="center"/>
              <w:rPr>
                <w:sz w:val="20"/>
                <w:szCs w:val="20"/>
                <w:lang w:val="en-US"/>
              </w:rPr>
            </w:pPr>
            <w:r w:rsidRPr="00ED0DF4">
              <w:rPr>
                <w:sz w:val="20"/>
                <w:szCs w:val="20"/>
                <w:lang w:val="en-US"/>
              </w:rPr>
              <w:t>2 %</w:t>
            </w:r>
          </w:p>
        </w:tc>
        <w:tc>
          <w:tcPr>
            <w:tcW w:w="938" w:type="dxa"/>
          </w:tcPr>
          <w:p w14:paraId="2743F067" w14:textId="185CD572" w:rsidR="00C5751B" w:rsidRPr="00ED0DF4" w:rsidRDefault="00164A86" w:rsidP="002F53F3">
            <w:pPr>
              <w:jc w:val="center"/>
              <w:rPr>
                <w:sz w:val="20"/>
                <w:szCs w:val="20"/>
                <w:lang w:val="en-US"/>
              </w:rPr>
            </w:pPr>
            <w:r w:rsidRPr="00ED0DF4">
              <w:rPr>
                <w:sz w:val="20"/>
                <w:szCs w:val="20"/>
                <w:lang w:val="en-US"/>
              </w:rPr>
              <w:t>0.11</w:t>
            </w:r>
          </w:p>
        </w:tc>
        <w:tc>
          <w:tcPr>
            <w:tcW w:w="729" w:type="dxa"/>
          </w:tcPr>
          <w:p w14:paraId="746A5A50" w14:textId="27D92EDD" w:rsidR="00C5751B" w:rsidRPr="00ED0DF4" w:rsidRDefault="00164A86" w:rsidP="002F53F3">
            <w:pPr>
              <w:jc w:val="center"/>
              <w:rPr>
                <w:sz w:val="20"/>
                <w:szCs w:val="20"/>
                <w:lang w:val="en-US"/>
              </w:rPr>
            </w:pPr>
            <w:r w:rsidRPr="00ED0DF4">
              <w:rPr>
                <w:sz w:val="20"/>
                <w:szCs w:val="20"/>
                <w:lang w:val="en-US"/>
              </w:rPr>
              <w:t>3 %</w:t>
            </w:r>
          </w:p>
        </w:tc>
        <w:tc>
          <w:tcPr>
            <w:tcW w:w="934" w:type="dxa"/>
          </w:tcPr>
          <w:p w14:paraId="2F179710" w14:textId="182ECF9F" w:rsidR="00C5751B" w:rsidRPr="00ED0DF4" w:rsidRDefault="00164A86" w:rsidP="002F53F3">
            <w:pPr>
              <w:jc w:val="center"/>
              <w:rPr>
                <w:sz w:val="20"/>
                <w:szCs w:val="20"/>
                <w:lang w:val="en-US"/>
              </w:rPr>
            </w:pPr>
            <w:r w:rsidRPr="00ED0DF4">
              <w:rPr>
                <w:sz w:val="20"/>
                <w:szCs w:val="20"/>
                <w:lang w:val="en-US"/>
              </w:rPr>
              <w:t>0.18</w:t>
            </w:r>
          </w:p>
        </w:tc>
        <w:tc>
          <w:tcPr>
            <w:tcW w:w="829" w:type="dxa"/>
          </w:tcPr>
          <w:p w14:paraId="3BC76E02" w14:textId="313F532C" w:rsidR="00C5751B" w:rsidRPr="00ED0DF4" w:rsidRDefault="00164A86" w:rsidP="002F53F3">
            <w:pPr>
              <w:jc w:val="center"/>
              <w:rPr>
                <w:sz w:val="20"/>
                <w:szCs w:val="20"/>
                <w:lang w:val="en-US"/>
              </w:rPr>
            </w:pPr>
            <w:r w:rsidRPr="00ED0DF4">
              <w:rPr>
                <w:sz w:val="20"/>
                <w:szCs w:val="20"/>
                <w:lang w:val="en-US"/>
              </w:rPr>
              <w:t>4 %</w:t>
            </w:r>
          </w:p>
        </w:tc>
      </w:tr>
      <w:tr w:rsidR="00C5751B" w:rsidRPr="00ED0DF4" w14:paraId="4D94D6A2" w14:textId="6CD406E9" w:rsidTr="00164A86">
        <w:tc>
          <w:tcPr>
            <w:tcW w:w="2096" w:type="dxa"/>
          </w:tcPr>
          <w:p w14:paraId="40B6C295" w14:textId="16908978" w:rsidR="00C5751B" w:rsidRPr="00ED0DF4" w:rsidRDefault="00C5751B" w:rsidP="00A0793F">
            <w:pPr>
              <w:rPr>
                <w:sz w:val="20"/>
                <w:szCs w:val="20"/>
                <w:lang w:val="en-US"/>
              </w:rPr>
            </w:pPr>
            <w:r w:rsidRPr="00ED0DF4">
              <w:rPr>
                <w:rFonts w:ascii="Calibri" w:eastAsia="Times New Roman" w:hAnsi="Calibri" w:cs="Times New Roman"/>
                <w:color w:val="000000"/>
                <w:sz w:val="20"/>
                <w:szCs w:val="20"/>
                <w:lang w:val="en-GB" w:eastAsia="en-GB"/>
              </w:rPr>
              <w:t>2022--2027</w:t>
            </w:r>
          </w:p>
        </w:tc>
        <w:tc>
          <w:tcPr>
            <w:tcW w:w="1044" w:type="dxa"/>
          </w:tcPr>
          <w:p w14:paraId="3E53966F" w14:textId="29789A5F" w:rsidR="00C5751B" w:rsidRPr="00ED0DF4" w:rsidRDefault="00C5751B" w:rsidP="002F53F3">
            <w:pPr>
              <w:jc w:val="center"/>
              <w:rPr>
                <w:sz w:val="20"/>
                <w:szCs w:val="20"/>
                <w:lang w:val="en-US"/>
              </w:rPr>
            </w:pPr>
            <w:r w:rsidRPr="00ED0DF4">
              <w:rPr>
                <w:sz w:val="20"/>
                <w:szCs w:val="20"/>
                <w:lang w:val="en-US"/>
              </w:rPr>
              <w:t>34586</w:t>
            </w:r>
          </w:p>
        </w:tc>
        <w:tc>
          <w:tcPr>
            <w:tcW w:w="863" w:type="dxa"/>
          </w:tcPr>
          <w:p w14:paraId="27BF0508" w14:textId="062F89B5" w:rsidR="00C5751B" w:rsidRPr="00ED0DF4" w:rsidRDefault="00C5751B" w:rsidP="002F53F3">
            <w:pPr>
              <w:jc w:val="center"/>
              <w:rPr>
                <w:sz w:val="20"/>
                <w:szCs w:val="20"/>
                <w:lang w:val="en-US"/>
              </w:rPr>
            </w:pPr>
            <w:r w:rsidRPr="00ED0DF4">
              <w:rPr>
                <w:sz w:val="20"/>
                <w:szCs w:val="20"/>
                <w:lang w:val="en-US"/>
              </w:rPr>
              <w:t>31 %</w:t>
            </w:r>
          </w:p>
        </w:tc>
        <w:tc>
          <w:tcPr>
            <w:tcW w:w="949" w:type="dxa"/>
          </w:tcPr>
          <w:p w14:paraId="6630BC2D" w14:textId="4BC34A82" w:rsidR="00C5751B" w:rsidRPr="00ED0DF4" w:rsidRDefault="00C5751B" w:rsidP="002F53F3">
            <w:pPr>
              <w:jc w:val="center"/>
              <w:rPr>
                <w:sz w:val="20"/>
                <w:szCs w:val="20"/>
                <w:lang w:val="en-US"/>
              </w:rPr>
            </w:pPr>
            <w:r w:rsidRPr="00ED0DF4">
              <w:rPr>
                <w:sz w:val="20"/>
                <w:szCs w:val="20"/>
                <w:lang w:val="en-US"/>
              </w:rPr>
              <w:t>25875</w:t>
            </w:r>
          </w:p>
        </w:tc>
        <w:tc>
          <w:tcPr>
            <w:tcW w:w="860" w:type="dxa"/>
          </w:tcPr>
          <w:p w14:paraId="76AFF3FE" w14:textId="4202FC7D" w:rsidR="00C5751B" w:rsidRPr="00ED0DF4" w:rsidRDefault="00C5751B" w:rsidP="002F53F3">
            <w:pPr>
              <w:jc w:val="center"/>
              <w:rPr>
                <w:sz w:val="20"/>
                <w:szCs w:val="20"/>
                <w:lang w:val="en-US"/>
              </w:rPr>
            </w:pPr>
            <w:r w:rsidRPr="00ED0DF4">
              <w:rPr>
                <w:sz w:val="20"/>
                <w:szCs w:val="20"/>
                <w:lang w:val="en-US"/>
              </w:rPr>
              <w:t>24 %</w:t>
            </w:r>
          </w:p>
        </w:tc>
        <w:tc>
          <w:tcPr>
            <w:tcW w:w="938" w:type="dxa"/>
          </w:tcPr>
          <w:p w14:paraId="57305BD2" w14:textId="22AFBA58" w:rsidR="00C5751B" w:rsidRPr="00ED0DF4" w:rsidRDefault="00164A86" w:rsidP="002F53F3">
            <w:pPr>
              <w:jc w:val="center"/>
              <w:rPr>
                <w:sz w:val="20"/>
                <w:szCs w:val="20"/>
                <w:lang w:val="en-US"/>
              </w:rPr>
            </w:pPr>
            <w:r w:rsidRPr="00ED0DF4">
              <w:rPr>
                <w:sz w:val="20"/>
                <w:szCs w:val="20"/>
                <w:lang w:val="en-US"/>
              </w:rPr>
              <w:t>0.72</w:t>
            </w:r>
          </w:p>
        </w:tc>
        <w:tc>
          <w:tcPr>
            <w:tcW w:w="729" w:type="dxa"/>
          </w:tcPr>
          <w:p w14:paraId="753F6D90" w14:textId="55F0DDE2" w:rsidR="00C5751B" w:rsidRPr="00ED0DF4" w:rsidRDefault="00164A86" w:rsidP="002F53F3">
            <w:pPr>
              <w:jc w:val="center"/>
              <w:rPr>
                <w:sz w:val="20"/>
                <w:szCs w:val="20"/>
                <w:lang w:val="en-US"/>
              </w:rPr>
            </w:pPr>
            <w:r w:rsidRPr="00ED0DF4">
              <w:rPr>
                <w:sz w:val="20"/>
                <w:szCs w:val="20"/>
                <w:lang w:val="en-US"/>
              </w:rPr>
              <w:t>17 %</w:t>
            </w:r>
          </w:p>
        </w:tc>
        <w:tc>
          <w:tcPr>
            <w:tcW w:w="934" w:type="dxa"/>
          </w:tcPr>
          <w:p w14:paraId="1D5B2B32" w14:textId="38C521CF" w:rsidR="00C5751B" w:rsidRPr="00ED0DF4" w:rsidRDefault="00164A86" w:rsidP="002F53F3">
            <w:pPr>
              <w:jc w:val="center"/>
              <w:rPr>
                <w:sz w:val="20"/>
                <w:szCs w:val="20"/>
                <w:lang w:val="en-US"/>
              </w:rPr>
            </w:pPr>
            <w:r w:rsidRPr="00ED0DF4">
              <w:rPr>
                <w:sz w:val="20"/>
                <w:szCs w:val="20"/>
                <w:lang w:val="en-US"/>
              </w:rPr>
              <w:t>0.17</w:t>
            </w:r>
          </w:p>
        </w:tc>
        <w:tc>
          <w:tcPr>
            <w:tcW w:w="829" w:type="dxa"/>
          </w:tcPr>
          <w:p w14:paraId="1D19FDBA" w14:textId="1A13FB52" w:rsidR="00C5751B" w:rsidRPr="00ED0DF4" w:rsidRDefault="00164A86" w:rsidP="002F53F3">
            <w:pPr>
              <w:jc w:val="center"/>
              <w:rPr>
                <w:sz w:val="20"/>
                <w:szCs w:val="20"/>
                <w:lang w:val="en-US"/>
              </w:rPr>
            </w:pPr>
            <w:r w:rsidRPr="00ED0DF4">
              <w:rPr>
                <w:sz w:val="20"/>
                <w:szCs w:val="20"/>
                <w:lang w:val="en-US"/>
              </w:rPr>
              <w:t>4 %</w:t>
            </w:r>
          </w:p>
        </w:tc>
      </w:tr>
      <w:tr w:rsidR="00C5751B" w:rsidRPr="00ED0DF4" w14:paraId="1F39974E" w14:textId="09277D66" w:rsidTr="00164A86">
        <w:tc>
          <w:tcPr>
            <w:tcW w:w="2096" w:type="dxa"/>
          </w:tcPr>
          <w:p w14:paraId="24F009FF" w14:textId="5038914D" w:rsidR="00C5751B" w:rsidRPr="00ED0DF4" w:rsidRDefault="00C5751B" w:rsidP="002F53F3">
            <w:pPr>
              <w:rPr>
                <w:rFonts w:ascii="Calibri" w:eastAsia="Times New Roman" w:hAnsi="Calibri" w:cs="Times New Roman"/>
                <w:color w:val="000000"/>
                <w:sz w:val="20"/>
                <w:szCs w:val="20"/>
                <w:lang w:val="en-GB" w:eastAsia="en-GB"/>
              </w:rPr>
            </w:pPr>
            <w:r w:rsidRPr="00ED0DF4">
              <w:rPr>
                <w:rFonts w:ascii="Calibri" w:eastAsia="Times New Roman" w:hAnsi="Calibri" w:cs="Times New Roman"/>
                <w:color w:val="000000"/>
                <w:sz w:val="20"/>
                <w:szCs w:val="20"/>
                <w:lang w:val="en-GB" w:eastAsia="en-GB"/>
              </w:rPr>
              <w:t>Beyond 2027</w:t>
            </w:r>
          </w:p>
        </w:tc>
        <w:tc>
          <w:tcPr>
            <w:tcW w:w="1044" w:type="dxa"/>
          </w:tcPr>
          <w:p w14:paraId="27BC4837" w14:textId="7D8A27DB" w:rsidR="00C5751B" w:rsidRPr="00ED0DF4" w:rsidRDefault="00C5751B" w:rsidP="002F53F3">
            <w:pPr>
              <w:jc w:val="center"/>
              <w:rPr>
                <w:sz w:val="20"/>
                <w:szCs w:val="20"/>
                <w:lang w:val="en-US"/>
              </w:rPr>
            </w:pPr>
            <w:r w:rsidRPr="00ED0DF4">
              <w:rPr>
                <w:sz w:val="20"/>
                <w:szCs w:val="20"/>
                <w:lang w:val="en-US"/>
              </w:rPr>
              <w:t>1902</w:t>
            </w:r>
          </w:p>
        </w:tc>
        <w:tc>
          <w:tcPr>
            <w:tcW w:w="863" w:type="dxa"/>
          </w:tcPr>
          <w:p w14:paraId="7D2B31E1" w14:textId="6E3C64F3" w:rsidR="00C5751B" w:rsidRPr="00ED0DF4" w:rsidRDefault="00C5751B" w:rsidP="002F53F3">
            <w:pPr>
              <w:jc w:val="center"/>
              <w:rPr>
                <w:sz w:val="20"/>
                <w:szCs w:val="20"/>
                <w:lang w:val="en-US"/>
              </w:rPr>
            </w:pPr>
            <w:r w:rsidRPr="00ED0DF4">
              <w:rPr>
                <w:sz w:val="20"/>
                <w:szCs w:val="20"/>
                <w:lang w:val="en-US"/>
              </w:rPr>
              <w:t>1 %</w:t>
            </w:r>
          </w:p>
        </w:tc>
        <w:tc>
          <w:tcPr>
            <w:tcW w:w="949" w:type="dxa"/>
          </w:tcPr>
          <w:p w14:paraId="7D258503" w14:textId="4A7DFF1D" w:rsidR="00C5751B" w:rsidRPr="00ED0DF4" w:rsidRDefault="00C5751B" w:rsidP="002F53F3">
            <w:pPr>
              <w:jc w:val="center"/>
              <w:rPr>
                <w:sz w:val="20"/>
                <w:szCs w:val="20"/>
                <w:lang w:val="en-US"/>
              </w:rPr>
            </w:pPr>
            <w:r w:rsidRPr="00ED0DF4">
              <w:rPr>
                <w:sz w:val="20"/>
                <w:szCs w:val="20"/>
                <w:lang w:val="en-US"/>
              </w:rPr>
              <w:t>545</w:t>
            </w:r>
          </w:p>
        </w:tc>
        <w:tc>
          <w:tcPr>
            <w:tcW w:w="860" w:type="dxa"/>
          </w:tcPr>
          <w:p w14:paraId="236CC318" w14:textId="2B523BA2" w:rsidR="00C5751B" w:rsidRPr="00ED0DF4" w:rsidRDefault="00C5751B" w:rsidP="002F53F3">
            <w:pPr>
              <w:jc w:val="center"/>
              <w:rPr>
                <w:sz w:val="20"/>
                <w:szCs w:val="20"/>
                <w:lang w:val="en-US"/>
              </w:rPr>
            </w:pPr>
            <w:r w:rsidRPr="00ED0DF4">
              <w:rPr>
                <w:sz w:val="20"/>
                <w:szCs w:val="20"/>
                <w:lang w:val="en-US"/>
              </w:rPr>
              <w:t>1 %</w:t>
            </w:r>
          </w:p>
        </w:tc>
        <w:tc>
          <w:tcPr>
            <w:tcW w:w="938" w:type="dxa"/>
          </w:tcPr>
          <w:p w14:paraId="1E854510" w14:textId="486EEB29" w:rsidR="00C5751B" w:rsidRPr="00ED0DF4" w:rsidRDefault="00164A86" w:rsidP="002F53F3">
            <w:pPr>
              <w:jc w:val="center"/>
              <w:rPr>
                <w:sz w:val="20"/>
                <w:szCs w:val="20"/>
                <w:lang w:val="en-US"/>
              </w:rPr>
            </w:pPr>
            <w:r w:rsidRPr="00ED0DF4">
              <w:rPr>
                <w:sz w:val="20"/>
                <w:szCs w:val="20"/>
                <w:lang w:val="en-US"/>
              </w:rPr>
              <w:t>0.16</w:t>
            </w:r>
          </w:p>
        </w:tc>
        <w:tc>
          <w:tcPr>
            <w:tcW w:w="729" w:type="dxa"/>
          </w:tcPr>
          <w:p w14:paraId="79B74C61" w14:textId="3AEAB764" w:rsidR="00C5751B" w:rsidRPr="00ED0DF4" w:rsidRDefault="00164A86" w:rsidP="002F53F3">
            <w:pPr>
              <w:jc w:val="center"/>
              <w:rPr>
                <w:sz w:val="20"/>
                <w:szCs w:val="20"/>
                <w:lang w:val="en-US"/>
              </w:rPr>
            </w:pPr>
            <w:r w:rsidRPr="00ED0DF4">
              <w:rPr>
                <w:sz w:val="20"/>
                <w:szCs w:val="20"/>
                <w:lang w:val="en-US"/>
              </w:rPr>
              <w:t>4 %</w:t>
            </w:r>
          </w:p>
        </w:tc>
        <w:tc>
          <w:tcPr>
            <w:tcW w:w="934" w:type="dxa"/>
          </w:tcPr>
          <w:p w14:paraId="07FA0FB7" w14:textId="15154BE6" w:rsidR="00C5751B" w:rsidRPr="00ED0DF4" w:rsidRDefault="00164A86" w:rsidP="002F53F3">
            <w:pPr>
              <w:jc w:val="center"/>
              <w:rPr>
                <w:sz w:val="20"/>
                <w:szCs w:val="20"/>
                <w:lang w:val="en-US"/>
              </w:rPr>
            </w:pPr>
            <w:r w:rsidRPr="00ED0DF4">
              <w:rPr>
                <w:sz w:val="20"/>
                <w:szCs w:val="20"/>
                <w:lang w:val="en-US"/>
              </w:rPr>
              <w:t>0.04</w:t>
            </w:r>
          </w:p>
        </w:tc>
        <w:tc>
          <w:tcPr>
            <w:tcW w:w="829" w:type="dxa"/>
          </w:tcPr>
          <w:p w14:paraId="4B0267B4" w14:textId="5C29B703" w:rsidR="00C5751B" w:rsidRPr="00ED0DF4" w:rsidRDefault="00164A86" w:rsidP="002F53F3">
            <w:pPr>
              <w:jc w:val="center"/>
              <w:rPr>
                <w:sz w:val="20"/>
                <w:szCs w:val="20"/>
                <w:lang w:val="en-US"/>
              </w:rPr>
            </w:pPr>
            <w:r w:rsidRPr="00ED0DF4">
              <w:rPr>
                <w:sz w:val="20"/>
                <w:szCs w:val="20"/>
                <w:lang w:val="en-US"/>
              </w:rPr>
              <w:t>1 %</w:t>
            </w:r>
          </w:p>
        </w:tc>
      </w:tr>
      <w:tr w:rsidR="00C5751B" w:rsidRPr="00ED0DF4" w14:paraId="65A3E9F3" w14:textId="36514054" w:rsidTr="00164A86">
        <w:tc>
          <w:tcPr>
            <w:tcW w:w="2096" w:type="dxa"/>
          </w:tcPr>
          <w:p w14:paraId="5407FF5A" w14:textId="54C391B3" w:rsidR="00C5751B" w:rsidRPr="00ED0DF4" w:rsidRDefault="00C5751B" w:rsidP="002F53F3">
            <w:pPr>
              <w:rPr>
                <w:rFonts w:ascii="Calibri" w:eastAsia="Times New Roman" w:hAnsi="Calibri" w:cs="Times New Roman"/>
                <w:color w:val="000000"/>
                <w:sz w:val="20"/>
                <w:szCs w:val="20"/>
                <w:lang w:val="en-GB" w:eastAsia="en-GB"/>
              </w:rPr>
            </w:pPr>
            <w:r w:rsidRPr="00ED0DF4">
              <w:rPr>
                <w:rFonts w:ascii="Calibri" w:eastAsia="Times New Roman" w:hAnsi="Calibri" w:cs="Times New Roman"/>
                <w:color w:val="000000"/>
                <w:sz w:val="20"/>
                <w:szCs w:val="20"/>
                <w:lang w:val="en-GB" w:eastAsia="en-GB"/>
              </w:rPr>
              <w:t>Unknown</w:t>
            </w:r>
          </w:p>
        </w:tc>
        <w:tc>
          <w:tcPr>
            <w:tcW w:w="1044" w:type="dxa"/>
          </w:tcPr>
          <w:p w14:paraId="51DC07EB" w14:textId="70376588" w:rsidR="00C5751B" w:rsidRPr="00ED0DF4" w:rsidRDefault="00C5751B" w:rsidP="002F53F3">
            <w:pPr>
              <w:jc w:val="center"/>
              <w:rPr>
                <w:sz w:val="20"/>
                <w:szCs w:val="20"/>
                <w:lang w:val="en-US"/>
              </w:rPr>
            </w:pPr>
            <w:r w:rsidRPr="00ED0DF4">
              <w:rPr>
                <w:sz w:val="20"/>
                <w:szCs w:val="20"/>
                <w:lang w:val="en-US"/>
              </w:rPr>
              <w:t>1407</w:t>
            </w:r>
          </w:p>
        </w:tc>
        <w:tc>
          <w:tcPr>
            <w:tcW w:w="863" w:type="dxa"/>
          </w:tcPr>
          <w:p w14:paraId="0128B59D" w14:textId="32EC3D07" w:rsidR="00C5751B" w:rsidRPr="00ED0DF4" w:rsidRDefault="00C5751B" w:rsidP="002F53F3">
            <w:pPr>
              <w:jc w:val="center"/>
              <w:rPr>
                <w:sz w:val="20"/>
                <w:szCs w:val="20"/>
                <w:lang w:val="en-US"/>
              </w:rPr>
            </w:pPr>
            <w:r w:rsidRPr="00ED0DF4">
              <w:rPr>
                <w:sz w:val="20"/>
                <w:szCs w:val="20"/>
                <w:lang w:val="en-US"/>
              </w:rPr>
              <w:t>2 %</w:t>
            </w:r>
          </w:p>
        </w:tc>
        <w:tc>
          <w:tcPr>
            <w:tcW w:w="949" w:type="dxa"/>
          </w:tcPr>
          <w:p w14:paraId="11CC0973" w14:textId="2320DB71" w:rsidR="00C5751B" w:rsidRPr="00ED0DF4" w:rsidRDefault="00C5751B" w:rsidP="002F53F3">
            <w:pPr>
              <w:jc w:val="center"/>
              <w:rPr>
                <w:sz w:val="20"/>
                <w:szCs w:val="20"/>
                <w:lang w:val="en-US"/>
              </w:rPr>
            </w:pPr>
            <w:r w:rsidRPr="00ED0DF4">
              <w:rPr>
                <w:sz w:val="20"/>
                <w:szCs w:val="20"/>
                <w:lang w:val="en-US"/>
              </w:rPr>
              <w:t>1419</w:t>
            </w:r>
          </w:p>
        </w:tc>
        <w:tc>
          <w:tcPr>
            <w:tcW w:w="860" w:type="dxa"/>
          </w:tcPr>
          <w:p w14:paraId="5B934A35" w14:textId="7DB3A0B6" w:rsidR="00C5751B" w:rsidRPr="00ED0DF4" w:rsidRDefault="00C5751B" w:rsidP="002F53F3">
            <w:pPr>
              <w:jc w:val="center"/>
              <w:rPr>
                <w:sz w:val="20"/>
                <w:szCs w:val="20"/>
                <w:lang w:val="en-US"/>
              </w:rPr>
            </w:pPr>
            <w:r w:rsidRPr="00ED0DF4">
              <w:rPr>
                <w:sz w:val="20"/>
                <w:szCs w:val="20"/>
                <w:lang w:val="en-US"/>
              </w:rPr>
              <w:t>1%</w:t>
            </w:r>
          </w:p>
        </w:tc>
        <w:tc>
          <w:tcPr>
            <w:tcW w:w="938" w:type="dxa"/>
          </w:tcPr>
          <w:p w14:paraId="3C92B8E5" w14:textId="70C90C86" w:rsidR="00C5751B" w:rsidRPr="00ED0DF4" w:rsidRDefault="00164A86" w:rsidP="002F53F3">
            <w:pPr>
              <w:jc w:val="center"/>
              <w:rPr>
                <w:sz w:val="20"/>
                <w:szCs w:val="20"/>
                <w:lang w:val="en-US"/>
              </w:rPr>
            </w:pPr>
            <w:r w:rsidRPr="00ED0DF4">
              <w:rPr>
                <w:sz w:val="20"/>
                <w:szCs w:val="20"/>
                <w:lang w:val="en-US"/>
              </w:rPr>
              <w:t>0.06</w:t>
            </w:r>
          </w:p>
        </w:tc>
        <w:tc>
          <w:tcPr>
            <w:tcW w:w="729" w:type="dxa"/>
          </w:tcPr>
          <w:p w14:paraId="63CBFF0F" w14:textId="04B63E7C" w:rsidR="00C5751B" w:rsidRPr="00ED0DF4" w:rsidRDefault="00164A86" w:rsidP="002F53F3">
            <w:pPr>
              <w:jc w:val="center"/>
              <w:rPr>
                <w:sz w:val="20"/>
                <w:szCs w:val="20"/>
                <w:lang w:val="en-US"/>
              </w:rPr>
            </w:pPr>
            <w:r w:rsidRPr="00ED0DF4">
              <w:rPr>
                <w:sz w:val="20"/>
                <w:szCs w:val="20"/>
                <w:lang w:val="en-US"/>
              </w:rPr>
              <w:t>1 %</w:t>
            </w:r>
          </w:p>
        </w:tc>
        <w:tc>
          <w:tcPr>
            <w:tcW w:w="934" w:type="dxa"/>
          </w:tcPr>
          <w:p w14:paraId="2404C26F" w14:textId="4884F213" w:rsidR="00C5751B" w:rsidRPr="00ED0DF4" w:rsidRDefault="00164A86" w:rsidP="002F53F3">
            <w:pPr>
              <w:jc w:val="center"/>
              <w:rPr>
                <w:sz w:val="20"/>
                <w:szCs w:val="20"/>
                <w:lang w:val="en-US"/>
              </w:rPr>
            </w:pPr>
            <w:r w:rsidRPr="00ED0DF4">
              <w:rPr>
                <w:sz w:val="20"/>
                <w:szCs w:val="20"/>
                <w:lang w:val="en-US"/>
              </w:rPr>
              <w:t>0.03</w:t>
            </w:r>
          </w:p>
        </w:tc>
        <w:tc>
          <w:tcPr>
            <w:tcW w:w="829" w:type="dxa"/>
          </w:tcPr>
          <w:p w14:paraId="661DAB7B" w14:textId="624A30A0" w:rsidR="00C5751B" w:rsidRPr="00ED0DF4" w:rsidRDefault="00164A86" w:rsidP="002F53F3">
            <w:pPr>
              <w:jc w:val="center"/>
              <w:rPr>
                <w:sz w:val="20"/>
                <w:szCs w:val="20"/>
                <w:lang w:val="en-US"/>
              </w:rPr>
            </w:pPr>
            <w:r w:rsidRPr="00ED0DF4">
              <w:rPr>
                <w:sz w:val="20"/>
                <w:szCs w:val="20"/>
                <w:lang w:val="en-US"/>
              </w:rPr>
              <w:t>1 %</w:t>
            </w:r>
          </w:p>
        </w:tc>
      </w:tr>
    </w:tbl>
    <w:p w14:paraId="40BE0C17" w14:textId="638CFA13" w:rsidR="00610EB7" w:rsidRPr="00ED0DF4" w:rsidRDefault="00610EB7" w:rsidP="00610EB7">
      <w:pPr>
        <w:pStyle w:val="NoSpacing"/>
        <w:rPr>
          <w:sz w:val="20"/>
          <w:szCs w:val="20"/>
          <w:lang w:val="en-GB"/>
        </w:rPr>
      </w:pPr>
      <w:r w:rsidRPr="00ED0DF4">
        <w:rPr>
          <w:sz w:val="20"/>
          <w:szCs w:val="20"/>
          <w:lang w:val="en-GB"/>
        </w:rPr>
        <w:t>Note: GWBs area of groundwater bodies in million km</w:t>
      </w:r>
      <w:r w:rsidRPr="00ED0DF4">
        <w:rPr>
          <w:sz w:val="20"/>
          <w:szCs w:val="20"/>
          <w:vertAlign w:val="superscript"/>
          <w:lang w:val="en-GB"/>
        </w:rPr>
        <w:t>2</w:t>
      </w:r>
      <w:r w:rsidRPr="00ED0DF4">
        <w:rPr>
          <w:sz w:val="20"/>
          <w:szCs w:val="20"/>
          <w:lang w:val="en-GB"/>
        </w:rPr>
        <w:t>.</w:t>
      </w:r>
    </w:p>
    <w:p w14:paraId="1D5E3A57" w14:textId="4831FCDA" w:rsidR="00E00E30" w:rsidRPr="00ED0DF4" w:rsidRDefault="00610EB7" w:rsidP="00E00E30">
      <w:pPr>
        <w:rPr>
          <w:sz w:val="20"/>
          <w:szCs w:val="20"/>
          <w:lang w:val="en-US"/>
        </w:rPr>
      </w:pPr>
      <w:r w:rsidRPr="00ED0DF4">
        <w:rPr>
          <w:sz w:val="20"/>
          <w:szCs w:val="20"/>
          <w:lang w:val="en-GB"/>
        </w:rPr>
        <w:t xml:space="preserve">Source: Preliminary results based on WISE-SoW database including data from 25 Member States (EU28 except Greece, Ireland and Lithuania). </w:t>
      </w:r>
      <w:r w:rsidR="00E00E30" w:rsidRPr="00ED0DF4">
        <w:rPr>
          <w:sz w:val="20"/>
          <w:szCs w:val="20"/>
          <w:lang w:val="en-US"/>
        </w:rPr>
        <w:t xml:space="preserve"> </w:t>
      </w:r>
    </w:p>
    <w:tbl>
      <w:tblPr>
        <w:tblStyle w:val="TableGrid"/>
        <w:tblW w:w="0" w:type="auto"/>
        <w:tblLook w:val="04A0" w:firstRow="1" w:lastRow="0" w:firstColumn="1" w:lastColumn="0" w:noHBand="0" w:noVBand="1"/>
      </w:tblPr>
      <w:tblGrid>
        <w:gridCol w:w="9016"/>
      </w:tblGrid>
      <w:tr w:rsidR="0025581F" w:rsidRPr="00ED0DF4" w14:paraId="56532687" w14:textId="77777777" w:rsidTr="004636F5">
        <w:tc>
          <w:tcPr>
            <w:tcW w:w="9016" w:type="dxa"/>
            <w:shd w:val="clear" w:color="auto" w:fill="BDD6EE" w:themeFill="accent1" w:themeFillTint="66"/>
          </w:tcPr>
          <w:p w14:paraId="7D11AD31" w14:textId="13F9A8AD" w:rsidR="0025581F" w:rsidRPr="00ED0DF4" w:rsidRDefault="0025581F" w:rsidP="004636F5">
            <w:pPr>
              <w:rPr>
                <w:sz w:val="20"/>
                <w:szCs w:val="20"/>
                <w:lang w:val="en-US"/>
              </w:rPr>
            </w:pPr>
            <w:r w:rsidRPr="00ED0DF4">
              <w:rPr>
                <w:sz w:val="20"/>
                <w:szCs w:val="20"/>
                <w:lang w:val="en-US"/>
              </w:rPr>
              <w:t>Further and detailed information on status in 2021, 2027 and beyond is available in WISE</w:t>
            </w:r>
          </w:p>
          <w:p w14:paraId="026461CF" w14:textId="0F79BC51" w:rsidR="0025581F" w:rsidRPr="00ED0DF4" w:rsidRDefault="0025581F" w:rsidP="00610EB7">
            <w:pPr>
              <w:pStyle w:val="ListParagraph"/>
              <w:numPr>
                <w:ilvl w:val="0"/>
                <w:numId w:val="7"/>
              </w:numPr>
              <w:rPr>
                <w:rStyle w:val="Hyperlink"/>
                <w:color w:val="auto"/>
                <w:sz w:val="20"/>
                <w:szCs w:val="20"/>
                <w:u w:val="none"/>
                <w:lang w:val="en-US"/>
              </w:rPr>
            </w:pPr>
            <w:r w:rsidRPr="00ED0DF4">
              <w:rPr>
                <w:sz w:val="20"/>
                <w:szCs w:val="20"/>
                <w:lang w:val="en-GB"/>
              </w:rPr>
              <w:t>Ecological status</w:t>
            </w:r>
            <w:r w:rsidR="00610EB7" w:rsidRPr="00ED0DF4">
              <w:rPr>
                <w:sz w:val="20"/>
                <w:szCs w:val="20"/>
                <w:lang w:val="en-GB"/>
              </w:rPr>
              <w:t xml:space="preserve"> </w:t>
            </w:r>
            <w:r w:rsidRPr="00ED0DF4">
              <w:rPr>
                <w:sz w:val="20"/>
                <w:szCs w:val="20"/>
                <w:lang w:val="en-GB"/>
              </w:rPr>
              <w:t xml:space="preserve"> </w:t>
            </w:r>
            <w:hyperlink r:id="rId258" w:history="1">
              <w:r w:rsidRPr="00ED0DF4">
                <w:rPr>
                  <w:rStyle w:val="Hyperlink"/>
                  <w:sz w:val="20"/>
                  <w:szCs w:val="20"/>
                  <w:lang w:val="en-US"/>
                </w:rPr>
                <w:t>Table</w:t>
              </w:r>
            </w:hyperlink>
            <w:r w:rsidRPr="00ED0DF4">
              <w:rPr>
                <w:sz w:val="20"/>
                <w:szCs w:val="20"/>
                <w:lang w:val="en-US"/>
              </w:rPr>
              <w:t xml:space="preserve"> </w:t>
            </w:r>
          </w:p>
          <w:p w14:paraId="19AAC499" w14:textId="434F06CE" w:rsidR="0025581F" w:rsidRPr="00ED0DF4" w:rsidRDefault="0025581F" w:rsidP="00610EB7">
            <w:pPr>
              <w:pStyle w:val="ListParagraph"/>
              <w:numPr>
                <w:ilvl w:val="0"/>
                <w:numId w:val="7"/>
              </w:numPr>
              <w:rPr>
                <w:rStyle w:val="Hyperlink"/>
                <w:color w:val="auto"/>
                <w:sz w:val="20"/>
                <w:szCs w:val="20"/>
                <w:u w:val="none"/>
                <w:lang w:val="en-US"/>
              </w:rPr>
            </w:pPr>
            <w:r w:rsidRPr="00ED0DF4">
              <w:rPr>
                <w:sz w:val="20"/>
                <w:szCs w:val="20"/>
                <w:lang w:val="en-GB"/>
              </w:rPr>
              <w:t xml:space="preserve">Surface water chemical status </w:t>
            </w:r>
            <w:hyperlink r:id="rId259" w:history="1">
              <w:r w:rsidRPr="00ED0DF4">
                <w:rPr>
                  <w:rStyle w:val="Hyperlink"/>
                  <w:sz w:val="20"/>
                  <w:szCs w:val="20"/>
                  <w:lang w:val="en-US"/>
                </w:rPr>
                <w:t>Table</w:t>
              </w:r>
            </w:hyperlink>
            <w:r w:rsidRPr="00ED0DF4">
              <w:rPr>
                <w:sz w:val="20"/>
                <w:szCs w:val="20"/>
                <w:lang w:val="en-US"/>
              </w:rPr>
              <w:t xml:space="preserve"> </w:t>
            </w:r>
          </w:p>
          <w:p w14:paraId="410E61CC" w14:textId="2AB8A393" w:rsidR="00610EB7" w:rsidRPr="00ED0DF4" w:rsidRDefault="0025581F" w:rsidP="00610EB7">
            <w:pPr>
              <w:pStyle w:val="ListParagraph"/>
              <w:numPr>
                <w:ilvl w:val="0"/>
                <w:numId w:val="7"/>
              </w:numPr>
              <w:rPr>
                <w:sz w:val="24"/>
                <w:lang w:val="en-US"/>
              </w:rPr>
            </w:pPr>
            <w:r w:rsidRPr="00ED0DF4">
              <w:rPr>
                <w:sz w:val="20"/>
                <w:szCs w:val="20"/>
                <w:lang w:val="en-GB"/>
              </w:rPr>
              <w:t>Groundwater chemical status</w:t>
            </w:r>
            <w:r w:rsidR="00610EB7" w:rsidRPr="00ED0DF4">
              <w:rPr>
                <w:sz w:val="20"/>
                <w:szCs w:val="20"/>
                <w:lang w:val="en-GB"/>
              </w:rPr>
              <w:t xml:space="preserve"> </w:t>
            </w:r>
            <w:hyperlink r:id="rId260" w:history="1">
              <w:r w:rsidR="00610EB7" w:rsidRPr="00ED0DF4">
                <w:rPr>
                  <w:rStyle w:val="Hyperlink"/>
                  <w:sz w:val="20"/>
                  <w:szCs w:val="20"/>
                  <w:lang w:val="en-GB"/>
                </w:rPr>
                <w:t>Table</w:t>
              </w:r>
            </w:hyperlink>
            <w:r w:rsidR="00610EB7" w:rsidRPr="00ED0DF4">
              <w:rPr>
                <w:sz w:val="20"/>
                <w:szCs w:val="20"/>
                <w:lang w:val="en-GB"/>
              </w:rPr>
              <w:t xml:space="preserve"> </w:t>
            </w:r>
          </w:p>
          <w:p w14:paraId="31138E9F" w14:textId="41300E75" w:rsidR="0025581F" w:rsidRPr="00ED0DF4" w:rsidRDefault="0025581F" w:rsidP="00610EB7">
            <w:pPr>
              <w:pStyle w:val="ListParagraph"/>
              <w:numPr>
                <w:ilvl w:val="0"/>
                <w:numId w:val="7"/>
              </w:numPr>
              <w:rPr>
                <w:sz w:val="24"/>
                <w:lang w:val="en-US"/>
              </w:rPr>
            </w:pPr>
            <w:r w:rsidRPr="00ED0DF4">
              <w:rPr>
                <w:sz w:val="20"/>
                <w:szCs w:val="20"/>
                <w:lang w:val="en-GB"/>
              </w:rPr>
              <w:t xml:space="preserve">Groundwater quantitative  status </w:t>
            </w:r>
            <w:hyperlink r:id="rId261" w:history="1">
              <w:r w:rsidRPr="00ED0DF4">
                <w:rPr>
                  <w:rStyle w:val="Hyperlink"/>
                  <w:sz w:val="20"/>
                  <w:szCs w:val="20"/>
                  <w:lang w:val="en-US"/>
                </w:rPr>
                <w:t>Table</w:t>
              </w:r>
            </w:hyperlink>
            <w:r w:rsidRPr="00ED0DF4">
              <w:rPr>
                <w:sz w:val="20"/>
                <w:szCs w:val="20"/>
                <w:lang w:val="en-US"/>
              </w:rPr>
              <w:t xml:space="preserve"> </w:t>
            </w:r>
          </w:p>
        </w:tc>
      </w:tr>
    </w:tbl>
    <w:p w14:paraId="689BF76F" w14:textId="77777777" w:rsidR="0025581F" w:rsidRPr="00ED0DF4" w:rsidRDefault="0025581F" w:rsidP="00E00E30">
      <w:pPr>
        <w:rPr>
          <w:lang w:val="en-GB"/>
        </w:rPr>
      </w:pPr>
    </w:p>
    <w:p w14:paraId="36A260A9" w14:textId="77777777" w:rsidR="00610EB7" w:rsidRPr="00ED0DF4" w:rsidRDefault="00610EB7">
      <w:pPr>
        <w:rPr>
          <w:rFonts w:asciiTheme="majorHAnsi" w:eastAsiaTheme="majorEastAsia" w:hAnsiTheme="majorHAnsi" w:cstheme="majorBidi"/>
          <w:color w:val="2E74B5" w:themeColor="accent1" w:themeShade="BF"/>
          <w:sz w:val="26"/>
          <w:szCs w:val="26"/>
          <w:lang w:val="en-GB"/>
        </w:rPr>
      </w:pPr>
      <w:r w:rsidRPr="00ED0DF4">
        <w:rPr>
          <w:lang w:val="en-GB"/>
        </w:rPr>
        <w:br w:type="page"/>
      </w:r>
    </w:p>
    <w:p w14:paraId="2008B0C7" w14:textId="006B7CE0" w:rsidR="00F27CB5" w:rsidRPr="00ED0DF4" w:rsidRDefault="00E00E30" w:rsidP="00593B59">
      <w:pPr>
        <w:pStyle w:val="Heading2"/>
        <w:rPr>
          <w:lang w:val="en-GB"/>
        </w:rPr>
      </w:pPr>
      <w:bookmarkStart w:id="99" w:name="_Toc503774899"/>
      <w:r w:rsidRPr="00ED0DF4">
        <w:rPr>
          <w:lang w:val="en-GB"/>
        </w:rPr>
        <w:lastRenderedPageBreak/>
        <w:t>6.5</w:t>
      </w:r>
      <w:r w:rsidR="00F27CB5" w:rsidRPr="00ED0DF4">
        <w:rPr>
          <w:lang w:val="en-GB"/>
        </w:rPr>
        <w:t xml:space="preserve"> Integrated water management</w:t>
      </w:r>
      <w:bookmarkEnd w:id="95"/>
      <w:bookmarkEnd w:id="96"/>
      <w:bookmarkEnd w:id="97"/>
      <w:bookmarkEnd w:id="99"/>
    </w:p>
    <w:p w14:paraId="087282E3" w14:textId="3E26E1CB" w:rsidR="00F27CB5" w:rsidRPr="00ED0DF4" w:rsidRDefault="00F27CB5" w:rsidP="00F27CB5">
      <w:pPr>
        <w:spacing w:after="120" w:line="240" w:lineRule="auto"/>
        <w:rPr>
          <w:lang w:val="en-US"/>
        </w:rPr>
      </w:pPr>
      <w:r w:rsidRPr="00ED0DF4">
        <w:rPr>
          <w:lang w:val="en-US"/>
        </w:rPr>
        <w:t xml:space="preserve">Water is an essential resource for human health, agriculture, energy production, transport and nature, but securing sustainable management of water and of aquatic </w:t>
      </w:r>
      <w:r w:rsidR="001F7B28" w:rsidRPr="00ED0DF4">
        <w:rPr>
          <w:lang w:val="en-US"/>
        </w:rPr>
        <w:t xml:space="preserve">and water dependent ecosystems and </w:t>
      </w:r>
      <w:r w:rsidRPr="00ED0DF4">
        <w:rPr>
          <w:lang w:val="en-US"/>
        </w:rPr>
        <w:t>securing that enough water of high quality is available for all purposes, remains a key challenge within Europe and in our time.</w:t>
      </w:r>
    </w:p>
    <w:p w14:paraId="2C13E19C" w14:textId="5C0315B7" w:rsidR="00F27CB5" w:rsidRPr="00ED0DF4" w:rsidRDefault="00F27CB5" w:rsidP="00F27CB5">
      <w:pPr>
        <w:spacing w:before="120" w:after="120" w:line="240" w:lineRule="auto"/>
        <w:rPr>
          <w:lang w:val="en-US"/>
        </w:rPr>
      </w:pPr>
      <w:r w:rsidRPr="00ED0DF4">
        <w:rPr>
          <w:lang w:val="en-US"/>
        </w:rPr>
        <w:t>The results from the second RBMP</w:t>
      </w:r>
      <w:r w:rsidR="00237177" w:rsidRPr="00ED0DF4">
        <w:rPr>
          <w:lang w:val="en-US"/>
        </w:rPr>
        <w:t>s</w:t>
      </w:r>
      <w:r w:rsidRPr="00ED0DF4">
        <w:rPr>
          <w:lang w:val="en-US"/>
        </w:rPr>
        <w:t xml:space="preserve"> show that European waters remain under multiple pressures from water pollution, over-abstraction and structural change from multiple sectors and human activities. These pressures affect the good functioning of water-related ecosystems, contribute to biodiversity loss, and threaten the long-term delivery </w:t>
      </w:r>
      <w:r w:rsidR="00A13253" w:rsidRPr="00ED0DF4">
        <w:rPr>
          <w:lang w:val="en-US"/>
        </w:rPr>
        <w:t xml:space="preserve">of </w:t>
      </w:r>
      <w:r w:rsidRPr="00ED0DF4">
        <w:rPr>
          <w:lang w:val="en-US"/>
        </w:rPr>
        <w:t xml:space="preserve">ecosystem services and benefits to society and the economy. To ensure sustainable management of water resources, further policy action will be needed to improve the coherence between economic, societal and environmental goals.  </w:t>
      </w:r>
    </w:p>
    <w:p w14:paraId="11C2D86B" w14:textId="16FE98FF" w:rsidR="00F27CB5" w:rsidRPr="00ED0DF4" w:rsidRDefault="00F27CB5" w:rsidP="00F27CB5">
      <w:pPr>
        <w:spacing w:before="120" w:after="120" w:line="240" w:lineRule="auto"/>
        <w:rPr>
          <w:lang w:val="en-US"/>
        </w:rPr>
      </w:pPr>
      <w:r w:rsidRPr="00ED0DF4">
        <w:rPr>
          <w:lang w:val="en-US"/>
        </w:rPr>
        <w:t>Several European policies are in place in support of the EU Water Framework Directive</w:t>
      </w:r>
      <w:r w:rsidR="00593B59" w:rsidRPr="00ED0DF4">
        <w:rPr>
          <w:lang w:val="en-US"/>
        </w:rPr>
        <w:t>,</w:t>
      </w:r>
      <w:r w:rsidRPr="00ED0DF4">
        <w:rPr>
          <w:lang w:val="en-US"/>
        </w:rPr>
        <w:t xml:space="preserve"> which together with the Floods Directive, Groundwater Directive, Environmental Qu</w:t>
      </w:r>
      <w:r w:rsidR="00A13253" w:rsidRPr="00ED0DF4">
        <w:rPr>
          <w:lang w:val="en-US"/>
        </w:rPr>
        <w:t>ality Standards Directive</w:t>
      </w:r>
      <w:r w:rsidRPr="00ED0DF4">
        <w:rPr>
          <w:lang w:val="en-US"/>
        </w:rPr>
        <w:t>, Urban Waste W</w:t>
      </w:r>
      <w:r w:rsidR="00A13253" w:rsidRPr="00ED0DF4">
        <w:rPr>
          <w:lang w:val="en-US"/>
        </w:rPr>
        <w:t>ater Treatment Directive</w:t>
      </w:r>
      <w:r w:rsidRPr="00ED0DF4">
        <w:rPr>
          <w:lang w:val="en-US"/>
        </w:rPr>
        <w:t>, Groundwater Directive, and Nitrates Directive provides powerful and essential tools for managing water quality in the European Union.</w:t>
      </w:r>
    </w:p>
    <w:p w14:paraId="7AF543EE" w14:textId="043085AE" w:rsidR="00F27CB5" w:rsidRPr="00ED0DF4" w:rsidRDefault="00F27CB5" w:rsidP="00F27CB5">
      <w:pPr>
        <w:spacing w:before="120" w:after="120" w:line="240" w:lineRule="auto"/>
        <w:rPr>
          <w:lang w:val="en-US"/>
        </w:rPr>
      </w:pPr>
      <w:r w:rsidRPr="00ED0DF4">
        <w:rPr>
          <w:lang w:val="en-US"/>
        </w:rPr>
        <w:t>Sustainable and integrated water management plays a substantial role in the UN 2030 Agenda for Sustainable Development,  the European Union's (EU) 7th Environment Action Programme (7th EAP)</w:t>
      </w:r>
      <w:r w:rsidRPr="00ED0DF4">
        <w:rPr>
          <w:rStyle w:val="FootnoteReference"/>
          <w:lang w:val="en-US"/>
        </w:rPr>
        <w:footnoteReference w:id="48"/>
      </w:r>
      <w:r w:rsidRPr="00ED0DF4">
        <w:rPr>
          <w:lang w:val="en-US"/>
        </w:rPr>
        <w:t>, and the achievement of the EU’s Biodiversity Strategy</w:t>
      </w:r>
      <w:r w:rsidRPr="00ED0DF4">
        <w:rPr>
          <w:rStyle w:val="FootnoteReference"/>
          <w:lang w:val="en-US"/>
        </w:rPr>
        <w:footnoteReference w:id="49"/>
      </w:r>
      <w:r w:rsidRPr="00ED0DF4">
        <w:rPr>
          <w:lang w:val="en-US"/>
        </w:rPr>
        <w:t xml:space="preserve">. Based on the review of the first RBMPs, the 'Blueprint </w:t>
      </w:r>
      <w:r w:rsidRPr="00ED0DF4">
        <w:rPr>
          <w:lang w:val="en-US"/>
        </w:rPr>
        <w:lastRenderedPageBreak/>
        <w:t>to safeguard Europe's water resources'</w:t>
      </w:r>
      <w:r w:rsidRPr="00ED0DF4">
        <w:rPr>
          <w:rStyle w:val="FootnoteReference"/>
          <w:lang w:val="en-US"/>
        </w:rPr>
        <w:footnoteReference w:id="50"/>
      </w:r>
      <w:r w:rsidRPr="00ED0DF4">
        <w:rPr>
          <w:lang w:val="en-US"/>
        </w:rPr>
        <w:t xml:space="preserve"> has called for increased implementation of integrated water management in Europe. Three areas offering substantial opportunities to improve implementation and support to the achievement of WFD objectives are highlighted below. </w:t>
      </w:r>
    </w:p>
    <w:p w14:paraId="2997AE6F" w14:textId="165CFE2B" w:rsidR="00593B59" w:rsidRPr="00ED0DF4" w:rsidRDefault="00593B59" w:rsidP="00593B59">
      <w:pPr>
        <w:pStyle w:val="Heading4"/>
        <w:rPr>
          <w:lang w:val="en-US"/>
        </w:rPr>
      </w:pPr>
      <w:r w:rsidRPr="00ED0DF4">
        <w:rPr>
          <w:lang w:val="en-US"/>
        </w:rPr>
        <w:t>Protection of Europe's aquatic ecosystems and their services</w:t>
      </w:r>
    </w:p>
    <w:p w14:paraId="1AA9F0A2" w14:textId="77777777" w:rsidR="00593B59" w:rsidRPr="00ED0DF4" w:rsidRDefault="00593B59" w:rsidP="00593B59">
      <w:pPr>
        <w:spacing w:after="120" w:line="240" w:lineRule="auto"/>
        <w:rPr>
          <w:lang w:val="en-US"/>
        </w:rPr>
      </w:pPr>
      <w:r w:rsidRPr="00ED0DF4">
        <w:rPr>
          <w:lang w:val="en-US"/>
        </w:rPr>
        <w:t xml:space="preserve">Many opportunities exist for improving implementation and maximizing synergies between environmental policies relevant for the protection of the water environment. In particular, EU policies on water and the marine environment, nature and biodiversity are closely linked, and together they form the backbone of environmental protection of Europe's ecosystems and their services. </w:t>
      </w:r>
    </w:p>
    <w:p w14:paraId="3779AC3A" w14:textId="1B546AFE" w:rsidR="00593B59" w:rsidRPr="00ED0DF4" w:rsidRDefault="00593B59" w:rsidP="00593B59">
      <w:pPr>
        <w:spacing w:before="120" w:after="120" w:line="240" w:lineRule="auto"/>
        <w:rPr>
          <w:lang w:val="en-US"/>
        </w:rPr>
      </w:pPr>
      <w:r w:rsidRPr="00ED0DF4">
        <w:rPr>
          <w:lang w:val="en-US"/>
        </w:rPr>
        <w:t>The nature directives (Birds (2009/147/EC) and Habitats (92/43/EEC))</w:t>
      </w:r>
      <w:r w:rsidR="00546ABD" w:rsidRPr="00ED0DF4">
        <w:rPr>
          <w:rStyle w:val="FootnoteReference"/>
          <w:lang w:val="en-US"/>
        </w:rPr>
        <w:footnoteReference w:id="51"/>
      </w:r>
      <w:r w:rsidRPr="00ED0DF4">
        <w:rPr>
          <w:lang w:val="en-US"/>
        </w:rPr>
        <w:t xml:space="preserve">, the Biodiversity Strategy 2020, the Marine Framework Strategy Directive and the Water Framework Directive aim at ensuring healthy aquatic ecosystems, while at the same time ensuring a balance between water and nature protection and the sustainable use of natural resources. The implementation and knowledge generation via the </w:t>
      </w:r>
      <w:r w:rsidR="00237177" w:rsidRPr="00ED0DF4">
        <w:rPr>
          <w:lang w:val="en-US"/>
        </w:rPr>
        <w:t>d</w:t>
      </w:r>
      <w:r w:rsidRPr="00ED0DF4">
        <w:rPr>
          <w:lang w:val="en-US"/>
        </w:rPr>
        <w:t>irectives partly run in parallel, and not enough coordination between the processes exist</w:t>
      </w:r>
      <w:r w:rsidR="00DC68E3" w:rsidRPr="00ED0DF4">
        <w:rPr>
          <w:rStyle w:val="FootnoteReference"/>
          <w:lang w:val="en-US"/>
        </w:rPr>
        <w:footnoteReference w:id="52"/>
      </w:r>
      <w:r w:rsidRPr="00ED0DF4">
        <w:rPr>
          <w:lang w:val="en-US"/>
        </w:rPr>
        <w:t>. There is thus much scope for more integration concerning monitoring, objectives and targets, and planning processes.</w:t>
      </w:r>
    </w:p>
    <w:p w14:paraId="66F10676" w14:textId="525465B1" w:rsidR="00593B59" w:rsidRPr="00ED0DF4" w:rsidRDefault="00593B59" w:rsidP="00593B59">
      <w:pPr>
        <w:spacing w:before="120" w:after="120" w:line="240" w:lineRule="auto"/>
        <w:rPr>
          <w:lang w:val="en-GB"/>
        </w:rPr>
      </w:pPr>
      <w:r w:rsidRPr="00ED0DF4">
        <w:rPr>
          <w:lang w:val="en-US"/>
        </w:rPr>
        <w:lastRenderedPageBreak/>
        <w:t xml:space="preserve">The use of management concepts such as the ecosystem services approach and ecosystem based management can offer ways to improve coordination by setting a more common language and framework to evaluate trade-offs between </w:t>
      </w:r>
      <w:r w:rsidRPr="00ED0DF4">
        <w:rPr>
          <w:lang w:val="en-GB"/>
        </w:rPr>
        <w:t>the multiple benefits that healthy water bodies offer</w:t>
      </w:r>
      <w:r w:rsidRPr="00ED0DF4">
        <w:rPr>
          <w:rStyle w:val="FootnoteReference"/>
        </w:rPr>
        <w:footnoteReference w:id="53"/>
      </w:r>
      <w:r w:rsidR="001F7B28" w:rsidRPr="00ED0DF4">
        <w:rPr>
          <w:vertAlign w:val="superscript"/>
          <w:lang w:val="en-GB"/>
        </w:rPr>
        <w:t>,</w:t>
      </w:r>
      <w:r w:rsidRPr="00ED0DF4">
        <w:rPr>
          <w:lang w:val="en-GB"/>
        </w:rPr>
        <w:t xml:space="preserve"> </w:t>
      </w:r>
      <w:r w:rsidRPr="00ED0DF4">
        <w:rPr>
          <w:rStyle w:val="FootnoteReference"/>
        </w:rPr>
        <w:footnoteReference w:id="54"/>
      </w:r>
      <w:r w:rsidRPr="00ED0DF4">
        <w:rPr>
          <w:lang w:val="en-GB"/>
        </w:rPr>
        <w:t xml:space="preserve">. </w:t>
      </w:r>
    </w:p>
    <w:p w14:paraId="5B5D0474" w14:textId="77777777" w:rsidR="00593B59" w:rsidRPr="00ED0DF4" w:rsidRDefault="00593B59" w:rsidP="00593B59">
      <w:pPr>
        <w:pStyle w:val="Heading4"/>
        <w:rPr>
          <w:lang w:val="en-GB"/>
        </w:rPr>
      </w:pPr>
      <w:r w:rsidRPr="00ED0DF4">
        <w:rPr>
          <w:lang w:val="en-GB"/>
        </w:rPr>
        <w:t>Restoring degraded water ecosystems</w:t>
      </w:r>
    </w:p>
    <w:p w14:paraId="597DD323" w14:textId="5691FA5B" w:rsidR="00593B59" w:rsidRPr="00ED0DF4" w:rsidRDefault="00593B59" w:rsidP="00593B59">
      <w:pPr>
        <w:spacing w:after="120" w:line="240" w:lineRule="auto"/>
        <w:rPr>
          <w:lang w:val="en-GB"/>
        </w:rPr>
      </w:pPr>
      <w:r w:rsidRPr="00ED0DF4">
        <w:rPr>
          <w:lang w:val="en-GB"/>
        </w:rPr>
        <w:t>Until the last 20 to 30 years, the focus of physical water management in many parts of Europe was on providing flood protection, facilitating navigation, and ensuring the drainage of agricultural land and urban areas.</w:t>
      </w:r>
    </w:p>
    <w:p w14:paraId="271BF9AA" w14:textId="38EA32D1" w:rsidR="00593B59" w:rsidRPr="00ED0DF4" w:rsidRDefault="00593B59" w:rsidP="00593B59">
      <w:pPr>
        <w:spacing w:before="120" w:after="120" w:line="240" w:lineRule="auto"/>
        <w:rPr>
          <w:u w:val="single"/>
          <w:lang w:val="en-US"/>
        </w:rPr>
      </w:pPr>
      <w:r w:rsidRPr="00ED0DF4">
        <w:rPr>
          <w:lang w:val="en-US"/>
        </w:rPr>
        <w:t>Nowadays, water management increasingly includes ecological concerns, working with natural processes. This is in line with the objective of the 7</w:t>
      </w:r>
      <w:r w:rsidRPr="00ED0DF4">
        <w:rPr>
          <w:vertAlign w:val="superscript"/>
          <w:lang w:val="en-US"/>
        </w:rPr>
        <w:t>th</w:t>
      </w:r>
      <w:r w:rsidRPr="00ED0DF4">
        <w:rPr>
          <w:lang w:val="en-US"/>
        </w:rPr>
        <w:t xml:space="preserve"> EAA </w:t>
      </w:r>
      <w:r w:rsidRPr="00ED0DF4">
        <w:rPr>
          <w:i/>
          <w:lang w:val="en-US"/>
        </w:rPr>
        <w:t>'to protect, conserve and enhance the Union's natural capital</w:t>
      </w:r>
      <w:r w:rsidRPr="00ED0DF4">
        <w:rPr>
          <w:lang w:val="en-US"/>
        </w:rPr>
        <w:t xml:space="preserve">'. It is also consistent with Target 2 of the EU's Biodiversity Strategy that </w:t>
      </w:r>
      <w:r w:rsidRPr="00ED0DF4">
        <w:rPr>
          <w:i/>
          <w:lang w:val="en-US"/>
        </w:rPr>
        <w:t>aims to ensure maintenance of ecosystems and their services by establishing green infrastructure and restoring at least 15% of degraded ecosystems by 2020</w:t>
      </w:r>
      <w:r w:rsidRPr="00ED0DF4">
        <w:rPr>
          <w:lang w:val="en-US"/>
        </w:rPr>
        <w:t>. This target means that degraded aquatic ecosystems must also be restored. Synergies between policies can be important in rest</w:t>
      </w:r>
      <w:r w:rsidR="00060332" w:rsidRPr="00ED0DF4">
        <w:rPr>
          <w:lang w:val="en-US"/>
        </w:rPr>
        <w:t>oring aquatic ecosystems.</w:t>
      </w:r>
    </w:p>
    <w:p w14:paraId="7745B81C" w14:textId="3A5B49DC" w:rsidR="00593B59" w:rsidRPr="00ED0DF4" w:rsidRDefault="00593B59" w:rsidP="00593B59">
      <w:pPr>
        <w:spacing w:before="120" w:after="120" w:line="240" w:lineRule="auto"/>
        <w:rPr>
          <w:lang w:val="en-US"/>
        </w:rPr>
      </w:pPr>
      <w:r w:rsidRPr="00ED0DF4">
        <w:rPr>
          <w:lang w:val="en-US"/>
        </w:rPr>
        <w:t>Restoring aquatic ecosystems such as 'making room for the river', river restoration or floodplain rehabilitation, 'coastal zone restoration projects' and inte</w:t>
      </w:r>
      <w:r w:rsidRPr="00ED0DF4">
        <w:rPr>
          <w:lang w:val="en-US"/>
        </w:rPr>
        <w:lastRenderedPageBreak/>
        <w:t xml:space="preserve">grated coastal zone management has multiple benefits for the water ecosystems. The EU-wide Green Infrastructure </w:t>
      </w:r>
      <w:r w:rsidR="00237177" w:rsidRPr="00ED0DF4">
        <w:rPr>
          <w:lang w:val="en-US"/>
        </w:rPr>
        <w:t>S</w:t>
      </w:r>
      <w:r w:rsidRPr="00ED0DF4">
        <w:rPr>
          <w:lang w:val="en-US"/>
        </w:rPr>
        <w:t>trategy</w:t>
      </w:r>
      <w:r w:rsidRPr="00ED0DF4">
        <w:rPr>
          <w:rStyle w:val="FootnoteReference"/>
          <w:lang w:val="en-US"/>
        </w:rPr>
        <w:footnoteReference w:id="55"/>
      </w:r>
      <w:r w:rsidRPr="00ED0DF4">
        <w:rPr>
          <w:lang w:val="en-US"/>
        </w:rPr>
        <w:t xml:space="preserve"> includes rivers and floodplains as important elements. The strategy aims to reconnect existing nature areas and improve the overall quality o</w:t>
      </w:r>
      <w:r w:rsidR="001F7B28" w:rsidRPr="00ED0DF4">
        <w:rPr>
          <w:lang w:val="en-US"/>
        </w:rPr>
        <w:t>f ecosystems. It also includes N</w:t>
      </w:r>
      <w:r w:rsidRPr="00ED0DF4">
        <w:rPr>
          <w:lang w:val="en-US"/>
        </w:rPr>
        <w:t xml:space="preserve">atural </w:t>
      </w:r>
      <w:r w:rsidR="001F7B28" w:rsidRPr="00ED0DF4">
        <w:rPr>
          <w:lang w:val="en-US"/>
        </w:rPr>
        <w:t>W</w:t>
      </w:r>
      <w:r w:rsidRPr="00ED0DF4">
        <w:rPr>
          <w:lang w:val="en-US"/>
        </w:rPr>
        <w:t>a</w:t>
      </w:r>
      <w:r w:rsidR="001F7B28" w:rsidRPr="00ED0DF4">
        <w:rPr>
          <w:lang w:val="en-US"/>
        </w:rPr>
        <w:t>ter Retention M</w:t>
      </w:r>
      <w:r w:rsidRPr="00ED0DF4">
        <w:rPr>
          <w:lang w:val="en-US"/>
        </w:rPr>
        <w:t>easures (NWRMs)</w:t>
      </w:r>
      <w:r w:rsidRPr="00ED0DF4">
        <w:rPr>
          <w:rStyle w:val="FootnoteReference"/>
          <w:lang w:val="en-US"/>
        </w:rPr>
        <w:footnoteReference w:id="56"/>
      </w:r>
      <w:r w:rsidRPr="00ED0DF4">
        <w:rPr>
          <w:lang w:val="en-US"/>
        </w:rPr>
        <w:t xml:space="preserve"> that aim to increase soil and landscape water retention and groundwater recharge. </w:t>
      </w:r>
    </w:p>
    <w:p w14:paraId="6476C2F2" w14:textId="086FAC29" w:rsidR="00F27CB5" w:rsidRPr="00ED0DF4" w:rsidRDefault="00F27CB5" w:rsidP="00593B59">
      <w:pPr>
        <w:pStyle w:val="Heading4"/>
        <w:rPr>
          <w:lang w:val="en-US"/>
        </w:rPr>
      </w:pPr>
      <w:bookmarkStart w:id="100" w:name="_Toc488736248"/>
      <w:bookmarkStart w:id="101" w:name="_Toc490144242"/>
      <w:bookmarkStart w:id="102" w:name="_Toc487466205"/>
      <w:r w:rsidRPr="00ED0DF4">
        <w:rPr>
          <w:lang w:val="en-US"/>
        </w:rPr>
        <w:t>Integration of water aspects into sector policies</w:t>
      </w:r>
      <w:bookmarkEnd w:id="100"/>
      <w:bookmarkEnd w:id="101"/>
      <w:r w:rsidRPr="00ED0DF4">
        <w:rPr>
          <w:rStyle w:val="FootnoteReference"/>
          <w:lang w:val="en-US"/>
        </w:rPr>
        <w:footnoteReference w:id="57"/>
      </w:r>
      <w:r w:rsidRPr="00ED0DF4">
        <w:rPr>
          <w:lang w:val="en-US"/>
        </w:rPr>
        <w:t xml:space="preserve"> </w:t>
      </w:r>
      <w:bookmarkEnd w:id="102"/>
    </w:p>
    <w:p w14:paraId="3B21AA30" w14:textId="5B05068F" w:rsidR="00F27CB5" w:rsidRPr="00ED0DF4" w:rsidRDefault="00F27CB5" w:rsidP="001F7B28">
      <w:pPr>
        <w:spacing w:after="120" w:line="240" w:lineRule="auto"/>
        <w:rPr>
          <w:lang w:val="en-US"/>
        </w:rPr>
      </w:pPr>
      <w:r w:rsidRPr="00ED0DF4">
        <w:rPr>
          <w:lang w:val="en-US"/>
        </w:rPr>
        <w:t>To meet the objectives of the WFD</w:t>
      </w:r>
      <w:r w:rsidR="001F7B28" w:rsidRPr="00ED0DF4">
        <w:rPr>
          <w:lang w:val="en-US"/>
        </w:rPr>
        <w:t xml:space="preserve"> </w:t>
      </w:r>
      <w:r w:rsidRPr="00ED0DF4">
        <w:rPr>
          <w:lang w:val="en-US"/>
        </w:rPr>
        <w:t xml:space="preserve">i.e. all water bodies to have good status, river basin authorities will have to address the pressures affecting water bodies. Managing water in a green economy means using water in a sustainable way in all sectors and ensuring that ecosystems have the quantity and quality of water needed to function. It also means fostering a more integrated and ecosystem based approach involving all relevant economic sectors and society. </w:t>
      </w:r>
    </w:p>
    <w:p w14:paraId="158AB8F9" w14:textId="77777777" w:rsidR="00F27CB5" w:rsidRPr="00ED0DF4" w:rsidRDefault="00F27CB5" w:rsidP="001F7B28">
      <w:pPr>
        <w:spacing w:before="120" w:after="120" w:line="240" w:lineRule="auto"/>
        <w:rPr>
          <w:lang w:val="en-US"/>
        </w:rPr>
      </w:pPr>
      <w:r w:rsidRPr="00ED0DF4">
        <w:rPr>
          <w:lang w:val="en-US"/>
        </w:rPr>
        <w:t>Recent policy reviews</w:t>
      </w:r>
      <w:r w:rsidRPr="00ED0DF4">
        <w:rPr>
          <w:rStyle w:val="FootnoteReference"/>
          <w:lang w:val="en-US"/>
        </w:rPr>
        <w:footnoteReference w:id="58"/>
      </w:r>
      <w:r w:rsidRPr="00ED0DF4">
        <w:rPr>
          <w:lang w:val="en-US"/>
        </w:rPr>
        <w:t xml:space="preserve"> have shown that there is still much scope to further mainstream environmental policy actions into sectoral policies such as the agriculture, energy, transport and other sectors in order to reduce the driving forces leading to aquatic biodiversity loss. This integration throughout the river basin is enhanced by, for example, public participation and stakeholder involvement.</w:t>
      </w:r>
    </w:p>
    <w:p w14:paraId="07CC0C41" w14:textId="532715D9" w:rsidR="00F27CB5" w:rsidRPr="00ED0DF4" w:rsidRDefault="00F27CB5" w:rsidP="001F7B28">
      <w:pPr>
        <w:spacing w:after="120" w:line="240" w:lineRule="auto"/>
        <w:rPr>
          <w:lang w:val="en-US"/>
        </w:rPr>
      </w:pPr>
      <w:r w:rsidRPr="00ED0DF4">
        <w:rPr>
          <w:u w:val="single"/>
          <w:lang w:val="en-US"/>
        </w:rPr>
        <w:lastRenderedPageBreak/>
        <w:t>Agricultural production</w:t>
      </w:r>
      <w:r w:rsidRPr="00ED0DF4">
        <w:rPr>
          <w:lang w:val="en-US"/>
        </w:rPr>
        <w:t xml:space="preserve"> has become increasingly intensive with high inputs of fertilisers and pesticides, leading to high pollutant loads to the water environment. In northern Europe, many lowland agricultural streams were straightened, deepened and widened to facilitate land drainage and to prevent local flooding. Water storage and abstraction for irrigated agriculture have changed the flow regime of many river basins and lowered groundwater levels, particularly in southern Europe. To achieve good status, it will be essential to </w:t>
      </w:r>
      <w:r w:rsidRPr="00ED0DF4">
        <w:rPr>
          <w:sz w:val="23"/>
          <w:szCs w:val="23"/>
          <w:lang w:val="en-GB"/>
        </w:rPr>
        <w:t>address agricultural pressures</w:t>
      </w:r>
      <w:r w:rsidR="00DC68E3" w:rsidRPr="00ED0DF4">
        <w:rPr>
          <w:sz w:val="23"/>
          <w:szCs w:val="23"/>
          <w:lang w:val="en-GB"/>
        </w:rPr>
        <w:t>,</w:t>
      </w:r>
      <w:r w:rsidRPr="00ED0DF4">
        <w:rPr>
          <w:sz w:val="23"/>
          <w:szCs w:val="23"/>
          <w:lang w:val="en-GB"/>
        </w:rPr>
        <w:t xml:space="preserve"> while maximising the beneficial effects of good land management.</w:t>
      </w:r>
    </w:p>
    <w:p w14:paraId="3227ECE8" w14:textId="77777777" w:rsidR="00F27CB5" w:rsidRPr="00ED0DF4" w:rsidRDefault="00F27CB5" w:rsidP="00546ABD">
      <w:pPr>
        <w:spacing w:after="120" w:line="240" w:lineRule="auto"/>
        <w:rPr>
          <w:lang w:val="en-US"/>
        </w:rPr>
      </w:pPr>
      <w:r w:rsidRPr="00ED0DF4">
        <w:rPr>
          <w:lang w:val="en-US"/>
        </w:rPr>
        <w:t xml:space="preserve">It is recognized that poorly planned and </w:t>
      </w:r>
      <w:r w:rsidRPr="00ED0DF4">
        <w:rPr>
          <w:u w:val="single"/>
          <w:lang w:val="en-US"/>
        </w:rPr>
        <w:t>managed forests</w:t>
      </w:r>
      <w:r w:rsidRPr="00ED0DF4">
        <w:rPr>
          <w:lang w:val="en-US"/>
        </w:rPr>
        <w:t xml:space="preserve"> can exert a pressure on the water environment. Environmental problems can arise if woodland is poorly managed or planted in unsuitable locations. Well planned and managed forest can be of significant benefit to the local and global environment and may play an active role in rehabilitating degraded and contaminated land, act as a sink for or protect against potential sources of diffuse pollutants and, arguably, reduce flood risk.</w:t>
      </w:r>
    </w:p>
    <w:p w14:paraId="6382042D" w14:textId="2AB0883F" w:rsidR="00F27CB5" w:rsidRPr="00ED0DF4" w:rsidRDefault="00F27CB5" w:rsidP="00546ABD">
      <w:pPr>
        <w:spacing w:after="120" w:line="240" w:lineRule="auto"/>
        <w:rPr>
          <w:lang w:val="en-US"/>
        </w:rPr>
      </w:pPr>
      <w:r w:rsidRPr="00ED0DF4">
        <w:rPr>
          <w:lang w:val="en-US"/>
        </w:rPr>
        <w:t xml:space="preserve">Some activities related to </w:t>
      </w:r>
      <w:r w:rsidRPr="00ED0DF4">
        <w:rPr>
          <w:u w:val="single"/>
          <w:lang w:val="en-US"/>
        </w:rPr>
        <w:t>energy production</w:t>
      </w:r>
      <w:r w:rsidRPr="00ED0DF4">
        <w:rPr>
          <w:lang w:val="en-US"/>
        </w:rPr>
        <w:t xml:space="preserve"> such as </w:t>
      </w:r>
      <w:r w:rsidRPr="00ED0DF4">
        <w:rPr>
          <w:u w:val="single"/>
          <w:lang w:val="en-US"/>
        </w:rPr>
        <w:t>hydropower</w:t>
      </w:r>
      <w:r w:rsidRPr="00ED0DF4">
        <w:rPr>
          <w:lang w:val="en-US"/>
        </w:rPr>
        <w:t xml:space="preserve">, use of cooling water and growing energy crops result in pressures on water management. </w:t>
      </w:r>
      <w:bookmarkStart w:id="103" w:name="_GoBack"/>
      <w:bookmarkEnd w:id="103"/>
    </w:p>
    <w:p w14:paraId="1BD0A8CA" w14:textId="2EDF446C" w:rsidR="00546ABD" w:rsidRDefault="00546ABD" w:rsidP="00546ABD">
      <w:pPr>
        <w:spacing w:after="120" w:line="240" w:lineRule="auto"/>
        <w:rPr>
          <w:lang w:val="en-US"/>
        </w:rPr>
      </w:pPr>
      <w:r w:rsidRPr="00ED0DF4">
        <w:rPr>
          <w:lang w:val="en-US"/>
        </w:rPr>
        <w:t>&lt;</w:t>
      </w:r>
      <w:r w:rsidRPr="00ED0DF4">
        <w:rPr>
          <w:i/>
          <w:lang w:val="en-US"/>
        </w:rPr>
        <w:t>This section will be further updated based on results from Commissions WFD implementation reports</w:t>
      </w:r>
      <w:r w:rsidRPr="00ED0DF4">
        <w:rPr>
          <w:lang w:val="en-US"/>
        </w:rPr>
        <w:t>&gt;</w:t>
      </w:r>
    </w:p>
    <w:p w14:paraId="0DE72CC9" w14:textId="77777777" w:rsidR="00CC01B5" w:rsidRPr="00F27CB5" w:rsidRDefault="00CC01B5" w:rsidP="00216AC1">
      <w:pPr>
        <w:rPr>
          <w:lang w:val="en-US"/>
        </w:rPr>
      </w:pPr>
    </w:p>
    <w:sectPr w:rsidR="00CC01B5" w:rsidRPr="00F27CB5" w:rsidSect="001425B1">
      <w:headerReference w:type="even" r:id="rId262"/>
      <w:headerReference w:type="default" r:id="rId263"/>
      <w:footerReference w:type="even" r:id="rId264"/>
      <w:footerReference w:type="default" r:id="rId265"/>
      <w:headerReference w:type="first" r:id="rId266"/>
      <w:footerReference w:type="first" r:id="rId267"/>
      <w:pgSz w:w="11906" w:h="16838" w:code="9"/>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9568DE" w16cid:durableId="1DD7DC56"/>
  <w16cid:commentId w16cid:paraId="4F58C50E" w16cid:durableId="1DD7DC57"/>
  <w16cid:commentId w16cid:paraId="1B3375BD" w16cid:durableId="1DD7DC58"/>
  <w16cid:commentId w16cid:paraId="3F5EA3E5" w16cid:durableId="1DD7DC59"/>
  <w16cid:commentId w16cid:paraId="4F6B7348" w16cid:durableId="1DD7DC5A"/>
  <w16cid:commentId w16cid:paraId="421F4D85" w16cid:durableId="1DD7DC5B"/>
  <w16cid:commentId w16cid:paraId="7A2B17F6" w16cid:durableId="1DD7DC5C"/>
  <w16cid:commentId w16cid:paraId="35C9EEBB" w16cid:durableId="1DD7DC5D"/>
  <w16cid:commentId w16cid:paraId="15039E0A" w16cid:durableId="1DD7DC5E"/>
  <w16cid:commentId w16cid:paraId="27A2278A" w16cid:durableId="1DD7DC5F"/>
  <w16cid:commentId w16cid:paraId="10E427B6" w16cid:durableId="1DD7DC60"/>
  <w16cid:commentId w16cid:paraId="723D5519" w16cid:durableId="1DD7DC61"/>
  <w16cid:commentId w16cid:paraId="41CB772A" w16cid:durableId="1DD7DC62"/>
  <w16cid:commentId w16cid:paraId="04382AB7" w16cid:durableId="1DD7DC63"/>
  <w16cid:commentId w16cid:paraId="6AA78128" w16cid:durableId="1DD7DC64"/>
  <w16cid:commentId w16cid:paraId="115A9CBC" w16cid:durableId="1DD7DC65"/>
  <w16cid:commentId w16cid:paraId="41F31879" w16cid:durableId="1DD7DC66"/>
  <w16cid:commentId w16cid:paraId="76E3BBA7" w16cid:durableId="1DD7DC67"/>
  <w16cid:commentId w16cid:paraId="2804E567" w16cid:durableId="1DD7DC69"/>
  <w16cid:commentId w16cid:paraId="20826720" w16cid:durableId="1DD7DC6A"/>
  <w16cid:commentId w16cid:paraId="30A7E9DE" w16cid:durableId="1DD7DC6B"/>
  <w16cid:commentId w16cid:paraId="277DE526" w16cid:durableId="1DD7DC6D"/>
  <w16cid:commentId w16cid:paraId="1CF70D01" w16cid:durableId="1DD7DC6E"/>
  <w16cid:commentId w16cid:paraId="5CC8F27A" w16cid:durableId="1DD7DC6F"/>
  <w16cid:commentId w16cid:paraId="29971B79" w16cid:durableId="1DD7DC70"/>
  <w16cid:commentId w16cid:paraId="1554B62A" w16cid:durableId="1DD7DC71"/>
  <w16cid:commentId w16cid:paraId="4CD6C1D4" w16cid:durableId="1DD7DC72"/>
  <w16cid:commentId w16cid:paraId="21975E82" w16cid:durableId="1DD7DC73"/>
  <w16cid:commentId w16cid:paraId="05044B9F" w16cid:durableId="1DD7DC74"/>
  <w16cid:commentId w16cid:paraId="5E2E179B" w16cid:durableId="1DD7DC75"/>
  <w16cid:commentId w16cid:paraId="58DC097F" w16cid:durableId="1DD7DC76"/>
  <w16cid:commentId w16cid:paraId="316964B1" w16cid:durableId="1DD7DC77"/>
  <w16cid:commentId w16cid:paraId="7356FC1E" w16cid:durableId="1DD7DC78"/>
  <w16cid:commentId w16cid:paraId="4DAC7EBD" w16cid:durableId="1DD7DC79"/>
  <w16cid:commentId w16cid:paraId="590D6066" w16cid:durableId="1DD7DC7A"/>
  <w16cid:commentId w16cid:paraId="153B44D3" w16cid:durableId="1DD7DC7B"/>
  <w16cid:commentId w16cid:paraId="066EE395" w16cid:durableId="1DD7DC7C"/>
  <w16cid:commentId w16cid:paraId="5FC1E747" w16cid:durableId="1DD7DC7D"/>
  <w16cid:commentId w16cid:paraId="0722D831" w16cid:durableId="1DD7DC7E"/>
  <w16cid:commentId w16cid:paraId="7625FABF" w16cid:durableId="1DD7DC7F"/>
  <w16cid:commentId w16cid:paraId="582DDEFA" w16cid:durableId="1DD7DC80"/>
  <w16cid:commentId w16cid:paraId="5783C93F" w16cid:durableId="1DD7DC81"/>
  <w16cid:commentId w16cid:paraId="64C952AD" w16cid:durableId="1DD7DC82"/>
  <w16cid:commentId w16cid:paraId="41C17BE2" w16cid:durableId="1DD7DC83"/>
  <w16cid:commentId w16cid:paraId="2CAB830F" w16cid:durableId="1DD7DC84"/>
  <w16cid:commentId w16cid:paraId="7B0E31C8" w16cid:durableId="1DD7DC85"/>
  <w16cid:commentId w16cid:paraId="7F7FF21E" w16cid:durableId="1DD7DC86"/>
  <w16cid:commentId w16cid:paraId="77FB5D7C" w16cid:durableId="1DD7DC87"/>
  <w16cid:commentId w16cid:paraId="67A0FC30" w16cid:durableId="1DD7DC88"/>
  <w16cid:commentId w16cid:paraId="111E3D6D" w16cid:durableId="1DD7DC89"/>
  <w16cid:commentId w16cid:paraId="454EB559" w16cid:durableId="1DD7DC8A"/>
  <w16cid:commentId w16cid:paraId="4C41B490" w16cid:durableId="1DD7DC8B"/>
  <w16cid:commentId w16cid:paraId="2C8A7BAE" w16cid:durableId="1DD7DC8C"/>
  <w16cid:commentId w16cid:paraId="2DF5FE56" w16cid:durableId="1DD7DC8D"/>
  <w16cid:commentId w16cid:paraId="2F10D65D" w16cid:durableId="1DD7DC8E"/>
  <w16cid:commentId w16cid:paraId="73C03085" w16cid:durableId="1DD7DC8F"/>
  <w16cid:commentId w16cid:paraId="6F7E1522" w16cid:durableId="1DD7DC90"/>
  <w16cid:commentId w16cid:paraId="698C5494" w16cid:durableId="1DD7DC91"/>
  <w16cid:commentId w16cid:paraId="7F33128E" w16cid:durableId="1DD7DC92"/>
  <w16cid:commentId w16cid:paraId="0DD68C13" w16cid:durableId="1DD7DC93"/>
  <w16cid:commentId w16cid:paraId="0ABCC3FB" w16cid:durableId="1DD7DC94"/>
  <w16cid:commentId w16cid:paraId="324E5EE7" w16cid:durableId="1DD7DC95"/>
  <w16cid:commentId w16cid:paraId="383F5886" w16cid:durableId="1DD7DC96"/>
  <w16cid:commentId w16cid:paraId="73DF9FF7" w16cid:durableId="1DD7DC97"/>
  <w16cid:commentId w16cid:paraId="28195CF7" w16cid:durableId="1DD7DC98"/>
  <w16cid:commentId w16cid:paraId="22C28D54" w16cid:durableId="1DD7DC99"/>
  <w16cid:commentId w16cid:paraId="1DDF2635" w16cid:durableId="1DD7DC9A"/>
  <w16cid:commentId w16cid:paraId="3189650E" w16cid:durableId="1DD7DC9B"/>
  <w16cid:commentId w16cid:paraId="69DED1E3" w16cid:durableId="1DD7DC9C"/>
  <w16cid:commentId w16cid:paraId="01183AFA" w16cid:durableId="1DD7DC9D"/>
  <w16cid:commentId w16cid:paraId="120C09A3" w16cid:durableId="1DD7DC9E"/>
  <w16cid:commentId w16cid:paraId="1AACF24E" w16cid:durableId="1DD7DC9F"/>
  <w16cid:commentId w16cid:paraId="3EEA127C" w16cid:durableId="1DD7DCA0"/>
  <w16cid:commentId w16cid:paraId="6F31DAAF" w16cid:durableId="1DD7DCA1"/>
  <w16cid:commentId w16cid:paraId="03DD947B" w16cid:durableId="1DD7DCA2"/>
  <w16cid:commentId w16cid:paraId="7D17FE37" w16cid:durableId="1DD7DCA3"/>
  <w16cid:commentId w16cid:paraId="09010C7A" w16cid:durableId="1DD7DCA4"/>
  <w16cid:commentId w16cid:paraId="16819F6D" w16cid:durableId="1DD7DCA5"/>
  <w16cid:commentId w16cid:paraId="424C63B1" w16cid:durableId="1DD7DCA6"/>
  <w16cid:commentId w16cid:paraId="31B19E97" w16cid:durableId="1DD7DCA7"/>
  <w16cid:commentId w16cid:paraId="3EE15509" w16cid:durableId="1DD7DCA8"/>
  <w16cid:commentId w16cid:paraId="6DFC7500" w16cid:durableId="1DD7DCA9"/>
  <w16cid:commentId w16cid:paraId="28017671" w16cid:durableId="1DD7DCAA"/>
  <w16cid:commentId w16cid:paraId="69B0B0D4" w16cid:durableId="1DD7DCAB"/>
  <w16cid:commentId w16cid:paraId="76E5945C" w16cid:durableId="1DD7DCAC"/>
  <w16cid:commentId w16cid:paraId="0E900CB1" w16cid:durableId="1DD7DCAD"/>
  <w16cid:commentId w16cid:paraId="4B71D82A" w16cid:durableId="1DD7DCAE"/>
  <w16cid:commentId w16cid:paraId="067BE1A6" w16cid:durableId="1DD7DCAF"/>
  <w16cid:commentId w16cid:paraId="530C53BC" w16cid:durableId="1DD7DCB0"/>
  <w16cid:commentId w16cid:paraId="6E594C2F" w16cid:durableId="1DD7DC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9E8F4" w14:textId="77777777" w:rsidR="001E2AE8" w:rsidRDefault="001E2AE8" w:rsidP="006051BC">
      <w:pPr>
        <w:spacing w:after="0" w:line="240" w:lineRule="auto"/>
      </w:pPr>
      <w:r>
        <w:separator/>
      </w:r>
    </w:p>
  </w:endnote>
  <w:endnote w:type="continuationSeparator" w:id="0">
    <w:p w14:paraId="55F77852" w14:textId="77777777" w:rsidR="001E2AE8" w:rsidRDefault="001E2AE8" w:rsidP="00605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Ligh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E97ED" w14:textId="77777777" w:rsidR="00B903D9" w:rsidRDefault="00B90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760614"/>
      <w:docPartObj>
        <w:docPartGallery w:val="Page Numbers (Bottom of Page)"/>
        <w:docPartUnique/>
      </w:docPartObj>
    </w:sdtPr>
    <w:sdtEndPr>
      <w:rPr>
        <w:noProof/>
      </w:rPr>
    </w:sdtEndPr>
    <w:sdtContent>
      <w:p w14:paraId="6CC1FA1A" w14:textId="36584D9E" w:rsidR="001E2AE8" w:rsidRDefault="001E2AE8">
        <w:pPr>
          <w:pStyle w:val="Footer"/>
          <w:jc w:val="center"/>
        </w:pPr>
        <w:r>
          <w:fldChar w:fldCharType="begin"/>
        </w:r>
        <w:r>
          <w:instrText xml:space="preserve"> PAGE   \* MERGEFORMAT </w:instrText>
        </w:r>
        <w:r>
          <w:fldChar w:fldCharType="separate"/>
        </w:r>
        <w:r w:rsidR="007E44CF">
          <w:rPr>
            <w:noProof/>
          </w:rPr>
          <w:t>76</w:t>
        </w:r>
        <w:r>
          <w:rPr>
            <w:noProof/>
          </w:rPr>
          <w:fldChar w:fldCharType="end"/>
        </w:r>
      </w:p>
    </w:sdtContent>
  </w:sdt>
  <w:p w14:paraId="68A4A643" w14:textId="77777777" w:rsidR="001E2AE8" w:rsidRDefault="001E2A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6D036" w14:textId="77777777" w:rsidR="00B903D9" w:rsidRDefault="00B90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FFB29" w14:textId="77777777" w:rsidR="001E2AE8" w:rsidRDefault="001E2AE8" w:rsidP="006051BC">
      <w:pPr>
        <w:spacing w:after="0" w:line="240" w:lineRule="auto"/>
      </w:pPr>
      <w:r>
        <w:separator/>
      </w:r>
    </w:p>
  </w:footnote>
  <w:footnote w:type="continuationSeparator" w:id="0">
    <w:p w14:paraId="37F2D33D" w14:textId="77777777" w:rsidR="001E2AE8" w:rsidRDefault="001E2AE8" w:rsidP="006051BC">
      <w:pPr>
        <w:spacing w:after="0" w:line="240" w:lineRule="auto"/>
      </w:pPr>
      <w:r>
        <w:continuationSeparator/>
      </w:r>
    </w:p>
  </w:footnote>
  <w:footnote w:id="1">
    <w:p w14:paraId="2A605F81" w14:textId="3EE80933" w:rsidR="001E2AE8" w:rsidRPr="001963AC" w:rsidRDefault="001E2AE8">
      <w:pPr>
        <w:pStyle w:val="FootnoteText"/>
        <w:rPr>
          <w:lang w:val="es-ES"/>
        </w:rPr>
      </w:pPr>
      <w:r>
        <w:rPr>
          <w:rStyle w:val="FootnoteReference"/>
        </w:rPr>
        <w:footnoteRef/>
      </w:r>
      <w:r>
        <w:t xml:space="preserve"> </w:t>
      </w:r>
      <w:r w:rsidRPr="001963AC">
        <w:t>https://ec.europa.eu/info/law/better-regulation/initiatives/ares-2017-5128184_en</w:t>
      </w:r>
    </w:p>
  </w:footnote>
  <w:footnote w:id="2">
    <w:p w14:paraId="6CE8DDA3" w14:textId="7F55DDE3" w:rsidR="001E2AE8" w:rsidRPr="00CC6BAE" w:rsidRDefault="001E2AE8" w:rsidP="005C1935">
      <w:pPr>
        <w:pStyle w:val="FootnoteText"/>
        <w:rPr>
          <w:lang w:val="en-GB"/>
        </w:rPr>
      </w:pPr>
      <w:r>
        <w:rPr>
          <w:rStyle w:val="FootnoteReference"/>
        </w:rPr>
        <w:footnoteRef/>
      </w:r>
      <w:r w:rsidRPr="00CC6BAE">
        <w:rPr>
          <w:lang w:val="en-GB"/>
        </w:rPr>
        <w:t xml:space="preserve"> </w:t>
      </w:r>
      <w:r w:rsidRPr="005C1935">
        <w:rPr>
          <w:lang w:val="en-GB"/>
        </w:rPr>
        <w:t>EC 2008</w:t>
      </w:r>
      <w:r w:rsidRPr="00CC6BAE">
        <w:rPr>
          <w:lang w:val="en-GB"/>
        </w:rPr>
        <w:t xml:space="preserve">: </w:t>
      </w:r>
      <w:r w:rsidRPr="005C1935">
        <w:rPr>
          <w:lang w:val="en-GB"/>
        </w:rPr>
        <w:t>Water Note 7</w:t>
      </w:r>
      <w:r>
        <w:rPr>
          <w:lang w:val="en-GB"/>
        </w:rPr>
        <w:t xml:space="preserve">: </w:t>
      </w:r>
      <w:r w:rsidRPr="005C1935">
        <w:rPr>
          <w:lang w:val="en-GB"/>
        </w:rPr>
        <w:t xml:space="preserve">Intercalibration: A common scale for Europe's waters </w:t>
      </w:r>
      <w:r w:rsidRPr="00CC6BAE">
        <w:rPr>
          <w:lang w:val="en-GB"/>
        </w:rPr>
        <w:t>http://ec.europa.eu/environment/water/participation/pdf/waternotes/water_note7_intercalibration.pdf</w:t>
      </w:r>
    </w:p>
  </w:footnote>
  <w:footnote w:id="3">
    <w:p w14:paraId="4CB885AC" w14:textId="77777777" w:rsidR="001E2AE8" w:rsidRPr="00E86E51" w:rsidRDefault="001E2AE8" w:rsidP="003A130E">
      <w:pPr>
        <w:pStyle w:val="FootnoteText"/>
        <w:rPr>
          <w:lang w:val="en-GB"/>
        </w:rPr>
      </w:pPr>
      <w:r>
        <w:rPr>
          <w:rStyle w:val="FootnoteReference"/>
        </w:rPr>
        <w:footnoteRef/>
      </w:r>
      <w:r w:rsidRPr="00E86E51">
        <w:rPr>
          <w:lang w:val="en-GB"/>
        </w:rPr>
        <w:t xml:space="preserve"> </w:t>
      </w:r>
      <w:r>
        <w:rPr>
          <w:lang w:val="en-GB"/>
        </w:rPr>
        <w:t>S</w:t>
      </w:r>
      <w:r w:rsidRPr="00E86E51">
        <w:rPr>
          <w:lang w:val="en-GB"/>
        </w:rPr>
        <w:t>urface water ecological and chemical status; and groundwater chemical and quantitative status</w:t>
      </w:r>
      <w:r>
        <w:rPr>
          <w:lang w:val="en-GB"/>
        </w:rPr>
        <w:t>.</w:t>
      </w:r>
    </w:p>
  </w:footnote>
  <w:footnote w:id="4">
    <w:p w14:paraId="2ECC9515" w14:textId="174F7668" w:rsidR="001E2AE8" w:rsidRPr="00C56EC1" w:rsidRDefault="001E2AE8" w:rsidP="00FA7C1F">
      <w:pPr>
        <w:pStyle w:val="FootnoteText"/>
      </w:pPr>
      <w:r>
        <w:rPr>
          <w:rStyle w:val="FootnoteReference"/>
        </w:rPr>
        <w:footnoteRef/>
      </w:r>
      <w:r w:rsidRPr="00C6099D">
        <w:rPr>
          <w:lang w:val="en-GB"/>
        </w:rPr>
        <w:t xml:space="preserve"> </w:t>
      </w:r>
      <w:r>
        <w:rPr>
          <w:lang w:val="en-GB"/>
        </w:rPr>
        <w:t xml:space="preserve">CIS guidance no. 31: </w:t>
      </w:r>
      <w:r w:rsidRPr="00FA7C1F">
        <w:rPr>
          <w:lang w:val="en-GB"/>
        </w:rPr>
        <w:t>Ecologi</w:t>
      </w:r>
      <w:r>
        <w:rPr>
          <w:lang w:val="en-GB"/>
        </w:rPr>
        <w:t xml:space="preserve">cal flows in the implementation </w:t>
      </w:r>
      <w:r w:rsidRPr="00FA7C1F">
        <w:rPr>
          <w:lang w:val="en-GB"/>
        </w:rPr>
        <w:t>of the Water Framework Directive</w:t>
      </w:r>
      <w:r>
        <w:rPr>
          <w:lang w:val="en-GB"/>
        </w:rPr>
        <w:t xml:space="preserve">. </w:t>
      </w:r>
      <w:hyperlink r:id="rId1" w:history="1">
        <w:r w:rsidRPr="00C56EC1">
          <w:rPr>
            <w:rStyle w:val="Hyperlink"/>
          </w:rPr>
          <w:t>http://ec.europa.eu/environment/water/water-framework/facts_figures/guidance_docs_en.htm</w:t>
        </w:r>
      </w:hyperlink>
      <w:r w:rsidRPr="00C56EC1">
        <w:t xml:space="preserve"> </w:t>
      </w:r>
    </w:p>
  </w:footnote>
  <w:footnote w:id="5">
    <w:p w14:paraId="620140F8" w14:textId="77777777" w:rsidR="001E2AE8" w:rsidRPr="00FC16B9" w:rsidRDefault="001E2AE8" w:rsidP="00FD0BD8">
      <w:pPr>
        <w:pStyle w:val="FootnoteText"/>
      </w:pPr>
      <w:r>
        <w:rPr>
          <w:rStyle w:val="FootnoteReference"/>
        </w:rPr>
        <w:footnoteRef/>
      </w:r>
      <w:r w:rsidRPr="00F577D4">
        <w:rPr>
          <w:lang w:val="en-GB"/>
        </w:rPr>
        <w:t xml:space="preserve"> </w:t>
      </w:r>
      <w:r>
        <w:rPr>
          <w:lang w:val="en-GB"/>
        </w:rPr>
        <w:t xml:space="preserve">EC 2000, </w:t>
      </w:r>
      <w:r w:rsidRPr="00426AFD">
        <w:rPr>
          <w:lang w:val="en-GB"/>
        </w:rPr>
        <w:t>Directive 2000/60/EC of the European Parliament and of the Council of 23 October 2000 establishing a framework for Community action in the field of water policy</w:t>
      </w:r>
      <w:r>
        <w:rPr>
          <w:lang w:val="en-GB"/>
        </w:rPr>
        <w:t xml:space="preserve">. </w:t>
      </w:r>
      <w:hyperlink r:id="rId2" w:history="1">
        <w:r w:rsidRPr="00FC16B9">
          <w:rPr>
            <w:rStyle w:val="Hyperlink"/>
          </w:rPr>
          <w:t>http://eur-lex.europa.eu/legal-content/EN/TXT/?uri=CELEX:32000L0060</w:t>
        </w:r>
      </w:hyperlink>
      <w:r w:rsidRPr="00FC16B9">
        <w:t xml:space="preserve"> </w:t>
      </w:r>
    </w:p>
  </w:footnote>
  <w:footnote w:id="6">
    <w:p w14:paraId="163C606C" w14:textId="77777777" w:rsidR="001E2AE8" w:rsidRPr="00F577D4" w:rsidRDefault="001E2AE8" w:rsidP="006051BC">
      <w:pPr>
        <w:pStyle w:val="FootnoteText"/>
        <w:rPr>
          <w:lang w:val="en-GB"/>
        </w:rPr>
      </w:pPr>
      <w:r>
        <w:rPr>
          <w:rStyle w:val="FootnoteReference"/>
        </w:rPr>
        <w:footnoteRef/>
      </w:r>
      <w:r w:rsidRPr="00F577D4">
        <w:rPr>
          <w:lang w:val="en-GB"/>
        </w:rPr>
        <w:t xml:space="preserve"> </w:t>
      </w:r>
      <w:r w:rsidRPr="00F929C6">
        <w:rPr>
          <w:lang w:val="en-GB"/>
        </w:rPr>
        <w:t>EC (2014), The 7th Environment Action Programme (EAP). http://ec.europa.eu/environment/action-programme/</w:t>
      </w:r>
    </w:p>
  </w:footnote>
  <w:footnote w:id="7">
    <w:p w14:paraId="68CC9704" w14:textId="77777777" w:rsidR="001E2AE8" w:rsidRPr="00F577D4" w:rsidRDefault="001E2AE8" w:rsidP="006051BC">
      <w:pPr>
        <w:pStyle w:val="FootnoteText"/>
        <w:rPr>
          <w:lang w:val="en-GB"/>
        </w:rPr>
      </w:pPr>
      <w:r>
        <w:rPr>
          <w:rStyle w:val="FootnoteReference"/>
        </w:rPr>
        <w:footnoteRef/>
      </w:r>
      <w:r w:rsidRPr="00F577D4">
        <w:rPr>
          <w:lang w:val="en-GB"/>
        </w:rPr>
        <w:t xml:space="preserve"> </w:t>
      </w:r>
      <w:r>
        <w:rPr>
          <w:lang w:val="en-GB"/>
        </w:rPr>
        <w:t xml:space="preserve">WFD article 19, </w:t>
      </w:r>
      <w:r w:rsidRPr="00426AFD">
        <w:rPr>
          <w:lang w:val="en-GB"/>
        </w:rPr>
        <w:t>2. The Commission will revi</w:t>
      </w:r>
      <w:r>
        <w:rPr>
          <w:lang w:val="en-GB"/>
        </w:rPr>
        <w:t xml:space="preserve">ew this Directive at the latest </w:t>
      </w:r>
      <w:r w:rsidRPr="00426AFD">
        <w:rPr>
          <w:lang w:val="en-GB"/>
        </w:rPr>
        <w:t>19 years after the date of its entry into force and will propose</w:t>
      </w:r>
      <w:r>
        <w:rPr>
          <w:lang w:val="en-GB"/>
        </w:rPr>
        <w:t xml:space="preserve"> </w:t>
      </w:r>
      <w:r w:rsidRPr="00426AFD">
        <w:rPr>
          <w:lang w:val="en-GB"/>
        </w:rPr>
        <w:t>any necessary amendments to it.</w:t>
      </w:r>
    </w:p>
  </w:footnote>
  <w:footnote w:id="8">
    <w:p w14:paraId="0B1E32C6" w14:textId="000E353C" w:rsidR="001E2AE8" w:rsidRPr="00271F19" w:rsidRDefault="001E2AE8">
      <w:pPr>
        <w:pStyle w:val="FootnoteText"/>
        <w:rPr>
          <w:lang w:val="en-GB"/>
        </w:rPr>
      </w:pPr>
      <w:r>
        <w:rPr>
          <w:rStyle w:val="FootnoteReference"/>
        </w:rPr>
        <w:footnoteRef/>
      </w:r>
      <w:r w:rsidRPr="00271F19">
        <w:rPr>
          <w:lang w:val="en-GB"/>
        </w:rPr>
        <w:t xml:space="preserve"> https://ec.europa.eu/info/law/better-regulation/initiatives/ares-2017-5128184_en</w:t>
      </w:r>
    </w:p>
  </w:footnote>
  <w:footnote w:id="9">
    <w:p w14:paraId="0BCA6B25" w14:textId="3C1CFE90" w:rsidR="001E2AE8" w:rsidRPr="009B265C" w:rsidRDefault="001E2AE8" w:rsidP="009B265C">
      <w:pPr>
        <w:pStyle w:val="FootnoteText"/>
        <w:rPr>
          <w:lang w:val="en-GB"/>
        </w:rPr>
      </w:pPr>
      <w:r>
        <w:rPr>
          <w:rStyle w:val="FootnoteReference"/>
        </w:rPr>
        <w:footnoteRef/>
      </w:r>
      <w:r w:rsidRPr="009B265C">
        <w:rPr>
          <w:lang w:val="en-GB"/>
        </w:rPr>
        <w:t xml:space="preserve"> WFD Article 18:</w:t>
      </w:r>
      <w:r>
        <w:rPr>
          <w:lang w:val="en-GB"/>
        </w:rPr>
        <w:t xml:space="preserve"> </w:t>
      </w:r>
      <w:r w:rsidRPr="009B265C">
        <w:rPr>
          <w:lang w:val="en-GB"/>
        </w:rPr>
        <w:t>The EU Commission shall publish a report on the implementation of the directive two years after the Member States have delivered the RBMPs.</w:t>
      </w:r>
      <w:r>
        <w:rPr>
          <w:lang w:val="en-GB"/>
        </w:rPr>
        <w:t xml:space="preserve"> </w:t>
      </w:r>
      <w:r w:rsidRPr="009B265C">
        <w:rPr>
          <w:lang w:val="en-GB"/>
        </w:rPr>
        <w:t>The report shall include a review of the status of surface water and groundwater in the Community undertaken in coordination with the European Environment Agency (EEA)</w:t>
      </w:r>
    </w:p>
  </w:footnote>
  <w:footnote w:id="10">
    <w:p w14:paraId="6F8C1A7D" w14:textId="50537BDF" w:rsidR="001E2AE8" w:rsidRPr="00FD0BD8" w:rsidRDefault="001E2AE8">
      <w:pPr>
        <w:pStyle w:val="FootnoteText"/>
        <w:rPr>
          <w:lang w:val="en-GB"/>
        </w:rPr>
      </w:pPr>
      <w:r>
        <w:rPr>
          <w:rStyle w:val="FootnoteReference"/>
        </w:rPr>
        <w:footnoteRef/>
      </w:r>
      <w:r w:rsidRPr="00FD0BD8">
        <w:rPr>
          <w:lang w:val="en-GB"/>
        </w:rPr>
        <w:t xml:space="preserve"> </w:t>
      </w:r>
      <w:hyperlink r:id="rId3" w:history="1">
        <w:r w:rsidRPr="007E6D0A">
          <w:rPr>
            <w:rStyle w:val="Hyperlink"/>
            <w:lang w:val="en-GB"/>
          </w:rPr>
          <w:t>http://ec.europa.eu/environment/water/water-dangersub/pri_substances.htm</w:t>
        </w:r>
      </w:hyperlink>
      <w:r>
        <w:rPr>
          <w:lang w:val="en-GB"/>
        </w:rPr>
        <w:t xml:space="preserve"> </w:t>
      </w:r>
    </w:p>
  </w:footnote>
  <w:footnote w:id="11">
    <w:p w14:paraId="3F25BD8F" w14:textId="40EDF006" w:rsidR="001E2AE8" w:rsidRPr="00FD0BD8" w:rsidRDefault="001E2AE8">
      <w:pPr>
        <w:pStyle w:val="FootnoteText"/>
        <w:rPr>
          <w:lang w:val="en-GB"/>
        </w:rPr>
      </w:pPr>
      <w:r>
        <w:rPr>
          <w:rStyle w:val="FootnoteReference"/>
        </w:rPr>
        <w:footnoteRef/>
      </w:r>
      <w:r w:rsidRPr="00FD0BD8">
        <w:rPr>
          <w:lang w:val="en-GB"/>
        </w:rPr>
        <w:t xml:space="preserve"> </w:t>
      </w:r>
      <w:hyperlink r:id="rId4" w:history="1">
        <w:r w:rsidRPr="007E6D0A">
          <w:rPr>
            <w:rStyle w:val="Hyperlink"/>
            <w:lang w:val="en-GB"/>
          </w:rPr>
          <w:t>http://ec.europa.eu/environment/water/water-framework/groundwater/framework.htm</w:t>
        </w:r>
      </w:hyperlink>
      <w:r>
        <w:rPr>
          <w:lang w:val="en-GB"/>
        </w:rPr>
        <w:t xml:space="preserve"> </w:t>
      </w:r>
    </w:p>
  </w:footnote>
  <w:footnote w:id="12">
    <w:p w14:paraId="409AD709" w14:textId="4BDA1420" w:rsidR="001E2AE8" w:rsidRPr="00FD0BD8" w:rsidRDefault="001E2AE8">
      <w:pPr>
        <w:pStyle w:val="FootnoteText"/>
        <w:rPr>
          <w:lang w:val="en-GB"/>
        </w:rPr>
      </w:pPr>
      <w:r>
        <w:rPr>
          <w:rStyle w:val="FootnoteReference"/>
        </w:rPr>
        <w:footnoteRef/>
      </w:r>
      <w:r w:rsidRPr="00FD0BD8">
        <w:rPr>
          <w:lang w:val="en-GB"/>
        </w:rPr>
        <w:t xml:space="preserve"> </w:t>
      </w:r>
      <w:hyperlink r:id="rId5" w:history="1">
        <w:r w:rsidRPr="007E6D0A">
          <w:rPr>
            <w:rStyle w:val="Hyperlink"/>
            <w:lang w:val="en-GB"/>
          </w:rPr>
          <w:t>http://ec.europa.eu/environment/water/water-framework/groundwater/framework.htm</w:t>
        </w:r>
      </w:hyperlink>
      <w:r>
        <w:rPr>
          <w:lang w:val="en-GB"/>
        </w:rPr>
        <w:t xml:space="preserve"> </w:t>
      </w:r>
    </w:p>
  </w:footnote>
  <w:footnote w:id="13">
    <w:p w14:paraId="6F7D1320" w14:textId="77777777" w:rsidR="001E2AE8" w:rsidRPr="00F577D4" w:rsidRDefault="001E2AE8" w:rsidP="006051BC">
      <w:pPr>
        <w:pStyle w:val="FootnoteText"/>
        <w:rPr>
          <w:lang w:val="en-GB"/>
        </w:rPr>
      </w:pPr>
      <w:r>
        <w:rPr>
          <w:rStyle w:val="FootnoteReference"/>
        </w:rPr>
        <w:footnoteRef/>
      </w:r>
      <w:r w:rsidRPr="00F577D4">
        <w:rPr>
          <w:lang w:val="en-GB"/>
        </w:rPr>
        <w:t xml:space="preserve"> </w:t>
      </w:r>
      <w:r w:rsidRPr="00F929C6">
        <w:rPr>
          <w:lang w:val="en-GB"/>
        </w:rPr>
        <w:t>CIS Guidance No. 21; EC, 2009;</w:t>
      </w:r>
      <w:r>
        <w:rPr>
          <w:lang w:val="en-GB"/>
        </w:rPr>
        <w:t xml:space="preserve"> and </w:t>
      </w:r>
      <w:r w:rsidRPr="00F929C6">
        <w:rPr>
          <w:lang w:val="en-GB"/>
        </w:rPr>
        <w:t xml:space="preserve"> 2016</w:t>
      </w:r>
      <w:r>
        <w:rPr>
          <w:lang w:val="en-GB"/>
        </w:rPr>
        <w:t xml:space="preserve"> see </w:t>
      </w:r>
      <w:hyperlink r:id="rId6" w:history="1">
        <w:r w:rsidRPr="00C72438">
          <w:rPr>
            <w:rStyle w:val="Hyperlink"/>
            <w:lang w:val="en-GB"/>
          </w:rPr>
          <w:t>http://cdr.eionet.europa.eu/help/WFD/WFD_521_2016</w:t>
        </w:r>
      </w:hyperlink>
      <w:r>
        <w:rPr>
          <w:lang w:val="en-GB"/>
        </w:rPr>
        <w:t xml:space="preserve"> </w:t>
      </w:r>
    </w:p>
  </w:footnote>
  <w:footnote w:id="14">
    <w:p w14:paraId="2C53A4AB" w14:textId="0264F857" w:rsidR="001E2AE8" w:rsidRDefault="001E2AE8" w:rsidP="006051BC">
      <w:pPr>
        <w:pStyle w:val="FootnoteText"/>
        <w:rPr>
          <w:lang w:val="en-GB"/>
        </w:rPr>
      </w:pPr>
      <w:r>
        <w:rPr>
          <w:rStyle w:val="FootnoteReference"/>
        </w:rPr>
        <w:footnoteRef/>
      </w:r>
      <w:r>
        <w:rPr>
          <w:lang w:val="en-GB"/>
        </w:rPr>
        <w:t xml:space="preserve"> The CIS Reporting G</w:t>
      </w:r>
      <w:r w:rsidRPr="001328BB">
        <w:rPr>
          <w:lang w:val="en-GB"/>
        </w:rPr>
        <w:t xml:space="preserve">uidance </w:t>
      </w:r>
      <w:r>
        <w:rPr>
          <w:lang w:val="en-GB"/>
        </w:rPr>
        <w:t xml:space="preserve">defines confidence as </w:t>
      </w:r>
      <w:r w:rsidRPr="001328BB">
        <w:rPr>
          <w:lang w:val="en-GB"/>
        </w:rPr>
        <w:t>Low = no monitoring data</w:t>
      </w:r>
      <w:r>
        <w:rPr>
          <w:lang w:val="en-GB"/>
        </w:rPr>
        <w:t xml:space="preserve">; Medium = </w:t>
      </w:r>
      <w:r w:rsidRPr="00C93291">
        <w:rPr>
          <w:lang w:val="en-GB"/>
        </w:rPr>
        <w:t>limited or insufficiently robust monitoring data</w:t>
      </w:r>
      <w:r>
        <w:rPr>
          <w:lang w:val="en-GB"/>
        </w:rPr>
        <w:t>; and High = good monitoring data and good understanding of the system.</w:t>
      </w:r>
    </w:p>
    <w:p w14:paraId="1FE0F948" w14:textId="77777777" w:rsidR="001E2AE8" w:rsidRPr="001328BB" w:rsidRDefault="001E2AE8" w:rsidP="006051BC">
      <w:pPr>
        <w:pStyle w:val="FootnoteText"/>
        <w:rPr>
          <w:lang w:val="en-GB"/>
        </w:rPr>
      </w:pPr>
    </w:p>
  </w:footnote>
  <w:footnote w:id="15">
    <w:p w14:paraId="14C80BBC" w14:textId="3740B0D0" w:rsidR="001E2AE8" w:rsidRPr="004C139D" w:rsidRDefault="001E2AE8">
      <w:pPr>
        <w:pStyle w:val="FootnoteText"/>
        <w:rPr>
          <w:lang w:val="en-GB"/>
        </w:rPr>
      </w:pPr>
      <w:r>
        <w:rPr>
          <w:rStyle w:val="FootnoteReference"/>
        </w:rPr>
        <w:footnoteRef/>
      </w:r>
      <w:r w:rsidRPr="004C139D">
        <w:rPr>
          <w:lang w:val="en-GB"/>
        </w:rPr>
        <w:t xml:space="preserve"> </w:t>
      </w:r>
      <w:r w:rsidRPr="00323F7E">
        <w:rPr>
          <w:lang w:val="en-GB"/>
        </w:rPr>
        <w:t xml:space="preserve">EC 2008: Water Note 7: Intercalibration: A common scale for Europe's waters </w:t>
      </w:r>
      <w:hyperlink r:id="rId7" w:history="1">
        <w:r w:rsidRPr="007E6D0A">
          <w:rPr>
            <w:rStyle w:val="Hyperlink"/>
            <w:lang w:val="en-GB"/>
          </w:rPr>
          <w:t>http://ec.europa.eu/environment/water/participation/pdf/waternotes/water_note7_intercalibration.pdf</w:t>
        </w:r>
      </w:hyperlink>
      <w:r>
        <w:rPr>
          <w:lang w:val="en-GB"/>
        </w:rPr>
        <w:t xml:space="preserve"> </w:t>
      </w:r>
    </w:p>
  </w:footnote>
  <w:footnote w:id="16">
    <w:p w14:paraId="5976F733" w14:textId="77777777" w:rsidR="001E2AE8" w:rsidRPr="00E80A65" w:rsidRDefault="001E2AE8">
      <w:pPr>
        <w:pStyle w:val="FootnoteText"/>
        <w:rPr>
          <w:lang w:val="en-GB"/>
        </w:rPr>
      </w:pPr>
      <w:r>
        <w:rPr>
          <w:rStyle w:val="FootnoteReference"/>
        </w:rPr>
        <w:footnoteRef/>
      </w:r>
      <w:r w:rsidRPr="00E80A65">
        <w:rPr>
          <w:lang w:val="en-GB"/>
        </w:rPr>
        <w:t xml:space="preserve"> </w:t>
      </w:r>
      <w:hyperlink r:id="rId8" w:history="1">
        <w:r w:rsidRPr="00AA4AD8">
          <w:rPr>
            <w:rStyle w:val="Hyperlink"/>
            <w:lang w:val="en-GB"/>
          </w:rPr>
          <w:t>http://ec.europa.eu/environment/water/water-dangersub/pri_substances.htm</w:t>
        </w:r>
      </w:hyperlink>
      <w:r>
        <w:rPr>
          <w:lang w:val="en-GB"/>
        </w:rPr>
        <w:t xml:space="preserve"> </w:t>
      </w:r>
    </w:p>
  </w:footnote>
  <w:footnote w:id="17">
    <w:p w14:paraId="6B639612" w14:textId="77777777" w:rsidR="001E2AE8" w:rsidRPr="001F2BEC" w:rsidRDefault="001E2AE8" w:rsidP="00B359C1">
      <w:pPr>
        <w:pStyle w:val="FootnoteText"/>
        <w:rPr>
          <w:lang w:val="en-GB"/>
        </w:rPr>
      </w:pPr>
      <w:r>
        <w:rPr>
          <w:rStyle w:val="FootnoteReference"/>
        </w:rPr>
        <w:footnoteRef/>
      </w:r>
      <w:r w:rsidRPr="001F2BEC">
        <w:rPr>
          <w:lang w:val="en-GB"/>
        </w:rPr>
        <w:t xml:space="preserve"> </w:t>
      </w:r>
      <w:r w:rsidRPr="000F14F0">
        <w:rPr>
          <w:lang w:val="en-GB"/>
        </w:rPr>
        <w:t xml:space="preserve">In the analyses in </w:t>
      </w:r>
      <w:r>
        <w:rPr>
          <w:lang w:val="en-GB"/>
        </w:rPr>
        <w:t xml:space="preserve">this report, no distinction has </w:t>
      </w:r>
      <w:r w:rsidRPr="000F14F0">
        <w:rPr>
          <w:lang w:val="en-GB"/>
        </w:rPr>
        <w:t>been made between ecological status and potential.</w:t>
      </w:r>
      <w:r>
        <w:rPr>
          <w:lang w:val="en-GB"/>
        </w:rPr>
        <w:t xml:space="preserve"> </w:t>
      </w:r>
      <w:r w:rsidRPr="000F14F0">
        <w:rPr>
          <w:lang w:val="en-GB"/>
        </w:rPr>
        <w:t>The criteria for classification of natural water bodies</w:t>
      </w:r>
      <w:r>
        <w:rPr>
          <w:lang w:val="en-GB"/>
        </w:rPr>
        <w:t xml:space="preserve"> </w:t>
      </w:r>
      <w:r w:rsidRPr="000F14F0">
        <w:rPr>
          <w:lang w:val="en-GB"/>
        </w:rPr>
        <w:t>(ecological status) and HMWBs or AWBs (ecological</w:t>
      </w:r>
      <w:r>
        <w:rPr>
          <w:lang w:val="en-GB"/>
        </w:rPr>
        <w:t xml:space="preserve"> </w:t>
      </w:r>
      <w:r w:rsidRPr="000F14F0">
        <w:rPr>
          <w:lang w:val="en-GB"/>
        </w:rPr>
        <w:t>potential) vary, but the ecological conditions they</w:t>
      </w:r>
      <w:r>
        <w:rPr>
          <w:lang w:val="en-GB"/>
        </w:rPr>
        <w:t xml:space="preserve"> </w:t>
      </w:r>
      <w:r w:rsidRPr="000F14F0">
        <w:rPr>
          <w:lang w:val="en-GB"/>
        </w:rPr>
        <w:t>reflect are assumed to be comparable, having the</w:t>
      </w:r>
      <w:r>
        <w:rPr>
          <w:lang w:val="en-GB"/>
        </w:rPr>
        <w:t xml:space="preserve"> </w:t>
      </w:r>
      <w:r w:rsidRPr="000F14F0">
        <w:rPr>
          <w:lang w:val="en-GB"/>
        </w:rPr>
        <w:t>same deviation from reference conditions</w:t>
      </w:r>
      <w:r>
        <w:rPr>
          <w:lang w:val="en-GB"/>
        </w:rPr>
        <w:t>.</w:t>
      </w:r>
    </w:p>
  </w:footnote>
  <w:footnote w:id="18">
    <w:p w14:paraId="25901CAC" w14:textId="77777777" w:rsidR="001E2AE8" w:rsidRPr="00D5592C" w:rsidRDefault="001E2AE8" w:rsidP="00F40090">
      <w:pPr>
        <w:pStyle w:val="NoSpacing"/>
        <w:rPr>
          <w:sz w:val="20"/>
          <w:szCs w:val="20"/>
          <w:lang w:val="en-US"/>
        </w:rPr>
      </w:pPr>
      <w:r>
        <w:rPr>
          <w:rStyle w:val="FootnoteReference"/>
        </w:rPr>
        <w:footnoteRef/>
      </w:r>
      <w:r w:rsidRPr="00FA57EE">
        <w:rPr>
          <w:lang w:val="en-GB"/>
        </w:rPr>
        <w:t xml:space="preserve"> </w:t>
      </w:r>
      <w:r w:rsidRPr="00D5592C">
        <w:rPr>
          <w:sz w:val="20"/>
          <w:szCs w:val="20"/>
          <w:lang w:val="en-US"/>
        </w:rPr>
        <w:t>RBSPs are substances discharged in significant quantities into a water body and are identified by Member States. Environmental quality standards (EQS) are set by the Member State, often at national level but can be at river basin district level.  Where the environmental quality standard is exceeded, a water body cannot not be in good or better status. In contrast with priority substances, which are considered under chemical status (chapter 3) the comparability of number of substances set as RBSPs and the value of the EQS can vary between Member States.</w:t>
      </w:r>
    </w:p>
  </w:footnote>
  <w:footnote w:id="19">
    <w:p w14:paraId="769F2CCF" w14:textId="42F0859B" w:rsidR="001E2AE8" w:rsidRPr="0081187B" w:rsidRDefault="001E2AE8">
      <w:pPr>
        <w:pStyle w:val="FootnoteText"/>
        <w:rPr>
          <w:lang w:val="en-US"/>
        </w:rPr>
      </w:pPr>
      <w:r>
        <w:rPr>
          <w:rStyle w:val="FootnoteReference"/>
        </w:rPr>
        <w:footnoteRef/>
      </w:r>
      <w:r w:rsidRPr="0081187B">
        <w:rPr>
          <w:lang w:val="en-US"/>
        </w:rPr>
        <w:t xml:space="preserve"> </w:t>
      </w:r>
      <w:r>
        <w:rPr>
          <w:lang w:val="en-US"/>
        </w:rPr>
        <w:t xml:space="preserve">Ecological status by RBSPs see </w:t>
      </w:r>
      <w:hyperlink r:id="rId9" w:history="1">
        <w:r w:rsidRPr="0081187B">
          <w:rPr>
            <w:rStyle w:val="Hyperlink"/>
            <w:lang w:val="en-US"/>
          </w:rPr>
          <w:t>Link</w:t>
        </w:r>
      </w:hyperlink>
      <w:r>
        <w:rPr>
          <w:lang w:val="en-US"/>
        </w:rPr>
        <w:t xml:space="preserve"> and RBSPs status including water bodies with unknown status </w:t>
      </w:r>
      <w:hyperlink r:id="rId10" w:history="1">
        <w:r w:rsidRPr="0081187B">
          <w:rPr>
            <w:rStyle w:val="Hyperlink"/>
            <w:lang w:val="en-US"/>
          </w:rPr>
          <w:t>Link</w:t>
        </w:r>
      </w:hyperlink>
    </w:p>
  </w:footnote>
  <w:footnote w:id="20">
    <w:p w14:paraId="6B9A379B" w14:textId="77777777" w:rsidR="001E2AE8" w:rsidRPr="006F32A1" w:rsidRDefault="001E2AE8" w:rsidP="00D3458E">
      <w:pPr>
        <w:pStyle w:val="FootnoteText"/>
        <w:rPr>
          <w:lang w:val="en-GB"/>
        </w:rPr>
      </w:pPr>
      <w:r>
        <w:rPr>
          <w:rStyle w:val="FootnoteReference"/>
        </w:rPr>
        <w:footnoteRef/>
      </w:r>
      <w:r w:rsidRPr="006F32A1">
        <w:rPr>
          <w:lang w:val="en-GB"/>
        </w:rPr>
        <w:t xml:space="preserve"> </w:t>
      </w:r>
      <w:hyperlink r:id="rId11" w:history="1">
        <w:r w:rsidRPr="00705F22">
          <w:rPr>
            <w:rStyle w:val="Hyperlink"/>
            <w:rFonts w:eastAsia="Times New Roman"/>
            <w:noProof/>
            <w:lang w:val="en-US" w:eastAsia="da-DK"/>
          </w:rPr>
          <w:t>http://ec.europa.eu/environment/water/water-dangersub/pri_substances.htm</w:t>
        </w:r>
      </w:hyperlink>
      <w:r>
        <w:rPr>
          <w:rStyle w:val="Hyperlink"/>
          <w:rFonts w:eastAsia="Times New Roman"/>
          <w:noProof/>
          <w:lang w:val="en-US" w:eastAsia="da-DK"/>
        </w:rPr>
        <w:t xml:space="preserve"> </w:t>
      </w:r>
    </w:p>
  </w:footnote>
  <w:footnote w:id="21">
    <w:p w14:paraId="16541AB0" w14:textId="77777777" w:rsidR="001E2AE8" w:rsidRPr="003457F0" w:rsidRDefault="001E2AE8" w:rsidP="00D3458E">
      <w:pPr>
        <w:pStyle w:val="FootnoteText"/>
        <w:rPr>
          <w:lang w:val="en-GB"/>
        </w:rPr>
      </w:pPr>
      <w:r>
        <w:rPr>
          <w:rStyle w:val="FootnoteReference"/>
        </w:rPr>
        <w:footnoteRef/>
      </w:r>
      <w:r w:rsidRPr="003457F0">
        <w:rPr>
          <w:lang w:val="en-GB"/>
        </w:rPr>
        <w:t xml:space="preserve"> </w:t>
      </w:r>
      <w:r w:rsidRPr="003A67AE">
        <w:rPr>
          <w:lang w:val="en-GB"/>
        </w:rPr>
        <w:t>http://eur-lex.europa.eu/LexUriServ/LexUriServ.do?uri=OJ:L:2013:226:0001:0017:EN:PDF</w:t>
      </w:r>
    </w:p>
  </w:footnote>
  <w:footnote w:id="22">
    <w:p w14:paraId="3390A2A3" w14:textId="77777777" w:rsidR="001E2AE8" w:rsidRPr="004B4D61" w:rsidRDefault="001E2AE8" w:rsidP="00D3458E">
      <w:pPr>
        <w:pStyle w:val="FootnoteText"/>
        <w:rPr>
          <w:lang w:val="en-GB"/>
        </w:rPr>
      </w:pPr>
      <w:r>
        <w:rPr>
          <w:rStyle w:val="FootnoteReference"/>
        </w:rPr>
        <w:footnoteRef/>
      </w:r>
      <w:r w:rsidRPr="004B4D61">
        <w:rPr>
          <w:lang w:val="en-GB"/>
        </w:rPr>
        <w:t xml:space="preserve"> </w:t>
      </w:r>
      <w:r>
        <w:rPr>
          <w:lang w:val="en-GB"/>
        </w:rPr>
        <w:t>Definition of ”u</w:t>
      </w:r>
      <w:r w:rsidRPr="009457FA">
        <w:rPr>
          <w:lang w:val="en-GB"/>
        </w:rPr>
        <w:t>biquitous</w:t>
      </w:r>
      <w:r>
        <w:rPr>
          <w:lang w:val="en-GB"/>
        </w:rPr>
        <w:t>” - p</w:t>
      </w:r>
      <w:r w:rsidRPr="002C38D8">
        <w:rPr>
          <w:rFonts w:ascii="Helvetica" w:hAnsi="Helvetica"/>
          <w:color w:val="2A2A2A"/>
          <w:sz w:val="18"/>
          <w:szCs w:val="18"/>
          <w:shd w:val="clear" w:color="auto" w:fill="FFFFFF"/>
          <w:lang w:val="en-GB"/>
        </w:rPr>
        <w:t>resent, appearing, or found everywhere</w:t>
      </w:r>
      <w:r w:rsidRPr="002C38D8">
        <w:rPr>
          <w:sz w:val="18"/>
          <w:szCs w:val="18"/>
          <w:lang w:val="en-GB"/>
        </w:rPr>
        <w:t xml:space="preserve"> </w:t>
      </w:r>
    </w:p>
  </w:footnote>
  <w:footnote w:id="23">
    <w:p w14:paraId="4EBC12BE" w14:textId="77777777" w:rsidR="001E2AE8" w:rsidRPr="002C38D8" w:rsidRDefault="001E2AE8" w:rsidP="00D3458E">
      <w:pPr>
        <w:pStyle w:val="FootnoteText"/>
        <w:rPr>
          <w:lang w:val="en-GB"/>
        </w:rPr>
      </w:pPr>
      <w:r>
        <w:rPr>
          <w:rStyle w:val="FootnoteReference"/>
        </w:rPr>
        <w:footnoteRef/>
      </w:r>
      <w:r w:rsidRPr="002C38D8">
        <w:rPr>
          <w:lang w:val="en-GB"/>
        </w:rPr>
        <w:t xml:space="preserve"> </w:t>
      </w:r>
      <w:r w:rsidRPr="002C38D8">
        <w:rPr>
          <w:rFonts w:ascii="Calibri" w:eastAsia="Times New Roman" w:hAnsi="Calibri" w:cs="Times New Roman"/>
          <w:color w:val="000000"/>
          <w:sz w:val="18"/>
          <w:szCs w:val="18"/>
          <w:lang w:val="en-GB" w:eastAsia="en-GB"/>
        </w:rPr>
        <w:t>Benzo(a)pyrene , benzo(g,h,i)perylene, indeno(1,2,3-cd)pyrene, benzo(b)fluor-anthene and benzo(k)fluor-anthene</w:t>
      </w:r>
    </w:p>
  </w:footnote>
  <w:footnote w:id="24">
    <w:p w14:paraId="49A22D0A" w14:textId="77777777" w:rsidR="001E2AE8" w:rsidRPr="000F3301" w:rsidRDefault="001E2AE8" w:rsidP="008C13FC">
      <w:pPr>
        <w:pStyle w:val="FootnoteText"/>
        <w:rPr>
          <w:lang w:val="en-GB"/>
        </w:rPr>
      </w:pPr>
      <w:r>
        <w:rPr>
          <w:rStyle w:val="FootnoteReference"/>
        </w:rPr>
        <w:footnoteRef/>
      </w:r>
      <w:r w:rsidRPr="000F3301">
        <w:rPr>
          <w:lang w:val="en-GB"/>
        </w:rPr>
        <w:t xml:space="preserve"> </w:t>
      </w:r>
      <w:r>
        <w:rPr>
          <w:lang w:val="en-GB"/>
        </w:rPr>
        <w:t>Note, some Member States set more stringent nitrate standards (below 50 mg/l).</w:t>
      </w:r>
    </w:p>
  </w:footnote>
  <w:footnote w:id="25">
    <w:p w14:paraId="6DA6AFD9" w14:textId="77777777" w:rsidR="001E2AE8" w:rsidRPr="000F3301" w:rsidRDefault="001E2AE8" w:rsidP="008C13FC">
      <w:pPr>
        <w:pStyle w:val="FootnoteText"/>
        <w:rPr>
          <w:lang w:val="en-GB"/>
        </w:rPr>
      </w:pPr>
      <w:r>
        <w:rPr>
          <w:rStyle w:val="FootnoteReference"/>
        </w:rPr>
        <w:footnoteRef/>
      </w:r>
      <w:r w:rsidRPr="000F3301">
        <w:rPr>
          <w:lang w:val="en-GB"/>
        </w:rPr>
        <w:t xml:space="preserve"> </w:t>
      </w:r>
      <w:r>
        <w:rPr>
          <w:lang w:val="en-GB"/>
        </w:rPr>
        <w:t xml:space="preserve">Specific criteria are set out in Annex II of the Groundwater Directive </w:t>
      </w:r>
      <w:r w:rsidRPr="000F3301">
        <w:rPr>
          <w:highlight w:val="yellow"/>
          <w:lang w:val="en-GB"/>
        </w:rPr>
        <w:t>REF</w:t>
      </w:r>
    </w:p>
  </w:footnote>
  <w:footnote w:id="26">
    <w:p w14:paraId="67EAD5A6" w14:textId="77777777" w:rsidR="001E2AE8" w:rsidRPr="00715B80" w:rsidRDefault="001E2AE8" w:rsidP="00161E5C">
      <w:pPr>
        <w:pStyle w:val="FootnoteText"/>
        <w:rPr>
          <w:lang w:val="tr-TR"/>
        </w:rPr>
      </w:pPr>
      <w:r>
        <w:rPr>
          <w:rStyle w:val="FootnoteReference"/>
        </w:rPr>
        <w:footnoteRef/>
      </w:r>
      <w:r w:rsidRPr="003C598F">
        <w:rPr>
          <w:lang w:val="en-GB"/>
        </w:rPr>
        <w:t xml:space="preserve"> Zal, N., Bariamis, G., Zachos, A., Baltas, E., Mimikou, M., 2017, Use of Freshwater Resources in Europe – An assessment based on water quantity accounts, ed. Künitzer, A.. ETC/ICM Technical Report 1/2017, Magdeburg: European Topic Centre on inland, coastal and marine waters, 75 pp.</w:t>
      </w:r>
    </w:p>
  </w:footnote>
  <w:footnote w:id="27">
    <w:p w14:paraId="6872C0C9" w14:textId="77777777" w:rsidR="001E2AE8" w:rsidRPr="00E86E51" w:rsidRDefault="001E2AE8" w:rsidP="00F256DC">
      <w:pPr>
        <w:pStyle w:val="FootnoteText"/>
        <w:rPr>
          <w:lang w:val="en-GB"/>
        </w:rPr>
      </w:pPr>
      <w:r>
        <w:rPr>
          <w:rStyle w:val="FootnoteReference"/>
        </w:rPr>
        <w:footnoteRef/>
      </w:r>
      <w:r w:rsidRPr="00E86E51">
        <w:rPr>
          <w:lang w:val="en-GB"/>
        </w:rPr>
        <w:t xml:space="preserve"> </w:t>
      </w:r>
      <w:r>
        <w:rPr>
          <w:lang w:val="en-GB"/>
        </w:rPr>
        <w:t>S</w:t>
      </w:r>
      <w:r w:rsidRPr="00E86E51">
        <w:rPr>
          <w:lang w:val="en-GB"/>
        </w:rPr>
        <w:t>urface water ecological and chemical status; and groundwater chemical and quantitative status</w:t>
      </w:r>
      <w:r>
        <w:rPr>
          <w:lang w:val="en-GB"/>
        </w:rPr>
        <w:t>.</w:t>
      </w:r>
    </w:p>
  </w:footnote>
  <w:footnote w:id="28">
    <w:p w14:paraId="5D773B02" w14:textId="073BC4DB" w:rsidR="001E2AE8" w:rsidRPr="004455F4" w:rsidRDefault="001E2AE8">
      <w:pPr>
        <w:pStyle w:val="FootnoteText"/>
        <w:rPr>
          <w:lang w:val="en-GB"/>
        </w:rPr>
      </w:pPr>
      <w:r>
        <w:rPr>
          <w:rStyle w:val="FootnoteReference"/>
        </w:rPr>
        <w:footnoteRef/>
      </w:r>
      <w:r w:rsidRPr="004455F4">
        <w:rPr>
          <w:lang w:val="en-GB"/>
        </w:rPr>
        <w:t xml:space="preserve"> </w:t>
      </w:r>
      <w:hyperlink r:id="rId12" w:history="1">
        <w:r w:rsidRPr="00BA12E3">
          <w:rPr>
            <w:rStyle w:val="Hyperlink"/>
            <w:lang w:val="en-GB"/>
          </w:rPr>
          <w:t>http://ec.europa.eu/environment/water/water-framework/impl_reports.htm</w:t>
        </w:r>
      </w:hyperlink>
      <w:r>
        <w:rPr>
          <w:lang w:val="en-GB"/>
        </w:rPr>
        <w:t xml:space="preserve"> </w:t>
      </w:r>
    </w:p>
  </w:footnote>
  <w:footnote w:id="29">
    <w:p w14:paraId="6C52A94B" w14:textId="713C0BF8" w:rsidR="001E2AE8" w:rsidRPr="004455F4" w:rsidRDefault="001E2AE8">
      <w:pPr>
        <w:pStyle w:val="FootnoteText"/>
        <w:rPr>
          <w:lang w:val="en-GB"/>
        </w:rPr>
      </w:pPr>
      <w:r>
        <w:rPr>
          <w:rStyle w:val="FootnoteReference"/>
        </w:rPr>
        <w:footnoteRef/>
      </w:r>
      <w:r w:rsidRPr="004455F4">
        <w:rPr>
          <w:lang w:val="en-GB"/>
        </w:rPr>
        <w:t xml:space="preserve"> </w:t>
      </w:r>
      <w:hyperlink r:id="rId13" w:history="1">
        <w:r w:rsidRPr="00BA12E3">
          <w:rPr>
            <w:rStyle w:val="Hyperlink"/>
            <w:lang w:val="en-GB"/>
          </w:rPr>
          <w:t>http://ec.europa.eu/environment/water/water-framework/impl_reports.htm</w:t>
        </w:r>
      </w:hyperlink>
      <w:r>
        <w:rPr>
          <w:lang w:val="en-GB"/>
        </w:rPr>
        <w:t xml:space="preserve"> </w:t>
      </w:r>
    </w:p>
  </w:footnote>
  <w:footnote w:id="30">
    <w:p w14:paraId="4C07A6FE" w14:textId="177DCC3E" w:rsidR="001E2AE8" w:rsidRPr="00BC2D9D" w:rsidRDefault="001E2AE8">
      <w:pPr>
        <w:pStyle w:val="FootnoteText"/>
        <w:rPr>
          <w:lang w:val="en-GB"/>
        </w:rPr>
      </w:pPr>
      <w:r>
        <w:rPr>
          <w:rStyle w:val="FootnoteReference"/>
        </w:rPr>
        <w:footnoteRef/>
      </w:r>
      <w:r w:rsidRPr="00BC2D9D">
        <w:rPr>
          <w:lang w:val="en-GB"/>
        </w:rPr>
        <w:t xml:space="preserve"> </w:t>
      </w:r>
      <w:hyperlink r:id="rId14" w:history="1">
        <w:r w:rsidRPr="00BA12E3">
          <w:rPr>
            <w:rStyle w:val="Hyperlink"/>
            <w:lang w:val="en-GB"/>
          </w:rPr>
          <w:t>https://www.eea.europa.eu//publications/european-bathing-water-quality-2015</w:t>
        </w:r>
      </w:hyperlink>
      <w:r>
        <w:rPr>
          <w:lang w:val="en-GB"/>
        </w:rPr>
        <w:t xml:space="preserve"> </w:t>
      </w:r>
    </w:p>
  </w:footnote>
  <w:footnote w:id="31">
    <w:p w14:paraId="1148A998" w14:textId="61E7CEB9" w:rsidR="001E2AE8" w:rsidRPr="00BC2D9D" w:rsidRDefault="001E2AE8">
      <w:pPr>
        <w:pStyle w:val="FootnoteText"/>
        <w:rPr>
          <w:lang w:val="en-GB"/>
        </w:rPr>
      </w:pPr>
      <w:r>
        <w:rPr>
          <w:rStyle w:val="FootnoteReference"/>
        </w:rPr>
        <w:footnoteRef/>
      </w:r>
      <w:r w:rsidRPr="00BC2D9D">
        <w:rPr>
          <w:lang w:val="en-GB"/>
        </w:rPr>
        <w:t xml:space="preserve"> </w:t>
      </w:r>
      <w:hyperlink r:id="rId15" w:history="1">
        <w:r w:rsidRPr="00BA12E3">
          <w:rPr>
            <w:rStyle w:val="Hyperlink"/>
            <w:lang w:val="en-GB"/>
          </w:rPr>
          <w:t>https://www.eea.europa.eu/publications/european-bathing-water-quality-in-2016</w:t>
        </w:r>
      </w:hyperlink>
      <w:r>
        <w:rPr>
          <w:lang w:val="en-GB"/>
        </w:rPr>
        <w:t xml:space="preserve"> </w:t>
      </w:r>
    </w:p>
  </w:footnote>
  <w:footnote w:id="32">
    <w:p w14:paraId="1ECDF40D" w14:textId="77777777" w:rsidR="001E2AE8" w:rsidRPr="00140912" w:rsidRDefault="001E2AE8" w:rsidP="00F27CB5">
      <w:pPr>
        <w:pStyle w:val="FootnoteText"/>
        <w:rPr>
          <w:lang w:val="en-US"/>
        </w:rPr>
      </w:pPr>
      <w:r>
        <w:rPr>
          <w:rStyle w:val="FootnoteReference"/>
        </w:rPr>
        <w:footnoteRef/>
      </w:r>
      <w:r>
        <w:rPr>
          <w:lang w:val="en-GB"/>
        </w:rPr>
        <w:t xml:space="preserve"> EEA, 2016</w:t>
      </w:r>
      <w:r w:rsidRPr="007840E6">
        <w:rPr>
          <w:lang w:val="en-GB"/>
        </w:rPr>
        <w:t xml:space="preserve">, </w:t>
      </w:r>
      <w:r w:rsidRPr="006A54BF">
        <w:rPr>
          <w:lang w:val="en-GB"/>
        </w:rPr>
        <w:t>European water policies and human health — Combining reported environmental information</w:t>
      </w:r>
      <w:r w:rsidRPr="007840E6">
        <w:rPr>
          <w:lang w:val="en-GB"/>
        </w:rPr>
        <w:t>, European Environment Agency (</w:t>
      </w:r>
      <w:r w:rsidRPr="006A54BF">
        <w:rPr>
          <w:lang w:val="en-GB"/>
        </w:rPr>
        <w:t>https://www.eea.europa.eu/publications/public-health-and-environmental-protection</w:t>
      </w:r>
      <w:r w:rsidRPr="007840E6">
        <w:rPr>
          <w:lang w:val="en-GB"/>
        </w:rPr>
        <w:t>).</w:t>
      </w:r>
      <w:r>
        <w:rPr>
          <w:lang w:val="en-GB"/>
        </w:rPr>
        <w:t xml:space="preserve"> </w:t>
      </w:r>
    </w:p>
  </w:footnote>
  <w:footnote w:id="33">
    <w:p w14:paraId="51A7BFCA" w14:textId="31F8DD33" w:rsidR="001E2AE8" w:rsidRPr="008B5E54" w:rsidRDefault="001E2AE8">
      <w:pPr>
        <w:pStyle w:val="FootnoteText"/>
        <w:rPr>
          <w:lang w:val="en-GB"/>
        </w:rPr>
      </w:pPr>
      <w:r>
        <w:rPr>
          <w:rStyle w:val="FootnoteReference"/>
        </w:rPr>
        <w:footnoteRef/>
      </w:r>
      <w:r w:rsidRPr="008B5E54">
        <w:rPr>
          <w:lang w:val="en-GB"/>
        </w:rPr>
        <w:t xml:space="preserve"> </w:t>
      </w:r>
      <w:r>
        <w:rPr>
          <w:lang w:val="en-GB"/>
        </w:rPr>
        <w:t xml:space="preserve">CSI024 </w:t>
      </w:r>
      <w:hyperlink r:id="rId16" w:history="1">
        <w:r w:rsidRPr="00BA12E3">
          <w:rPr>
            <w:rStyle w:val="Hyperlink"/>
            <w:lang w:val="en-GB"/>
          </w:rPr>
          <w:t>https://www.eea.europa.eu/data-and-maps/indicators/urban-waste-water-treatment/urban-waste-water-treatment-assessment-4</w:t>
        </w:r>
      </w:hyperlink>
      <w:r>
        <w:rPr>
          <w:lang w:val="en-GB"/>
        </w:rPr>
        <w:t xml:space="preserve"> </w:t>
      </w:r>
    </w:p>
  </w:footnote>
  <w:footnote w:id="34">
    <w:p w14:paraId="217B126A" w14:textId="29478CD4" w:rsidR="001E2AE8" w:rsidRPr="00BC2D9D" w:rsidRDefault="001E2AE8">
      <w:pPr>
        <w:pStyle w:val="FootnoteText"/>
        <w:rPr>
          <w:lang w:val="en-GB"/>
        </w:rPr>
      </w:pPr>
      <w:r>
        <w:rPr>
          <w:rStyle w:val="FootnoteReference"/>
        </w:rPr>
        <w:footnoteRef/>
      </w:r>
      <w:r w:rsidRPr="00BC2D9D">
        <w:rPr>
          <w:lang w:val="en-GB"/>
        </w:rPr>
        <w:t xml:space="preserve"> </w:t>
      </w:r>
      <w:r>
        <w:rPr>
          <w:lang w:val="en-GB"/>
        </w:rPr>
        <w:t>Not including water bodies affected by atmospheric deposition.</w:t>
      </w:r>
    </w:p>
  </w:footnote>
  <w:footnote w:id="35">
    <w:p w14:paraId="2D7707C1" w14:textId="60EDD042" w:rsidR="001E2AE8" w:rsidRPr="005B5F9F" w:rsidRDefault="001E2AE8">
      <w:pPr>
        <w:pStyle w:val="FootnoteText"/>
        <w:rPr>
          <w:lang w:val="en-GB"/>
        </w:rPr>
      </w:pPr>
      <w:r>
        <w:rPr>
          <w:rStyle w:val="FootnoteReference"/>
        </w:rPr>
        <w:footnoteRef/>
      </w:r>
      <w:r w:rsidRPr="005B5F9F">
        <w:rPr>
          <w:lang w:val="en-GB"/>
        </w:rPr>
        <w:t xml:space="preserve"> </w:t>
      </w:r>
      <w:hyperlink r:id="rId17" w:history="1">
        <w:r w:rsidRPr="00BA12E3">
          <w:rPr>
            <w:rStyle w:val="Hyperlink"/>
            <w:lang w:val="en-GB"/>
          </w:rPr>
          <w:t>https://tableau.discomap.eea.europa.eu/t/Wateronline/views/WISE_SOW_PressuresImpacts/SWB_Pressures/kristensen@eea.dmz1/SWdiffusesourcepressures?:embed=y&amp;:showAppBanner=false&amp;:showShareOptions=true&amp;:display_count=no&amp;:showVizHome=no</w:t>
        </w:r>
      </w:hyperlink>
      <w:r>
        <w:rPr>
          <w:lang w:val="en-GB"/>
        </w:rPr>
        <w:t xml:space="preserve"> </w:t>
      </w:r>
    </w:p>
  </w:footnote>
  <w:footnote w:id="36">
    <w:p w14:paraId="2945488F" w14:textId="77777777" w:rsidR="001E2AE8" w:rsidRPr="00F4718E" w:rsidRDefault="001E2AE8" w:rsidP="00665A11">
      <w:pPr>
        <w:pStyle w:val="FootnoteText"/>
        <w:rPr>
          <w:lang w:val="en-GB"/>
        </w:rPr>
      </w:pPr>
      <w:r>
        <w:rPr>
          <w:rStyle w:val="FootnoteReference"/>
        </w:rPr>
        <w:footnoteRef/>
      </w:r>
      <w:r w:rsidRPr="00805164">
        <w:rPr>
          <w:lang w:val="en-US"/>
        </w:rPr>
        <w:t xml:space="preserve"> </w:t>
      </w:r>
      <w:r w:rsidRPr="00805164">
        <w:rPr>
          <w:sz w:val="18"/>
          <w:szCs w:val="18"/>
          <w:lang w:val="en-US"/>
        </w:rPr>
        <w:t xml:space="preserve">Ibisch, R., Austnes, K., Borchardt, D., Boteler, B., Leujak, W., Lukat, E., Rouillard, J., Schmedtje, U., Lyche Solheim, A., Westphal, K.  </w:t>
      </w:r>
      <w:r w:rsidRPr="006B5440">
        <w:rPr>
          <w:sz w:val="18"/>
          <w:szCs w:val="18"/>
          <w:lang w:val="en-GB"/>
        </w:rPr>
        <w:t xml:space="preserve">(2016). </w:t>
      </w:r>
      <w:r w:rsidRPr="00F4718E">
        <w:rPr>
          <w:sz w:val="18"/>
          <w:szCs w:val="18"/>
          <w:lang w:val="en-GB"/>
        </w:rPr>
        <w:t xml:space="preserve">European assessment of eutrophication abatement across land-based sources, inland and coastal waters. </w:t>
      </w:r>
      <w:r w:rsidRPr="00F4718E">
        <w:rPr>
          <w:sz w:val="18"/>
          <w:lang w:val="en-GB"/>
        </w:rPr>
        <w:t xml:space="preserve">European topic centre on inland, coastal and marine waters, European </w:t>
      </w:r>
      <w:r w:rsidRPr="00F4718E">
        <w:rPr>
          <w:sz w:val="18"/>
          <w:szCs w:val="18"/>
          <w:lang w:val="en-GB"/>
        </w:rPr>
        <w:t>Environment Agency.</w:t>
      </w:r>
    </w:p>
  </w:footnote>
  <w:footnote w:id="37">
    <w:p w14:paraId="01E9125B" w14:textId="2467EE3C" w:rsidR="001E2AE8" w:rsidRPr="005B5F9F" w:rsidRDefault="001E2AE8">
      <w:pPr>
        <w:pStyle w:val="FootnoteText"/>
        <w:rPr>
          <w:sz w:val="18"/>
          <w:szCs w:val="18"/>
          <w:lang w:val="en-GB"/>
        </w:rPr>
      </w:pPr>
      <w:r>
        <w:rPr>
          <w:rStyle w:val="FootnoteReference"/>
        </w:rPr>
        <w:footnoteRef/>
      </w:r>
      <w:r w:rsidRPr="005B5F9F">
        <w:rPr>
          <w:lang w:val="en-GB"/>
        </w:rPr>
        <w:t xml:space="preserve"> </w:t>
      </w:r>
      <w:r w:rsidRPr="005B5F9F">
        <w:rPr>
          <w:sz w:val="18"/>
          <w:szCs w:val="18"/>
          <w:lang w:val="en-GB"/>
        </w:rPr>
        <w:t xml:space="preserve">EC. 2009: CIS guidance N° 23 - Eutrophication Assessment in the Context of European Water Policies </w:t>
      </w:r>
      <w:hyperlink r:id="rId18" w:history="1">
        <w:r w:rsidRPr="005B5F9F">
          <w:rPr>
            <w:rStyle w:val="Hyperlink"/>
            <w:sz w:val="18"/>
            <w:szCs w:val="18"/>
            <w:lang w:val="en-GB"/>
          </w:rPr>
          <w:t>https://circabc.europa.eu/sd/a/9060bdb4-8b66-439e-a9b0-a5cfd8db2217/Guidance_document_23_Eutrophication.pdf</w:t>
        </w:r>
      </w:hyperlink>
      <w:r w:rsidRPr="005B5F9F">
        <w:rPr>
          <w:sz w:val="18"/>
          <w:szCs w:val="18"/>
          <w:lang w:val="en-GB"/>
        </w:rPr>
        <w:t xml:space="preserve">. </w:t>
      </w:r>
    </w:p>
  </w:footnote>
  <w:footnote w:id="38">
    <w:p w14:paraId="61FD6C44" w14:textId="77777777" w:rsidR="001E2AE8" w:rsidRPr="005B5F9F" w:rsidRDefault="001E2AE8" w:rsidP="00665A11">
      <w:pPr>
        <w:pStyle w:val="FootnoteText"/>
        <w:rPr>
          <w:sz w:val="18"/>
          <w:szCs w:val="18"/>
          <w:lang w:val="en-GB"/>
        </w:rPr>
      </w:pPr>
      <w:r w:rsidRPr="005B5F9F">
        <w:rPr>
          <w:rStyle w:val="FootnoteReference"/>
          <w:sz w:val="18"/>
          <w:szCs w:val="18"/>
        </w:rPr>
        <w:footnoteRef/>
      </w:r>
      <w:r w:rsidRPr="005B5F9F">
        <w:rPr>
          <w:sz w:val="18"/>
          <w:szCs w:val="18"/>
          <w:lang w:val="en-GB"/>
        </w:rPr>
        <w:t xml:space="preserve"> EC 2016: CAP monitoring and evaluation indicators 2014-2020, Cap Context indicators. Water quality </w:t>
      </w:r>
      <w:hyperlink r:id="rId19" w:history="1">
        <w:r w:rsidRPr="005B5F9F">
          <w:rPr>
            <w:rStyle w:val="Hyperlink"/>
            <w:sz w:val="18"/>
            <w:szCs w:val="18"/>
            <w:lang w:val="en-GB"/>
          </w:rPr>
          <w:t>https://ec.europa.eu/agriculture/cap-indicators/context_en</w:t>
        </w:r>
      </w:hyperlink>
      <w:r w:rsidRPr="005B5F9F">
        <w:rPr>
          <w:sz w:val="18"/>
          <w:szCs w:val="18"/>
          <w:lang w:val="en-GB"/>
        </w:rPr>
        <w:t xml:space="preserve"> </w:t>
      </w:r>
    </w:p>
  </w:footnote>
  <w:footnote w:id="39">
    <w:p w14:paraId="5E939C3A" w14:textId="22DBB898" w:rsidR="001E2AE8" w:rsidRPr="00805164" w:rsidRDefault="001E2AE8" w:rsidP="00F27CB5">
      <w:pPr>
        <w:pStyle w:val="FootnoteText"/>
        <w:rPr>
          <w:lang w:val="it-IT"/>
        </w:rPr>
      </w:pPr>
      <w:r w:rsidRPr="005B5F9F">
        <w:rPr>
          <w:rStyle w:val="FootnoteReference"/>
          <w:sz w:val="18"/>
          <w:szCs w:val="18"/>
        </w:rPr>
        <w:footnoteRef/>
      </w:r>
      <w:r w:rsidRPr="005B5F9F">
        <w:rPr>
          <w:sz w:val="18"/>
          <w:szCs w:val="18"/>
          <w:lang w:val="it-IT"/>
        </w:rPr>
        <w:t xml:space="preserve"> Eurostat Gross Nitrogen Balance indicator </w:t>
      </w:r>
      <w:hyperlink r:id="rId20" w:history="1">
        <w:r w:rsidRPr="005B5F9F">
          <w:rPr>
            <w:rStyle w:val="Hyperlink"/>
            <w:sz w:val="18"/>
            <w:szCs w:val="18"/>
            <w:lang w:val="it-IT"/>
          </w:rPr>
          <w:t>http://ec.europa.eu/eurostat/statistics-explained/index.php/Agri-environmental_indicator_-_gross_nitrogen_balance</w:t>
        </w:r>
      </w:hyperlink>
    </w:p>
  </w:footnote>
  <w:footnote w:id="40">
    <w:p w14:paraId="5FDD4033" w14:textId="0D72DD9B" w:rsidR="001E2AE8" w:rsidRPr="004E131E" w:rsidRDefault="001E2AE8" w:rsidP="00F27CB5">
      <w:pPr>
        <w:pStyle w:val="FootnoteText"/>
        <w:rPr>
          <w:lang w:val="en-GB"/>
        </w:rPr>
      </w:pPr>
      <w:r w:rsidRPr="004E131E">
        <w:rPr>
          <w:rStyle w:val="FootnoteReference"/>
        </w:rPr>
        <w:footnoteRef/>
      </w:r>
      <w:r w:rsidRPr="004E131E">
        <w:rPr>
          <w:lang w:val="en-GB"/>
        </w:rPr>
        <w:t xml:space="preserve"> </w:t>
      </w:r>
      <w:r w:rsidRPr="004E131E">
        <w:rPr>
          <w:rFonts w:ascii="Calibri" w:hAnsi="Calibri"/>
          <w:sz w:val="22"/>
          <w:szCs w:val="22"/>
          <w:lang w:val="en-GB"/>
        </w:rPr>
        <w:t xml:space="preserve">EC, 2013: COM/2013/0683final. </w:t>
      </w:r>
    </w:p>
  </w:footnote>
  <w:footnote w:id="41">
    <w:p w14:paraId="45F4CA48" w14:textId="32F353D6" w:rsidR="001E2AE8" w:rsidRPr="00F4718E" w:rsidRDefault="001E2AE8" w:rsidP="00F27CB5">
      <w:pPr>
        <w:pStyle w:val="FootnoteText"/>
        <w:rPr>
          <w:lang w:val="en-GB"/>
        </w:rPr>
      </w:pPr>
      <w:r w:rsidRPr="004E131E">
        <w:rPr>
          <w:rStyle w:val="FootnoteReference"/>
        </w:rPr>
        <w:footnoteRef/>
      </w:r>
      <w:r w:rsidRPr="004E131E">
        <w:rPr>
          <w:lang w:val="en-GB"/>
        </w:rPr>
        <w:t xml:space="preserve"> EC </w:t>
      </w:r>
      <w:r w:rsidRPr="004E131E">
        <w:rPr>
          <w:rFonts w:ascii="Calibri" w:hAnsi="Calibri"/>
          <w:sz w:val="22"/>
          <w:szCs w:val="22"/>
          <w:lang w:val="en-GB"/>
        </w:rPr>
        <w:t>2015; http://eur-lex.europa.eu/legal-content/EN/TXT/PDF/?uri=CELEX:52015DC0120&amp;from=EN</w:t>
      </w:r>
    </w:p>
  </w:footnote>
  <w:footnote w:id="42">
    <w:p w14:paraId="6ED8972D" w14:textId="5C5AAA6D" w:rsidR="001E2AE8" w:rsidRPr="00E528B9" w:rsidRDefault="001E2AE8">
      <w:pPr>
        <w:pStyle w:val="FootnoteText"/>
        <w:rPr>
          <w:lang w:val="nn-NO"/>
        </w:rPr>
      </w:pPr>
      <w:r>
        <w:rPr>
          <w:rStyle w:val="FootnoteReference"/>
        </w:rPr>
        <w:footnoteRef/>
      </w:r>
      <w:r w:rsidRPr="00E528B9">
        <w:rPr>
          <w:lang w:val="nn-NO"/>
        </w:rPr>
        <w:t xml:space="preserve"> E.g. </w:t>
      </w:r>
      <w:hyperlink r:id="rId21" w:history="1">
        <w:r w:rsidRPr="00F120A7">
          <w:rPr>
            <w:rStyle w:val="Hyperlink"/>
            <w:lang w:val="nn-NO"/>
          </w:rPr>
          <w:t>https://www.ellenmacarthurfoundation.org/assets/downloads/New-Plastics-Economy_Catalysing-Action_13-1-17.pdf</w:t>
        </w:r>
      </w:hyperlink>
      <w:r w:rsidRPr="00E528B9">
        <w:rPr>
          <w:lang w:val="nn-NO"/>
        </w:rPr>
        <w:t xml:space="preserve"> </w:t>
      </w:r>
    </w:p>
  </w:footnote>
  <w:footnote w:id="43">
    <w:p w14:paraId="58757AAE" w14:textId="77777777" w:rsidR="001E2AE8" w:rsidRPr="00805164" w:rsidRDefault="001E2AE8" w:rsidP="00250F6E">
      <w:pPr>
        <w:pStyle w:val="FootnoteText"/>
        <w:rPr>
          <w:lang w:val="pl-PL"/>
        </w:rPr>
      </w:pPr>
      <w:r>
        <w:rPr>
          <w:rStyle w:val="FootnoteReference"/>
        </w:rPr>
        <w:footnoteRef/>
      </w:r>
      <w:r w:rsidRPr="009270DC">
        <w:rPr>
          <w:lang w:val="en-GB"/>
        </w:rPr>
        <w:t xml:space="preserve"> Directive 2009/128/EC of the European Parliament and of the Council of 21 October 2009 establishing a framework for Community action to achieve the sustainable use of pesticides. </w:t>
      </w:r>
      <w:r w:rsidRPr="00805164">
        <w:rPr>
          <w:lang w:val="pl-PL"/>
        </w:rPr>
        <w:t>OJ L 309, 24.11.2009</w:t>
      </w:r>
    </w:p>
  </w:footnote>
  <w:footnote w:id="44">
    <w:p w14:paraId="1C1F57FD" w14:textId="77777777" w:rsidR="001E2AE8" w:rsidRPr="00805164" w:rsidRDefault="001E2AE8" w:rsidP="00F27CB5">
      <w:pPr>
        <w:pStyle w:val="FootnoteText"/>
        <w:rPr>
          <w:lang w:val="pl-PL"/>
        </w:rPr>
      </w:pPr>
      <w:r>
        <w:rPr>
          <w:rStyle w:val="FootnoteReference"/>
        </w:rPr>
        <w:footnoteRef/>
      </w:r>
      <w:r w:rsidRPr="00805164">
        <w:rPr>
          <w:lang w:val="pl-PL"/>
        </w:rPr>
        <w:t xml:space="preserve"> https://www.eea.europa.eu/data-and-maps/indicators/use-of-freshwater-resources-2/assessment-2</w:t>
      </w:r>
    </w:p>
  </w:footnote>
  <w:footnote w:id="45">
    <w:p w14:paraId="797F33E3" w14:textId="77777777" w:rsidR="001E2AE8" w:rsidRPr="00226A16" w:rsidRDefault="001E2AE8" w:rsidP="00F27CB5">
      <w:pPr>
        <w:pStyle w:val="FootnoteText"/>
        <w:rPr>
          <w:lang w:val="en-GB"/>
        </w:rPr>
      </w:pPr>
      <w:r>
        <w:rPr>
          <w:rStyle w:val="FootnoteReference"/>
        </w:rPr>
        <w:footnoteRef/>
      </w:r>
      <w:r w:rsidRPr="00226A16">
        <w:rPr>
          <w:lang w:val="en-GB"/>
        </w:rPr>
        <w:t xml:space="preserve"> Agriculture, forestry and fishery statistics — 2016 edition</w:t>
      </w:r>
      <w:r>
        <w:rPr>
          <w:lang w:val="en-GB"/>
        </w:rPr>
        <w:t xml:space="preserve"> </w:t>
      </w:r>
      <w:hyperlink r:id="rId22" w:history="1">
        <w:r w:rsidRPr="006A0FD0">
          <w:rPr>
            <w:rStyle w:val="Hyperlink"/>
            <w:lang w:val="en-GB"/>
          </w:rPr>
          <w:t>http://ec.europa.eu/eurostat/documents/3217494/7777899/KS-FK-16-001-EN-N.pdf/cae3c56f-53e2-404a-9e9e-fb5f57ab49e3</w:t>
        </w:r>
      </w:hyperlink>
      <w:r>
        <w:rPr>
          <w:lang w:val="en-GB"/>
        </w:rPr>
        <w:t xml:space="preserve"> </w:t>
      </w:r>
    </w:p>
  </w:footnote>
  <w:footnote w:id="46">
    <w:p w14:paraId="04CD2BC6" w14:textId="39AEE43C" w:rsidR="001E2AE8" w:rsidRPr="00465129" w:rsidRDefault="001E2AE8" w:rsidP="007874FC">
      <w:pPr>
        <w:pStyle w:val="FootnoteText"/>
        <w:rPr>
          <w:lang w:val="en-GB"/>
        </w:rPr>
      </w:pPr>
      <w:r>
        <w:rPr>
          <w:rStyle w:val="FootnoteReference"/>
        </w:rPr>
        <w:footnoteRef/>
      </w:r>
      <w:r w:rsidRPr="002367D1">
        <w:rPr>
          <w:lang w:val="sv-SE"/>
        </w:rPr>
        <w:t xml:space="preserve"> Dige, G., De Paoli, G., Agenais, A.L., Strosser, P., Anzaldua, G., Rouillard, J., Tröltzsch, Hinzmann, M. (2016). </w:t>
      </w:r>
      <w:r w:rsidRPr="000A0033">
        <w:rPr>
          <w:lang w:val="en-GB"/>
        </w:rPr>
        <w:t xml:space="preserve">Pricing and non-pricing measures for managing water demand in Europe. </w:t>
      </w:r>
      <w:r w:rsidRPr="00D02240">
        <w:rPr>
          <w:lang w:val="en-GB"/>
        </w:rPr>
        <w:t>Repor</w:t>
      </w:r>
      <w:r>
        <w:rPr>
          <w:lang w:val="en-GB"/>
        </w:rPr>
        <w:t>t for the European Environment</w:t>
      </w:r>
      <w:r w:rsidRPr="00D02240">
        <w:rPr>
          <w:lang w:val="en-GB"/>
        </w:rPr>
        <w:t xml:space="preserve"> Agency.</w:t>
      </w:r>
    </w:p>
  </w:footnote>
  <w:footnote w:id="47">
    <w:p w14:paraId="50DE4CE5" w14:textId="1E53DCA6" w:rsidR="001E2AE8" w:rsidRDefault="001E2AE8" w:rsidP="00A17A08">
      <w:pPr>
        <w:pStyle w:val="NoSpacing"/>
        <w:rPr>
          <w:lang w:val="en-US"/>
        </w:rPr>
      </w:pPr>
      <w:r>
        <w:rPr>
          <w:rStyle w:val="FootnoteReference"/>
        </w:rPr>
        <w:footnoteRef/>
      </w:r>
      <w:r w:rsidRPr="00A17A08">
        <w:rPr>
          <w:lang w:val="en-GB"/>
        </w:rPr>
        <w:t xml:space="preserve"> </w:t>
      </w:r>
      <w:r w:rsidRPr="00E00E30">
        <w:rPr>
          <w:i/>
          <w:lang w:val="en-US"/>
        </w:rPr>
        <w:t>Section to be drafted in coordination with DG ENV and partly based on Compliance assessment</w:t>
      </w:r>
    </w:p>
    <w:p w14:paraId="1BD3758A" w14:textId="2BBC103A" w:rsidR="001E2AE8" w:rsidRPr="00A17A08" w:rsidRDefault="001E2AE8">
      <w:pPr>
        <w:pStyle w:val="FootnoteText"/>
        <w:rPr>
          <w:lang w:val="en-US"/>
        </w:rPr>
      </w:pPr>
    </w:p>
  </w:footnote>
  <w:footnote w:id="48">
    <w:p w14:paraId="1FF68766" w14:textId="77777777" w:rsidR="001E2AE8" w:rsidRPr="008A6D1E" w:rsidRDefault="001E2AE8" w:rsidP="00F27CB5">
      <w:pPr>
        <w:pStyle w:val="FootnoteText"/>
        <w:rPr>
          <w:lang w:val="en-GB"/>
        </w:rPr>
      </w:pPr>
      <w:r>
        <w:rPr>
          <w:rStyle w:val="FootnoteReference"/>
        </w:rPr>
        <w:footnoteRef/>
      </w:r>
      <w:r w:rsidRPr="008A6D1E">
        <w:rPr>
          <w:lang w:val="en-GB"/>
        </w:rPr>
        <w:t xml:space="preserve"> EC (2014), The 7th Environment Action Programme (EAP)</w:t>
      </w:r>
      <w:r>
        <w:rPr>
          <w:lang w:val="en-GB"/>
        </w:rPr>
        <w:t xml:space="preserve">. </w:t>
      </w:r>
      <w:hyperlink r:id="rId23" w:history="1">
        <w:r w:rsidRPr="00E57099">
          <w:rPr>
            <w:rStyle w:val="Hyperlink"/>
            <w:lang w:val="en-GB"/>
          </w:rPr>
          <w:t>http://ec.europa.eu/environment/action-programme/</w:t>
        </w:r>
      </w:hyperlink>
      <w:r>
        <w:rPr>
          <w:lang w:val="en-GB"/>
        </w:rPr>
        <w:t xml:space="preserve"> </w:t>
      </w:r>
    </w:p>
  </w:footnote>
  <w:footnote w:id="49">
    <w:p w14:paraId="4FB51850" w14:textId="77777777" w:rsidR="001E2AE8" w:rsidRPr="00DB4745" w:rsidRDefault="001E2AE8" w:rsidP="00F27CB5">
      <w:pPr>
        <w:pStyle w:val="FootnoteText"/>
      </w:pPr>
      <w:r>
        <w:rPr>
          <w:rStyle w:val="FootnoteReference"/>
        </w:rPr>
        <w:footnoteRef/>
      </w:r>
      <w:r w:rsidRPr="008A6D1E">
        <w:rPr>
          <w:lang w:val="en-GB"/>
        </w:rPr>
        <w:t xml:space="preserve"> EC, DG Environment (2012), EU Biodiversity Strategy to 2020 — towards implementation</w:t>
      </w:r>
      <w:r>
        <w:rPr>
          <w:lang w:val="en-GB"/>
        </w:rPr>
        <w:t xml:space="preserve">. </w:t>
      </w:r>
      <w:hyperlink r:id="rId24" w:history="1">
        <w:r w:rsidRPr="00DB4745">
          <w:rPr>
            <w:rStyle w:val="Hyperlink"/>
          </w:rPr>
          <w:t>http://ec.europa.eu/environment/nature/biodiversity/strategy/index_en.htm</w:t>
        </w:r>
      </w:hyperlink>
      <w:r w:rsidRPr="00DB4745">
        <w:t xml:space="preserve"> </w:t>
      </w:r>
    </w:p>
  </w:footnote>
  <w:footnote w:id="50">
    <w:p w14:paraId="7172A11B" w14:textId="77777777" w:rsidR="001E2AE8" w:rsidRPr="00FA1CCD" w:rsidRDefault="001E2AE8" w:rsidP="00F27CB5">
      <w:pPr>
        <w:pStyle w:val="FootnoteText"/>
      </w:pPr>
      <w:r>
        <w:rPr>
          <w:rStyle w:val="FootnoteReference"/>
        </w:rPr>
        <w:footnoteRef/>
      </w:r>
      <w:r w:rsidRPr="008A6D1E">
        <w:rPr>
          <w:lang w:val="en-GB"/>
        </w:rPr>
        <w:t xml:space="preserve"> EC, DG Environment (2012), Blueprint to safeguard Europe's water resources</w:t>
      </w:r>
      <w:r>
        <w:rPr>
          <w:lang w:val="en-GB"/>
        </w:rPr>
        <w:t xml:space="preserve">. </w:t>
      </w:r>
      <w:hyperlink r:id="rId25" w:history="1">
        <w:r w:rsidRPr="00FA1CCD">
          <w:rPr>
            <w:rStyle w:val="Hyperlink"/>
          </w:rPr>
          <w:t>http://ec.europa.eu/environment/water/blueprint/index_en.htm</w:t>
        </w:r>
      </w:hyperlink>
      <w:r w:rsidRPr="00FA1CCD">
        <w:t xml:space="preserve"> </w:t>
      </w:r>
    </w:p>
  </w:footnote>
  <w:footnote w:id="51">
    <w:p w14:paraId="10993FD5" w14:textId="366311DA" w:rsidR="001E2AE8" w:rsidRPr="00FA1CCD" w:rsidRDefault="001E2AE8">
      <w:pPr>
        <w:pStyle w:val="FootnoteText"/>
      </w:pPr>
      <w:r>
        <w:rPr>
          <w:rStyle w:val="FootnoteReference"/>
        </w:rPr>
        <w:footnoteRef/>
      </w:r>
      <w:r w:rsidRPr="00FA1CCD">
        <w:t xml:space="preserve"> </w:t>
      </w:r>
      <w:hyperlink r:id="rId26" w:history="1">
        <w:r w:rsidRPr="00FA1CCD">
          <w:rPr>
            <w:rStyle w:val="Hyperlink"/>
          </w:rPr>
          <w:t>http://ec.europa.eu/environment/nature/legislation/index_en.htm</w:t>
        </w:r>
      </w:hyperlink>
      <w:r w:rsidRPr="00FA1CCD">
        <w:t xml:space="preserve"> </w:t>
      </w:r>
    </w:p>
  </w:footnote>
  <w:footnote w:id="52">
    <w:p w14:paraId="2D6A983D" w14:textId="77777777" w:rsidR="001E2AE8" w:rsidRPr="000B14E6" w:rsidRDefault="001E2AE8" w:rsidP="00DC68E3">
      <w:pPr>
        <w:pStyle w:val="FootnoteText"/>
        <w:rPr>
          <w:lang w:val="en-GB"/>
        </w:rPr>
      </w:pPr>
      <w:r>
        <w:rPr>
          <w:rStyle w:val="FootnoteReference"/>
        </w:rPr>
        <w:footnoteRef/>
      </w:r>
      <w:r w:rsidRPr="00F4718E">
        <w:rPr>
          <w:lang w:val="en-GB"/>
        </w:rPr>
        <w:t xml:space="preserve"> </w:t>
      </w:r>
      <w:r w:rsidRPr="000B14E6">
        <w:rPr>
          <w:lang w:val="en-GB"/>
        </w:rPr>
        <w:t>CIS (Common Implementation Strategy) 2015. A starter’s guide: Overview on the main provisions of the Birds and Habitats Directives, the Water Framework Directive and the Marine Strategy Framework Directive: similarities and differences. November 2015. Available on CIRCABC.</w:t>
      </w:r>
    </w:p>
  </w:footnote>
  <w:footnote w:id="53">
    <w:p w14:paraId="4791DDE5" w14:textId="49BBC2D7" w:rsidR="001E2AE8" w:rsidRPr="00F4718E" w:rsidRDefault="001E2AE8" w:rsidP="00593B59">
      <w:pPr>
        <w:pStyle w:val="FootnoteText"/>
        <w:rPr>
          <w:lang w:val="en-GB"/>
        </w:rPr>
      </w:pPr>
      <w:r>
        <w:rPr>
          <w:rStyle w:val="FootnoteReference"/>
        </w:rPr>
        <w:footnoteRef/>
      </w:r>
      <w:r w:rsidRPr="00F4718E">
        <w:rPr>
          <w:lang w:val="en-GB"/>
        </w:rPr>
        <w:t xml:space="preserve"> </w:t>
      </w:r>
      <w:r w:rsidRPr="00052A8D">
        <w:rPr>
          <w:lang w:val="en-GB"/>
        </w:rPr>
        <w:t xml:space="preserve">Blackstock, KL, Martin-Ortega, J &amp; Spray, </w:t>
      </w:r>
      <w:r>
        <w:rPr>
          <w:lang w:val="en-GB"/>
        </w:rPr>
        <w:t>CJ 2015, Implementation of the European Water Framework D</w:t>
      </w:r>
      <w:r w:rsidRPr="00052A8D">
        <w:rPr>
          <w:lang w:val="en-GB"/>
        </w:rPr>
        <w:t>irective: what does taking an ecosystem services-based approach add? in J Martin-Ortega, RC Ferrier, IJ Gordon &amp; S Khan (eds), Water ecosystem services: a global perspective. International Hydrology Series, Cambridge University Press, Cambridge, pp. 57-64, Launch of UNESCO CUP Publication, Edinburgh, United Kingdom, 27 May.</w:t>
      </w:r>
    </w:p>
  </w:footnote>
  <w:footnote w:id="54">
    <w:p w14:paraId="41FA6BCA" w14:textId="77DE4BA0" w:rsidR="001E2AE8" w:rsidRPr="000B14E6" w:rsidRDefault="001E2AE8" w:rsidP="00593B59">
      <w:pPr>
        <w:pStyle w:val="FootnoteText"/>
        <w:rPr>
          <w:lang w:val="en-GB"/>
        </w:rPr>
      </w:pPr>
      <w:r>
        <w:rPr>
          <w:rStyle w:val="FootnoteReference"/>
        </w:rPr>
        <w:footnoteRef/>
      </w:r>
      <w:r w:rsidRPr="00F4718E">
        <w:rPr>
          <w:lang w:val="en-GB"/>
        </w:rPr>
        <w:t xml:space="preserve"> </w:t>
      </w:r>
      <w:r w:rsidRPr="00052A8D">
        <w:rPr>
          <w:lang w:val="en-GB"/>
        </w:rPr>
        <w:t xml:space="preserve">Rouillard, J., Lago, M., Abhold, K., Roeschel, L., Kafyeke, T., Klimmek, H. and Mattheiß, V., 2016. “Synergies and Differences between Biodiversity, Nature, Water and Marine Environment EU Policies: </w:t>
      </w:r>
      <w:r>
        <w:rPr>
          <w:lang w:val="en-GB"/>
        </w:rPr>
        <w:t xml:space="preserve">Aquacross </w:t>
      </w:r>
      <w:r w:rsidRPr="00052A8D">
        <w:rPr>
          <w:lang w:val="en-GB"/>
        </w:rPr>
        <w:t>Deliverable 2.1</w:t>
      </w:r>
      <w:r>
        <w:rPr>
          <w:lang w:val="en-GB"/>
        </w:rPr>
        <w:t xml:space="preserve"> </w:t>
      </w:r>
      <w:hyperlink r:id="rId27" w:history="1">
        <w:r w:rsidRPr="00FA5075">
          <w:rPr>
            <w:rStyle w:val="Hyperlink"/>
            <w:lang w:val="en-GB"/>
          </w:rPr>
          <w:t>http://aquacross.eu/outputs</w:t>
        </w:r>
      </w:hyperlink>
      <w:r>
        <w:rPr>
          <w:lang w:val="en-GB"/>
        </w:rPr>
        <w:t xml:space="preserve"> </w:t>
      </w:r>
    </w:p>
  </w:footnote>
  <w:footnote w:id="55">
    <w:p w14:paraId="48B503B5" w14:textId="77777777" w:rsidR="001E2AE8" w:rsidRPr="00F4718E" w:rsidRDefault="001E2AE8" w:rsidP="00593B59">
      <w:pPr>
        <w:pStyle w:val="FootnoteText"/>
        <w:rPr>
          <w:lang w:val="en-GB"/>
        </w:rPr>
      </w:pPr>
      <w:r>
        <w:rPr>
          <w:rStyle w:val="FootnoteReference"/>
        </w:rPr>
        <w:footnoteRef/>
      </w:r>
      <w:r w:rsidRPr="00F4718E">
        <w:rPr>
          <w:lang w:val="en-GB"/>
        </w:rPr>
        <w:t xml:space="preserve"> EC, DG Environment (2013), Strategy on green infrastructure. http://ec.europa.eu/environment/nature/ecosystems/index_en.htm</w:t>
      </w:r>
    </w:p>
  </w:footnote>
  <w:footnote w:id="56">
    <w:p w14:paraId="635C0234" w14:textId="77777777" w:rsidR="001E2AE8" w:rsidRPr="00F4718E" w:rsidRDefault="001E2AE8" w:rsidP="00593B59">
      <w:pPr>
        <w:pStyle w:val="FootnoteText"/>
        <w:rPr>
          <w:lang w:val="en-GB"/>
        </w:rPr>
      </w:pPr>
      <w:r>
        <w:rPr>
          <w:rStyle w:val="FootnoteReference"/>
        </w:rPr>
        <w:footnoteRef/>
      </w:r>
      <w:r w:rsidRPr="004A0218">
        <w:rPr>
          <w:lang w:val="en-GB"/>
        </w:rPr>
        <w:t xml:space="preserve"> EC, DG Environment (2013), Natural water retention measures</w:t>
      </w:r>
      <w:r>
        <w:rPr>
          <w:lang w:val="en-GB"/>
        </w:rPr>
        <w:t xml:space="preserve">. </w:t>
      </w:r>
      <w:hyperlink r:id="rId28" w:history="1">
        <w:r w:rsidRPr="00F4718E">
          <w:rPr>
            <w:rStyle w:val="Hyperlink"/>
            <w:lang w:val="en-GB"/>
          </w:rPr>
          <w:t>http://ec.europa.eu/environment/water/adaptation/ecosystemstorage.htm</w:t>
        </w:r>
      </w:hyperlink>
      <w:r w:rsidRPr="00F4718E">
        <w:rPr>
          <w:lang w:val="en-GB"/>
        </w:rPr>
        <w:t xml:space="preserve"> </w:t>
      </w:r>
    </w:p>
  </w:footnote>
  <w:footnote w:id="57">
    <w:p w14:paraId="02FFBD7F" w14:textId="77777777" w:rsidR="001E2AE8" w:rsidRPr="001F7B28" w:rsidRDefault="001E2AE8" w:rsidP="001F7B28">
      <w:pPr>
        <w:pStyle w:val="NoSpacing"/>
        <w:rPr>
          <w:sz w:val="20"/>
          <w:szCs w:val="20"/>
          <w:lang w:val="en-US"/>
        </w:rPr>
      </w:pPr>
      <w:r w:rsidRPr="001F7B28">
        <w:rPr>
          <w:rStyle w:val="FootnoteReference"/>
          <w:sz w:val="20"/>
          <w:szCs w:val="20"/>
        </w:rPr>
        <w:footnoteRef/>
      </w:r>
      <w:r w:rsidRPr="001F7B28">
        <w:rPr>
          <w:sz w:val="20"/>
          <w:szCs w:val="20"/>
          <w:lang w:val="en-GB"/>
        </w:rPr>
        <w:t xml:space="preserve"> </w:t>
      </w:r>
      <w:r w:rsidRPr="001F7B28">
        <w:rPr>
          <w:sz w:val="20"/>
          <w:szCs w:val="20"/>
          <w:lang w:val="en-US"/>
        </w:rPr>
        <w:t xml:space="preserve">EEA SOER2015 Hydrological systems briefing </w:t>
      </w:r>
      <w:hyperlink r:id="rId29" w:history="1">
        <w:r w:rsidRPr="001F7B28">
          <w:rPr>
            <w:rStyle w:val="Hyperlink"/>
            <w:sz w:val="20"/>
            <w:szCs w:val="20"/>
            <w:lang w:val="en-US"/>
          </w:rPr>
          <w:t>https://www.eea.europa.eu/soer-2015/europe/hydrological-systems</w:t>
        </w:r>
      </w:hyperlink>
    </w:p>
  </w:footnote>
  <w:footnote w:id="58">
    <w:p w14:paraId="444323DE" w14:textId="5EC3C6A6" w:rsidR="001E2AE8" w:rsidRPr="000B14E6" w:rsidRDefault="001E2AE8" w:rsidP="00546ABD">
      <w:pPr>
        <w:pStyle w:val="FootnoteText"/>
        <w:rPr>
          <w:lang w:val="en-GB"/>
        </w:rPr>
      </w:pPr>
      <w:r w:rsidRPr="001F7B28">
        <w:rPr>
          <w:rStyle w:val="FootnoteReference"/>
        </w:rPr>
        <w:footnoteRef/>
      </w:r>
      <w:r w:rsidRPr="001F7B28">
        <w:rPr>
          <w:lang w:val="en-GB"/>
        </w:rPr>
        <w:t xml:space="preserve"> Rouillard, J., Lago, M., Abhold, K., Roeschel, L., Kafyeke, T., Klimmek, H. and Mattheiß, V., 2016. “Synergies and Differences between Biodiversity, Nature, Water and Marine Environment EU Policies: Deliverable 2.1</w:t>
      </w:r>
      <w:r w:rsidRPr="00546ABD">
        <w:rPr>
          <w:lang w:val="en-GB"/>
        </w:rPr>
        <w:t xml:space="preserve"> </w:t>
      </w:r>
      <w:r>
        <w:rPr>
          <w:lang w:val="en-GB"/>
        </w:rPr>
        <w:t xml:space="preserve">Aquacross </w:t>
      </w:r>
      <w:r w:rsidRPr="00052A8D">
        <w:rPr>
          <w:lang w:val="en-GB"/>
        </w:rPr>
        <w:t>Deliverable 2.1</w:t>
      </w:r>
      <w:r>
        <w:rPr>
          <w:lang w:val="en-GB"/>
        </w:rPr>
        <w:t xml:space="preserve"> </w:t>
      </w:r>
      <w:hyperlink r:id="rId30" w:history="1">
        <w:r w:rsidRPr="00FA5075">
          <w:rPr>
            <w:rStyle w:val="Hyperlink"/>
            <w:lang w:val="en-GB"/>
          </w:rPr>
          <w:t>http://aquacross.eu/outputs</w:t>
        </w:r>
      </w:hyperlink>
      <w:r>
        <w:rPr>
          <w:lang w:val="en-GB"/>
        </w:rPr>
        <w:t xml:space="preserve"> </w:t>
      </w:r>
    </w:p>
    <w:p w14:paraId="28155DCC" w14:textId="77777777" w:rsidR="001E2AE8" w:rsidRPr="000B14E6" w:rsidRDefault="001E2AE8" w:rsidP="001F7B28">
      <w:pPr>
        <w:pStyle w:val="NoSpacing"/>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4E4D2" w14:textId="77777777" w:rsidR="00B903D9" w:rsidRDefault="00B903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15FD4" w14:textId="591C4794" w:rsidR="00714A1D" w:rsidRPr="00714A1D" w:rsidRDefault="00714A1D" w:rsidP="00714A1D">
    <w:pPr>
      <w:pStyle w:val="Header"/>
      <w:jc w:val="center"/>
      <w:rPr>
        <w:i/>
        <w:lang w:val="en-GB"/>
      </w:rPr>
    </w:pPr>
    <w:r w:rsidRPr="00714A1D">
      <w:rPr>
        <w:i/>
        <w:lang w:val="en-GB"/>
      </w:rPr>
      <w:t>European waters – assessment of status and pressures 2018</w:t>
    </w:r>
    <w:r w:rsidRPr="00714A1D">
      <w:rPr>
        <w:i/>
        <w:lang w:val="en-GB"/>
      </w:rPr>
      <w:t xml:space="preserve"> - </w:t>
    </w:r>
    <w:r w:rsidRPr="00714A1D">
      <w:rPr>
        <w:i/>
        <w:lang w:val="en-GB"/>
      </w:rPr>
      <w:t>Third complete draft.</w:t>
    </w:r>
  </w:p>
  <w:p w14:paraId="53A6AE36" w14:textId="77777777" w:rsidR="00714A1D" w:rsidRPr="00714A1D" w:rsidRDefault="00714A1D">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6FA76" w14:textId="77777777" w:rsidR="00B903D9" w:rsidRDefault="00B903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F84"/>
    <w:multiLevelType w:val="hybridMultilevel"/>
    <w:tmpl w:val="39EEE366"/>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5A1AD6"/>
    <w:multiLevelType w:val="hybridMultilevel"/>
    <w:tmpl w:val="A594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83439"/>
    <w:multiLevelType w:val="hybridMultilevel"/>
    <w:tmpl w:val="6DB43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55426E"/>
    <w:multiLevelType w:val="hybridMultilevel"/>
    <w:tmpl w:val="CD524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CE5EB1"/>
    <w:multiLevelType w:val="hybridMultilevel"/>
    <w:tmpl w:val="EA66E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75E88"/>
    <w:multiLevelType w:val="hybridMultilevel"/>
    <w:tmpl w:val="92483772"/>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C6620F"/>
    <w:multiLevelType w:val="hybridMultilevel"/>
    <w:tmpl w:val="3CECA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260CB2"/>
    <w:multiLevelType w:val="hybridMultilevel"/>
    <w:tmpl w:val="5D086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CC09DA"/>
    <w:multiLevelType w:val="hybridMultilevel"/>
    <w:tmpl w:val="54662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54F3362"/>
    <w:multiLevelType w:val="hybridMultilevel"/>
    <w:tmpl w:val="A508B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D211A4"/>
    <w:multiLevelType w:val="hybridMultilevel"/>
    <w:tmpl w:val="06C2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A1816"/>
    <w:multiLevelType w:val="hybridMultilevel"/>
    <w:tmpl w:val="8FB20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0B2605"/>
    <w:multiLevelType w:val="hybridMultilevel"/>
    <w:tmpl w:val="A854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EB4441"/>
    <w:multiLevelType w:val="hybridMultilevel"/>
    <w:tmpl w:val="4734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364C4B"/>
    <w:multiLevelType w:val="hybridMultilevel"/>
    <w:tmpl w:val="608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A26D8B"/>
    <w:multiLevelType w:val="hybridMultilevel"/>
    <w:tmpl w:val="E4926B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F60C14"/>
    <w:multiLevelType w:val="hybridMultilevel"/>
    <w:tmpl w:val="240E7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C35C21"/>
    <w:multiLevelType w:val="hybridMultilevel"/>
    <w:tmpl w:val="77BAB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478435A"/>
    <w:multiLevelType w:val="hybridMultilevel"/>
    <w:tmpl w:val="25B86F14"/>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9968E6"/>
    <w:multiLevelType w:val="hybridMultilevel"/>
    <w:tmpl w:val="FF1A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D531EF"/>
    <w:multiLevelType w:val="hybridMultilevel"/>
    <w:tmpl w:val="ABB8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217884"/>
    <w:multiLevelType w:val="hybridMultilevel"/>
    <w:tmpl w:val="75B048EA"/>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AB307D"/>
    <w:multiLevelType w:val="hybridMultilevel"/>
    <w:tmpl w:val="B25A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612800"/>
    <w:multiLevelType w:val="hybridMultilevel"/>
    <w:tmpl w:val="6D7A3AEE"/>
    <w:lvl w:ilvl="0" w:tplc="08090001">
      <w:start w:val="1"/>
      <w:numFmt w:val="bullet"/>
      <w:lvlText w:val=""/>
      <w:lvlJc w:val="left"/>
      <w:pPr>
        <w:ind w:left="360" w:hanging="360"/>
      </w:pPr>
      <w:rPr>
        <w:rFonts w:ascii="Symbol" w:hAnsi="Symbol" w:hint="default"/>
      </w:rPr>
    </w:lvl>
    <w:lvl w:ilvl="1" w:tplc="22B003B8">
      <w:numFmt w:val="bullet"/>
      <w:lvlText w:val="•"/>
      <w:lvlJc w:val="left"/>
      <w:pPr>
        <w:ind w:left="1440" w:hanging="72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506DCE"/>
    <w:multiLevelType w:val="hybridMultilevel"/>
    <w:tmpl w:val="6AC8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64E53"/>
    <w:multiLevelType w:val="hybridMultilevel"/>
    <w:tmpl w:val="0CF68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847A98"/>
    <w:multiLevelType w:val="hybridMultilevel"/>
    <w:tmpl w:val="FCC84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447B53"/>
    <w:multiLevelType w:val="hybridMultilevel"/>
    <w:tmpl w:val="FC005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565851"/>
    <w:multiLevelType w:val="hybridMultilevel"/>
    <w:tmpl w:val="45509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285792"/>
    <w:multiLevelType w:val="hybridMultilevel"/>
    <w:tmpl w:val="7EFE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501E6C"/>
    <w:multiLevelType w:val="hybridMultilevel"/>
    <w:tmpl w:val="BF3E3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1C3ACD"/>
    <w:multiLevelType w:val="hybridMultilevel"/>
    <w:tmpl w:val="12464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4974B7E"/>
    <w:multiLevelType w:val="hybridMultilevel"/>
    <w:tmpl w:val="E4FA0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FA3196"/>
    <w:multiLevelType w:val="hybridMultilevel"/>
    <w:tmpl w:val="FDF64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0885FED"/>
    <w:multiLevelType w:val="hybridMultilevel"/>
    <w:tmpl w:val="78D27C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032D2E"/>
    <w:multiLevelType w:val="hybridMultilevel"/>
    <w:tmpl w:val="FE6C3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18"/>
  </w:num>
  <w:num w:numId="4">
    <w:abstractNumId w:val="5"/>
  </w:num>
  <w:num w:numId="5">
    <w:abstractNumId w:val="21"/>
  </w:num>
  <w:num w:numId="6">
    <w:abstractNumId w:val="28"/>
  </w:num>
  <w:num w:numId="7">
    <w:abstractNumId w:val="17"/>
  </w:num>
  <w:num w:numId="8">
    <w:abstractNumId w:val="9"/>
  </w:num>
  <w:num w:numId="9">
    <w:abstractNumId w:val="26"/>
  </w:num>
  <w:num w:numId="10">
    <w:abstractNumId w:val="31"/>
  </w:num>
  <w:num w:numId="11">
    <w:abstractNumId w:val="32"/>
  </w:num>
  <w:num w:numId="12">
    <w:abstractNumId w:val="34"/>
  </w:num>
  <w:num w:numId="13">
    <w:abstractNumId w:val="19"/>
  </w:num>
  <w:num w:numId="14">
    <w:abstractNumId w:val="23"/>
  </w:num>
  <w:num w:numId="15">
    <w:abstractNumId w:val="27"/>
  </w:num>
  <w:num w:numId="16">
    <w:abstractNumId w:val="33"/>
  </w:num>
  <w:num w:numId="17">
    <w:abstractNumId w:val="16"/>
  </w:num>
  <w:num w:numId="18">
    <w:abstractNumId w:val="3"/>
  </w:num>
  <w:num w:numId="19">
    <w:abstractNumId w:val="1"/>
  </w:num>
  <w:num w:numId="20">
    <w:abstractNumId w:val="24"/>
  </w:num>
  <w:num w:numId="21">
    <w:abstractNumId w:val="6"/>
  </w:num>
  <w:num w:numId="22">
    <w:abstractNumId w:val="8"/>
  </w:num>
  <w:num w:numId="23">
    <w:abstractNumId w:val="25"/>
  </w:num>
  <w:num w:numId="24">
    <w:abstractNumId w:val="30"/>
  </w:num>
  <w:num w:numId="25">
    <w:abstractNumId w:val="12"/>
  </w:num>
  <w:num w:numId="26">
    <w:abstractNumId w:val="13"/>
  </w:num>
  <w:num w:numId="27">
    <w:abstractNumId w:val="22"/>
  </w:num>
  <w:num w:numId="28">
    <w:abstractNumId w:val="20"/>
  </w:num>
  <w:num w:numId="29">
    <w:abstractNumId w:val="14"/>
  </w:num>
  <w:num w:numId="30">
    <w:abstractNumId w:val="15"/>
  </w:num>
  <w:num w:numId="31">
    <w:abstractNumId w:val="29"/>
  </w:num>
  <w:num w:numId="32">
    <w:abstractNumId w:val="2"/>
  </w:num>
  <w:num w:numId="33">
    <w:abstractNumId w:val="4"/>
  </w:num>
  <w:num w:numId="34">
    <w:abstractNumId w:val="35"/>
  </w:num>
  <w:num w:numId="35">
    <w:abstractNumId w:val="7"/>
  </w:num>
  <w:num w:numId="36">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6051BC"/>
    <w:rsid w:val="0000097D"/>
    <w:rsid w:val="00007711"/>
    <w:rsid w:val="000115CA"/>
    <w:rsid w:val="00011B11"/>
    <w:rsid w:val="000148C6"/>
    <w:rsid w:val="00015A13"/>
    <w:rsid w:val="000171A0"/>
    <w:rsid w:val="00017308"/>
    <w:rsid w:val="00024770"/>
    <w:rsid w:val="00031338"/>
    <w:rsid w:val="00031383"/>
    <w:rsid w:val="00031546"/>
    <w:rsid w:val="00033F10"/>
    <w:rsid w:val="00034648"/>
    <w:rsid w:val="00034FE1"/>
    <w:rsid w:val="000368A6"/>
    <w:rsid w:val="000420C6"/>
    <w:rsid w:val="000450F6"/>
    <w:rsid w:val="0005335E"/>
    <w:rsid w:val="0005370D"/>
    <w:rsid w:val="000545B1"/>
    <w:rsid w:val="0005660A"/>
    <w:rsid w:val="00057878"/>
    <w:rsid w:val="00057F88"/>
    <w:rsid w:val="00060332"/>
    <w:rsid w:val="00065B8E"/>
    <w:rsid w:val="000766B0"/>
    <w:rsid w:val="00077B2A"/>
    <w:rsid w:val="00084137"/>
    <w:rsid w:val="00085CAB"/>
    <w:rsid w:val="000906B2"/>
    <w:rsid w:val="00093EB9"/>
    <w:rsid w:val="0009650E"/>
    <w:rsid w:val="000A1F5F"/>
    <w:rsid w:val="000B1AC1"/>
    <w:rsid w:val="000B1AD5"/>
    <w:rsid w:val="000C6493"/>
    <w:rsid w:val="000C7C4E"/>
    <w:rsid w:val="000D31DB"/>
    <w:rsid w:val="000E148C"/>
    <w:rsid w:val="000E5DD5"/>
    <w:rsid w:val="000E5EAD"/>
    <w:rsid w:val="000F14F0"/>
    <w:rsid w:val="000F56AD"/>
    <w:rsid w:val="000F6382"/>
    <w:rsid w:val="00107212"/>
    <w:rsid w:val="00107AF2"/>
    <w:rsid w:val="0011141B"/>
    <w:rsid w:val="00116B3B"/>
    <w:rsid w:val="00123F37"/>
    <w:rsid w:val="001319E9"/>
    <w:rsid w:val="00133B97"/>
    <w:rsid w:val="001358AF"/>
    <w:rsid w:val="00141241"/>
    <w:rsid w:val="001425B1"/>
    <w:rsid w:val="00143C2C"/>
    <w:rsid w:val="00144F63"/>
    <w:rsid w:val="00161E5C"/>
    <w:rsid w:val="001632DA"/>
    <w:rsid w:val="00164A86"/>
    <w:rsid w:val="00167DB2"/>
    <w:rsid w:val="00184BE4"/>
    <w:rsid w:val="001940FE"/>
    <w:rsid w:val="001963AC"/>
    <w:rsid w:val="001A6E30"/>
    <w:rsid w:val="001A7F67"/>
    <w:rsid w:val="001B3A4A"/>
    <w:rsid w:val="001B78C4"/>
    <w:rsid w:val="001C167D"/>
    <w:rsid w:val="001E2AE8"/>
    <w:rsid w:val="001E5E26"/>
    <w:rsid w:val="001F7B28"/>
    <w:rsid w:val="00210B37"/>
    <w:rsid w:val="002125E1"/>
    <w:rsid w:val="00214FF5"/>
    <w:rsid w:val="00216AC1"/>
    <w:rsid w:val="0021796C"/>
    <w:rsid w:val="002367D1"/>
    <w:rsid w:val="00237177"/>
    <w:rsid w:val="002410A7"/>
    <w:rsid w:val="00250F6E"/>
    <w:rsid w:val="0025581F"/>
    <w:rsid w:val="0026584F"/>
    <w:rsid w:val="00266B41"/>
    <w:rsid w:val="00267A92"/>
    <w:rsid w:val="00267E40"/>
    <w:rsid w:val="00270A79"/>
    <w:rsid w:val="00271F19"/>
    <w:rsid w:val="002754E5"/>
    <w:rsid w:val="00275D31"/>
    <w:rsid w:val="00291496"/>
    <w:rsid w:val="00291947"/>
    <w:rsid w:val="00295EFC"/>
    <w:rsid w:val="00297709"/>
    <w:rsid w:val="0029774E"/>
    <w:rsid w:val="002B1B38"/>
    <w:rsid w:val="002C7D32"/>
    <w:rsid w:val="002D5075"/>
    <w:rsid w:val="002E2EC7"/>
    <w:rsid w:val="002F44E2"/>
    <w:rsid w:val="002F53F3"/>
    <w:rsid w:val="002F78E8"/>
    <w:rsid w:val="00302DD1"/>
    <w:rsid w:val="0030531F"/>
    <w:rsid w:val="00306412"/>
    <w:rsid w:val="00307793"/>
    <w:rsid w:val="0031309B"/>
    <w:rsid w:val="00315529"/>
    <w:rsid w:val="00317B55"/>
    <w:rsid w:val="00323F7E"/>
    <w:rsid w:val="00347FF8"/>
    <w:rsid w:val="00354DEC"/>
    <w:rsid w:val="00363C4F"/>
    <w:rsid w:val="00364E60"/>
    <w:rsid w:val="0037047D"/>
    <w:rsid w:val="00372884"/>
    <w:rsid w:val="00373AD1"/>
    <w:rsid w:val="00380CFA"/>
    <w:rsid w:val="00381D31"/>
    <w:rsid w:val="00393831"/>
    <w:rsid w:val="00393BBC"/>
    <w:rsid w:val="003A130E"/>
    <w:rsid w:val="003A56B1"/>
    <w:rsid w:val="003B3276"/>
    <w:rsid w:val="003C4F34"/>
    <w:rsid w:val="003C5EC3"/>
    <w:rsid w:val="003C6EA0"/>
    <w:rsid w:val="003D039E"/>
    <w:rsid w:val="003E0608"/>
    <w:rsid w:val="003F0C20"/>
    <w:rsid w:val="004070D8"/>
    <w:rsid w:val="00412709"/>
    <w:rsid w:val="00416C47"/>
    <w:rsid w:val="00420BF9"/>
    <w:rsid w:val="00422E9B"/>
    <w:rsid w:val="00424D6C"/>
    <w:rsid w:val="00433081"/>
    <w:rsid w:val="00433AEC"/>
    <w:rsid w:val="00433EE2"/>
    <w:rsid w:val="00436F19"/>
    <w:rsid w:val="004455F4"/>
    <w:rsid w:val="00445DB4"/>
    <w:rsid w:val="0045154F"/>
    <w:rsid w:val="0045359E"/>
    <w:rsid w:val="00455CA0"/>
    <w:rsid w:val="004563E3"/>
    <w:rsid w:val="004636F5"/>
    <w:rsid w:val="00465129"/>
    <w:rsid w:val="00466CE0"/>
    <w:rsid w:val="00476513"/>
    <w:rsid w:val="00477089"/>
    <w:rsid w:val="00482535"/>
    <w:rsid w:val="00494AE2"/>
    <w:rsid w:val="004968C6"/>
    <w:rsid w:val="004A440C"/>
    <w:rsid w:val="004B0888"/>
    <w:rsid w:val="004B5E97"/>
    <w:rsid w:val="004C139D"/>
    <w:rsid w:val="004C4A0A"/>
    <w:rsid w:val="004C7217"/>
    <w:rsid w:val="004E131E"/>
    <w:rsid w:val="004F2596"/>
    <w:rsid w:val="004F6BFF"/>
    <w:rsid w:val="004F77A4"/>
    <w:rsid w:val="00502569"/>
    <w:rsid w:val="00503BB9"/>
    <w:rsid w:val="00522612"/>
    <w:rsid w:val="00523C38"/>
    <w:rsid w:val="005312E0"/>
    <w:rsid w:val="00533A70"/>
    <w:rsid w:val="005348B9"/>
    <w:rsid w:val="00534FBB"/>
    <w:rsid w:val="005418D5"/>
    <w:rsid w:val="00546ABD"/>
    <w:rsid w:val="00554C76"/>
    <w:rsid w:val="005553D4"/>
    <w:rsid w:val="005607D4"/>
    <w:rsid w:val="005631A1"/>
    <w:rsid w:val="00586134"/>
    <w:rsid w:val="00587E05"/>
    <w:rsid w:val="00590560"/>
    <w:rsid w:val="00593B59"/>
    <w:rsid w:val="00593DE5"/>
    <w:rsid w:val="005A1EF9"/>
    <w:rsid w:val="005A674A"/>
    <w:rsid w:val="005A723A"/>
    <w:rsid w:val="005A7285"/>
    <w:rsid w:val="005A76AA"/>
    <w:rsid w:val="005B3810"/>
    <w:rsid w:val="005B3ADD"/>
    <w:rsid w:val="005B569D"/>
    <w:rsid w:val="005B5F9F"/>
    <w:rsid w:val="005B6142"/>
    <w:rsid w:val="005C1935"/>
    <w:rsid w:val="005C5E23"/>
    <w:rsid w:val="005D147D"/>
    <w:rsid w:val="005E0A9C"/>
    <w:rsid w:val="005E334C"/>
    <w:rsid w:val="005F1E7B"/>
    <w:rsid w:val="005F6B9D"/>
    <w:rsid w:val="005F6EF7"/>
    <w:rsid w:val="006008EC"/>
    <w:rsid w:val="006051BC"/>
    <w:rsid w:val="00610EB7"/>
    <w:rsid w:val="0061175F"/>
    <w:rsid w:val="006203A3"/>
    <w:rsid w:val="00621028"/>
    <w:rsid w:val="00625498"/>
    <w:rsid w:val="00625F12"/>
    <w:rsid w:val="00627C93"/>
    <w:rsid w:val="0063637E"/>
    <w:rsid w:val="00636D16"/>
    <w:rsid w:val="00637367"/>
    <w:rsid w:val="00640B9A"/>
    <w:rsid w:val="00642C04"/>
    <w:rsid w:val="00647439"/>
    <w:rsid w:val="00647B3E"/>
    <w:rsid w:val="00651C60"/>
    <w:rsid w:val="00654ABD"/>
    <w:rsid w:val="00655369"/>
    <w:rsid w:val="00662B95"/>
    <w:rsid w:val="00664745"/>
    <w:rsid w:val="006651A9"/>
    <w:rsid w:val="00665A11"/>
    <w:rsid w:val="006724CA"/>
    <w:rsid w:val="00691FD9"/>
    <w:rsid w:val="00693548"/>
    <w:rsid w:val="006B128B"/>
    <w:rsid w:val="006C0A32"/>
    <w:rsid w:val="006C12F6"/>
    <w:rsid w:val="006D144D"/>
    <w:rsid w:val="006D1F42"/>
    <w:rsid w:val="006E465C"/>
    <w:rsid w:val="006E6CC8"/>
    <w:rsid w:val="006F31F4"/>
    <w:rsid w:val="006F6AA9"/>
    <w:rsid w:val="00714A1D"/>
    <w:rsid w:val="00716368"/>
    <w:rsid w:val="0072195F"/>
    <w:rsid w:val="00722C81"/>
    <w:rsid w:val="007263C0"/>
    <w:rsid w:val="007325C8"/>
    <w:rsid w:val="00734419"/>
    <w:rsid w:val="00736704"/>
    <w:rsid w:val="00770F2C"/>
    <w:rsid w:val="007732D5"/>
    <w:rsid w:val="0078403E"/>
    <w:rsid w:val="007874FC"/>
    <w:rsid w:val="00796DD6"/>
    <w:rsid w:val="007A5ECB"/>
    <w:rsid w:val="007A7A89"/>
    <w:rsid w:val="007E0BE3"/>
    <w:rsid w:val="007E44CF"/>
    <w:rsid w:val="007F2D42"/>
    <w:rsid w:val="007F4FFA"/>
    <w:rsid w:val="007F76C8"/>
    <w:rsid w:val="00801DE9"/>
    <w:rsid w:val="00805164"/>
    <w:rsid w:val="00807486"/>
    <w:rsid w:val="0081187B"/>
    <w:rsid w:val="0082246F"/>
    <w:rsid w:val="00825298"/>
    <w:rsid w:val="00825DBF"/>
    <w:rsid w:val="0082601A"/>
    <w:rsid w:val="00851C05"/>
    <w:rsid w:val="00855D20"/>
    <w:rsid w:val="00856B12"/>
    <w:rsid w:val="00861D27"/>
    <w:rsid w:val="008645DC"/>
    <w:rsid w:val="008677C8"/>
    <w:rsid w:val="0087091A"/>
    <w:rsid w:val="00872081"/>
    <w:rsid w:val="00872C15"/>
    <w:rsid w:val="008801DD"/>
    <w:rsid w:val="008843DA"/>
    <w:rsid w:val="00885CDB"/>
    <w:rsid w:val="00887F27"/>
    <w:rsid w:val="0089129D"/>
    <w:rsid w:val="008927BA"/>
    <w:rsid w:val="008951CC"/>
    <w:rsid w:val="00897667"/>
    <w:rsid w:val="008A377F"/>
    <w:rsid w:val="008B5E54"/>
    <w:rsid w:val="008B76CB"/>
    <w:rsid w:val="008C13FC"/>
    <w:rsid w:val="008C25CE"/>
    <w:rsid w:val="008D08C9"/>
    <w:rsid w:val="008D120C"/>
    <w:rsid w:val="008D31B6"/>
    <w:rsid w:val="008D5279"/>
    <w:rsid w:val="008D6A7E"/>
    <w:rsid w:val="008D7C57"/>
    <w:rsid w:val="008E3B5A"/>
    <w:rsid w:val="008E6983"/>
    <w:rsid w:val="008E72F7"/>
    <w:rsid w:val="008F00B2"/>
    <w:rsid w:val="00914DBC"/>
    <w:rsid w:val="00932A84"/>
    <w:rsid w:val="00946A9F"/>
    <w:rsid w:val="009503BA"/>
    <w:rsid w:val="00971A68"/>
    <w:rsid w:val="00975673"/>
    <w:rsid w:val="009926D5"/>
    <w:rsid w:val="009A1FDE"/>
    <w:rsid w:val="009A4DC5"/>
    <w:rsid w:val="009A67E2"/>
    <w:rsid w:val="009B265C"/>
    <w:rsid w:val="009B58EC"/>
    <w:rsid w:val="009B5E5E"/>
    <w:rsid w:val="009C1721"/>
    <w:rsid w:val="009C3C5F"/>
    <w:rsid w:val="009C3DD8"/>
    <w:rsid w:val="009C4042"/>
    <w:rsid w:val="009C4841"/>
    <w:rsid w:val="009C5A0D"/>
    <w:rsid w:val="009C688D"/>
    <w:rsid w:val="009C77A2"/>
    <w:rsid w:val="009D08CF"/>
    <w:rsid w:val="009D6F66"/>
    <w:rsid w:val="009E4E23"/>
    <w:rsid w:val="009E5600"/>
    <w:rsid w:val="009E5E91"/>
    <w:rsid w:val="009F0AE7"/>
    <w:rsid w:val="009F3175"/>
    <w:rsid w:val="009F3833"/>
    <w:rsid w:val="00A00661"/>
    <w:rsid w:val="00A0793F"/>
    <w:rsid w:val="00A07E89"/>
    <w:rsid w:val="00A124E7"/>
    <w:rsid w:val="00A13253"/>
    <w:rsid w:val="00A145AE"/>
    <w:rsid w:val="00A153BD"/>
    <w:rsid w:val="00A17A08"/>
    <w:rsid w:val="00A216DC"/>
    <w:rsid w:val="00A3007E"/>
    <w:rsid w:val="00A36B1E"/>
    <w:rsid w:val="00A44AEC"/>
    <w:rsid w:val="00A4636B"/>
    <w:rsid w:val="00A46F57"/>
    <w:rsid w:val="00A5035C"/>
    <w:rsid w:val="00A54CAA"/>
    <w:rsid w:val="00A57B60"/>
    <w:rsid w:val="00A628DD"/>
    <w:rsid w:val="00A6600F"/>
    <w:rsid w:val="00A67E4F"/>
    <w:rsid w:val="00A70E0E"/>
    <w:rsid w:val="00A77C81"/>
    <w:rsid w:val="00A812AD"/>
    <w:rsid w:val="00A85E23"/>
    <w:rsid w:val="00A9238D"/>
    <w:rsid w:val="00A94E3C"/>
    <w:rsid w:val="00AA6E97"/>
    <w:rsid w:val="00AB7367"/>
    <w:rsid w:val="00AC6D73"/>
    <w:rsid w:val="00AD3445"/>
    <w:rsid w:val="00AD3C4E"/>
    <w:rsid w:val="00AE7693"/>
    <w:rsid w:val="00AF3D5E"/>
    <w:rsid w:val="00AF6107"/>
    <w:rsid w:val="00AF6843"/>
    <w:rsid w:val="00B04562"/>
    <w:rsid w:val="00B06445"/>
    <w:rsid w:val="00B20000"/>
    <w:rsid w:val="00B2671B"/>
    <w:rsid w:val="00B276EC"/>
    <w:rsid w:val="00B30D45"/>
    <w:rsid w:val="00B310C6"/>
    <w:rsid w:val="00B359C1"/>
    <w:rsid w:val="00B41790"/>
    <w:rsid w:val="00B464B4"/>
    <w:rsid w:val="00B52AAF"/>
    <w:rsid w:val="00B5703E"/>
    <w:rsid w:val="00B60781"/>
    <w:rsid w:val="00B649C3"/>
    <w:rsid w:val="00B719B1"/>
    <w:rsid w:val="00B81DEE"/>
    <w:rsid w:val="00B903D9"/>
    <w:rsid w:val="00B95F1C"/>
    <w:rsid w:val="00B96EF9"/>
    <w:rsid w:val="00BB4155"/>
    <w:rsid w:val="00BC206B"/>
    <w:rsid w:val="00BC2D9D"/>
    <w:rsid w:val="00BC7EA7"/>
    <w:rsid w:val="00BD213F"/>
    <w:rsid w:val="00BD649E"/>
    <w:rsid w:val="00BD7049"/>
    <w:rsid w:val="00BF5295"/>
    <w:rsid w:val="00C006F3"/>
    <w:rsid w:val="00C022E9"/>
    <w:rsid w:val="00C02B57"/>
    <w:rsid w:val="00C07678"/>
    <w:rsid w:val="00C105B4"/>
    <w:rsid w:val="00C11FD6"/>
    <w:rsid w:val="00C129E6"/>
    <w:rsid w:val="00C15D07"/>
    <w:rsid w:val="00C20EA7"/>
    <w:rsid w:val="00C24505"/>
    <w:rsid w:val="00C341C7"/>
    <w:rsid w:val="00C35AC3"/>
    <w:rsid w:val="00C36339"/>
    <w:rsid w:val="00C3787B"/>
    <w:rsid w:val="00C52C7E"/>
    <w:rsid w:val="00C55129"/>
    <w:rsid w:val="00C56EC1"/>
    <w:rsid w:val="00C5751B"/>
    <w:rsid w:val="00C6099D"/>
    <w:rsid w:val="00C62CCF"/>
    <w:rsid w:val="00C70ABA"/>
    <w:rsid w:val="00C70DAF"/>
    <w:rsid w:val="00C75D14"/>
    <w:rsid w:val="00C804C3"/>
    <w:rsid w:val="00C9105F"/>
    <w:rsid w:val="00C919A7"/>
    <w:rsid w:val="00C94FA2"/>
    <w:rsid w:val="00C9607F"/>
    <w:rsid w:val="00CA031B"/>
    <w:rsid w:val="00CB3CA3"/>
    <w:rsid w:val="00CB6D6C"/>
    <w:rsid w:val="00CC01B5"/>
    <w:rsid w:val="00CC5589"/>
    <w:rsid w:val="00CC6BAE"/>
    <w:rsid w:val="00CD205E"/>
    <w:rsid w:val="00CD392D"/>
    <w:rsid w:val="00CD58A8"/>
    <w:rsid w:val="00CE5703"/>
    <w:rsid w:val="00CE7C87"/>
    <w:rsid w:val="00CF7DD9"/>
    <w:rsid w:val="00D02240"/>
    <w:rsid w:val="00D03C5C"/>
    <w:rsid w:val="00D07008"/>
    <w:rsid w:val="00D10E49"/>
    <w:rsid w:val="00D15E59"/>
    <w:rsid w:val="00D27EF1"/>
    <w:rsid w:val="00D30841"/>
    <w:rsid w:val="00D32A30"/>
    <w:rsid w:val="00D3458E"/>
    <w:rsid w:val="00D500E3"/>
    <w:rsid w:val="00D5592C"/>
    <w:rsid w:val="00D56503"/>
    <w:rsid w:val="00D63094"/>
    <w:rsid w:val="00D70A4F"/>
    <w:rsid w:val="00D70B03"/>
    <w:rsid w:val="00D7225D"/>
    <w:rsid w:val="00D7377D"/>
    <w:rsid w:val="00D82C14"/>
    <w:rsid w:val="00D8489B"/>
    <w:rsid w:val="00D91040"/>
    <w:rsid w:val="00D923A2"/>
    <w:rsid w:val="00D938B8"/>
    <w:rsid w:val="00D9562B"/>
    <w:rsid w:val="00DA42B1"/>
    <w:rsid w:val="00DB1E03"/>
    <w:rsid w:val="00DB3122"/>
    <w:rsid w:val="00DB4745"/>
    <w:rsid w:val="00DB6678"/>
    <w:rsid w:val="00DC1435"/>
    <w:rsid w:val="00DC32D8"/>
    <w:rsid w:val="00DC4EA1"/>
    <w:rsid w:val="00DC68E3"/>
    <w:rsid w:val="00DD1D26"/>
    <w:rsid w:val="00DE3517"/>
    <w:rsid w:val="00DF13B6"/>
    <w:rsid w:val="00E00E30"/>
    <w:rsid w:val="00E170A8"/>
    <w:rsid w:val="00E25F2B"/>
    <w:rsid w:val="00E32AC9"/>
    <w:rsid w:val="00E46111"/>
    <w:rsid w:val="00E5067E"/>
    <w:rsid w:val="00E50795"/>
    <w:rsid w:val="00E51559"/>
    <w:rsid w:val="00E528B9"/>
    <w:rsid w:val="00E56251"/>
    <w:rsid w:val="00E57CCF"/>
    <w:rsid w:val="00E603BA"/>
    <w:rsid w:val="00E72848"/>
    <w:rsid w:val="00E73D79"/>
    <w:rsid w:val="00E73F89"/>
    <w:rsid w:val="00E747FD"/>
    <w:rsid w:val="00E75172"/>
    <w:rsid w:val="00E7606E"/>
    <w:rsid w:val="00E80A65"/>
    <w:rsid w:val="00E84F5B"/>
    <w:rsid w:val="00E9449B"/>
    <w:rsid w:val="00EA062F"/>
    <w:rsid w:val="00EA07E1"/>
    <w:rsid w:val="00EA7FB6"/>
    <w:rsid w:val="00EB2E3A"/>
    <w:rsid w:val="00EB31BC"/>
    <w:rsid w:val="00EB3C83"/>
    <w:rsid w:val="00EB5839"/>
    <w:rsid w:val="00EC10D2"/>
    <w:rsid w:val="00EC5435"/>
    <w:rsid w:val="00EC770A"/>
    <w:rsid w:val="00ED0DF4"/>
    <w:rsid w:val="00ED14B5"/>
    <w:rsid w:val="00ED3DCE"/>
    <w:rsid w:val="00EE3181"/>
    <w:rsid w:val="00EF03C6"/>
    <w:rsid w:val="00EF61E2"/>
    <w:rsid w:val="00F00C02"/>
    <w:rsid w:val="00F00EC0"/>
    <w:rsid w:val="00F054CF"/>
    <w:rsid w:val="00F1181C"/>
    <w:rsid w:val="00F120A7"/>
    <w:rsid w:val="00F12F62"/>
    <w:rsid w:val="00F20003"/>
    <w:rsid w:val="00F20027"/>
    <w:rsid w:val="00F2093F"/>
    <w:rsid w:val="00F2259D"/>
    <w:rsid w:val="00F256DC"/>
    <w:rsid w:val="00F27CB5"/>
    <w:rsid w:val="00F31911"/>
    <w:rsid w:val="00F3322D"/>
    <w:rsid w:val="00F36259"/>
    <w:rsid w:val="00F40090"/>
    <w:rsid w:val="00F42C8B"/>
    <w:rsid w:val="00F54827"/>
    <w:rsid w:val="00F54898"/>
    <w:rsid w:val="00F54910"/>
    <w:rsid w:val="00F54E29"/>
    <w:rsid w:val="00F61CEF"/>
    <w:rsid w:val="00F65803"/>
    <w:rsid w:val="00F70220"/>
    <w:rsid w:val="00F74860"/>
    <w:rsid w:val="00F75C33"/>
    <w:rsid w:val="00F81CA0"/>
    <w:rsid w:val="00F8787A"/>
    <w:rsid w:val="00F87BDA"/>
    <w:rsid w:val="00F87CE7"/>
    <w:rsid w:val="00FA0DE3"/>
    <w:rsid w:val="00FA1CCD"/>
    <w:rsid w:val="00FA7C1F"/>
    <w:rsid w:val="00FB5EC9"/>
    <w:rsid w:val="00FB7228"/>
    <w:rsid w:val="00FC16B9"/>
    <w:rsid w:val="00FD0BD8"/>
    <w:rsid w:val="00FD6D22"/>
    <w:rsid w:val="00FF54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0EF4D0"/>
  <w15:docId w15:val="{7FD7F76F-4C41-49B4-B4F6-F12E96A5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1BC"/>
    <w:rPr>
      <w:lang w:val="da-DK"/>
    </w:rPr>
  </w:style>
  <w:style w:type="paragraph" w:styleId="Heading1">
    <w:name w:val="heading 1"/>
    <w:basedOn w:val="Normal"/>
    <w:next w:val="Normal"/>
    <w:link w:val="Heading1Char"/>
    <w:uiPriority w:val="9"/>
    <w:qFormat/>
    <w:rsid w:val="006051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51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051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0748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27CB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1BC"/>
    <w:rPr>
      <w:rFonts w:asciiTheme="majorHAnsi" w:eastAsiaTheme="majorEastAsia" w:hAnsiTheme="majorHAnsi" w:cstheme="majorBidi"/>
      <w:color w:val="2E74B5" w:themeColor="accent1" w:themeShade="BF"/>
      <w:sz w:val="32"/>
      <w:szCs w:val="32"/>
      <w:lang w:val="da-DK"/>
    </w:rPr>
  </w:style>
  <w:style w:type="character" w:customStyle="1" w:styleId="Heading2Char">
    <w:name w:val="Heading 2 Char"/>
    <w:basedOn w:val="DefaultParagraphFont"/>
    <w:link w:val="Heading2"/>
    <w:uiPriority w:val="9"/>
    <w:rsid w:val="006051BC"/>
    <w:rPr>
      <w:rFonts w:asciiTheme="majorHAnsi" w:eastAsiaTheme="majorEastAsia" w:hAnsiTheme="majorHAnsi" w:cstheme="majorBidi"/>
      <w:color w:val="2E74B5" w:themeColor="accent1" w:themeShade="BF"/>
      <w:sz w:val="26"/>
      <w:szCs w:val="26"/>
      <w:lang w:val="da-DK"/>
    </w:rPr>
  </w:style>
  <w:style w:type="character" w:customStyle="1" w:styleId="Heading3Char">
    <w:name w:val="Heading 3 Char"/>
    <w:basedOn w:val="DefaultParagraphFont"/>
    <w:link w:val="Heading3"/>
    <w:uiPriority w:val="9"/>
    <w:rsid w:val="006051BC"/>
    <w:rPr>
      <w:rFonts w:asciiTheme="majorHAnsi" w:eastAsiaTheme="majorEastAsia" w:hAnsiTheme="majorHAnsi" w:cstheme="majorBidi"/>
      <w:color w:val="1F4D78" w:themeColor="accent1" w:themeShade="7F"/>
      <w:sz w:val="24"/>
      <w:szCs w:val="24"/>
      <w:lang w:val="da-DK"/>
    </w:rPr>
  </w:style>
  <w:style w:type="table" w:styleId="TableGrid">
    <w:name w:val="Table Grid"/>
    <w:basedOn w:val="TableNormal"/>
    <w:uiPriority w:val="39"/>
    <w:rsid w:val="006051BC"/>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51BC"/>
    <w:pPr>
      <w:ind w:left="720"/>
      <w:contextualSpacing/>
    </w:pPr>
  </w:style>
  <w:style w:type="paragraph" w:styleId="NoSpacing">
    <w:name w:val="No Spacing"/>
    <w:uiPriority w:val="1"/>
    <w:qFormat/>
    <w:rsid w:val="006051BC"/>
    <w:pPr>
      <w:spacing w:after="0" w:line="240" w:lineRule="auto"/>
    </w:pPr>
    <w:rPr>
      <w:lang w:val="da-DK"/>
    </w:rPr>
  </w:style>
  <w:style w:type="paragraph" w:styleId="FootnoteText">
    <w:name w:val="footnote text"/>
    <w:basedOn w:val="Normal"/>
    <w:link w:val="FootnoteTextChar"/>
    <w:uiPriority w:val="99"/>
    <w:unhideWhenUsed/>
    <w:rsid w:val="006051BC"/>
    <w:pPr>
      <w:spacing w:after="0" w:line="240" w:lineRule="auto"/>
    </w:pPr>
    <w:rPr>
      <w:sz w:val="20"/>
      <w:szCs w:val="20"/>
    </w:rPr>
  </w:style>
  <w:style w:type="character" w:customStyle="1" w:styleId="FootnoteTextChar">
    <w:name w:val="Footnote Text Char"/>
    <w:basedOn w:val="DefaultParagraphFont"/>
    <w:link w:val="FootnoteText"/>
    <w:uiPriority w:val="99"/>
    <w:rsid w:val="006051BC"/>
    <w:rPr>
      <w:sz w:val="20"/>
      <w:szCs w:val="20"/>
      <w:lang w:val="da-DK"/>
    </w:r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number,SUPERS, Exposant 3 Point"/>
    <w:basedOn w:val="DefaultParagraphFont"/>
    <w:uiPriority w:val="99"/>
    <w:unhideWhenUsed/>
    <w:qFormat/>
    <w:rsid w:val="006051BC"/>
    <w:rPr>
      <w:vertAlign w:val="superscript"/>
    </w:rPr>
  </w:style>
  <w:style w:type="character" w:styleId="Hyperlink">
    <w:name w:val="Hyperlink"/>
    <w:basedOn w:val="DefaultParagraphFont"/>
    <w:uiPriority w:val="99"/>
    <w:unhideWhenUsed/>
    <w:rsid w:val="006051BC"/>
    <w:rPr>
      <w:color w:val="0563C1" w:themeColor="hyperlink"/>
      <w:u w:val="single"/>
    </w:rPr>
  </w:style>
  <w:style w:type="paragraph" w:styleId="Footer">
    <w:name w:val="footer"/>
    <w:basedOn w:val="Normal"/>
    <w:link w:val="FooterChar"/>
    <w:uiPriority w:val="99"/>
    <w:unhideWhenUsed/>
    <w:rsid w:val="006051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1BC"/>
    <w:rPr>
      <w:lang w:val="da-DK"/>
    </w:rPr>
  </w:style>
  <w:style w:type="character" w:customStyle="1" w:styleId="Ulstomtale1">
    <w:name w:val="Uløst omtale1"/>
    <w:basedOn w:val="DefaultParagraphFont"/>
    <w:uiPriority w:val="99"/>
    <w:semiHidden/>
    <w:unhideWhenUsed/>
    <w:rsid w:val="00E747FD"/>
    <w:rPr>
      <w:color w:val="808080"/>
      <w:shd w:val="clear" w:color="auto" w:fill="E6E6E6"/>
    </w:rPr>
  </w:style>
  <w:style w:type="paragraph" w:styleId="EndnoteText">
    <w:name w:val="endnote text"/>
    <w:basedOn w:val="Normal"/>
    <w:link w:val="EndnoteTextChar"/>
    <w:uiPriority w:val="99"/>
    <w:semiHidden/>
    <w:unhideWhenUsed/>
    <w:rsid w:val="00077B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7B2A"/>
    <w:rPr>
      <w:sz w:val="20"/>
      <w:szCs w:val="20"/>
      <w:lang w:val="da-DK"/>
    </w:rPr>
  </w:style>
  <w:style w:type="character" w:styleId="EndnoteReference">
    <w:name w:val="endnote reference"/>
    <w:basedOn w:val="DefaultParagraphFont"/>
    <w:uiPriority w:val="99"/>
    <w:semiHidden/>
    <w:unhideWhenUsed/>
    <w:rsid w:val="00077B2A"/>
    <w:rPr>
      <w:vertAlign w:val="superscript"/>
    </w:rPr>
  </w:style>
  <w:style w:type="character" w:customStyle="1" w:styleId="Heading4Char">
    <w:name w:val="Heading 4 Char"/>
    <w:basedOn w:val="DefaultParagraphFont"/>
    <w:link w:val="Heading4"/>
    <w:uiPriority w:val="9"/>
    <w:rsid w:val="00807486"/>
    <w:rPr>
      <w:rFonts w:asciiTheme="majorHAnsi" w:eastAsiaTheme="majorEastAsia" w:hAnsiTheme="majorHAnsi" w:cstheme="majorBidi"/>
      <w:i/>
      <w:iCs/>
      <w:color w:val="2E74B5" w:themeColor="accent1" w:themeShade="BF"/>
      <w:lang w:val="da-DK"/>
    </w:rPr>
  </w:style>
  <w:style w:type="character" w:styleId="FollowedHyperlink">
    <w:name w:val="FollowedHyperlink"/>
    <w:basedOn w:val="DefaultParagraphFont"/>
    <w:uiPriority w:val="99"/>
    <w:semiHidden/>
    <w:unhideWhenUsed/>
    <w:rsid w:val="00416C47"/>
    <w:rPr>
      <w:color w:val="954F72" w:themeColor="followedHyperlink"/>
      <w:u w:val="single"/>
    </w:rPr>
  </w:style>
  <w:style w:type="paragraph" w:styleId="Title">
    <w:name w:val="Title"/>
    <w:basedOn w:val="Normal"/>
    <w:next w:val="Normal"/>
    <w:link w:val="TitleChar"/>
    <w:uiPriority w:val="10"/>
    <w:qFormat/>
    <w:rsid w:val="00640B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B9A"/>
    <w:rPr>
      <w:rFonts w:asciiTheme="majorHAnsi" w:eastAsiaTheme="majorEastAsia" w:hAnsiTheme="majorHAnsi" w:cstheme="majorBidi"/>
      <w:spacing w:val="-10"/>
      <w:kern w:val="28"/>
      <w:sz w:val="56"/>
      <w:szCs w:val="56"/>
      <w:lang w:val="da-DK"/>
    </w:rPr>
  </w:style>
  <w:style w:type="paragraph" w:customStyle="1" w:styleId="CM1">
    <w:name w:val="CM1"/>
    <w:basedOn w:val="Normal"/>
    <w:next w:val="Normal"/>
    <w:uiPriority w:val="99"/>
    <w:rsid w:val="00640B9A"/>
    <w:pPr>
      <w:autoSpaceDE w:val="0"/>
      <w:autoSpaceDN w:val="0"/>
      <w:adjustRightInd w:val="0"/>
      <w:spacing w:after="0" w:line="240" w:lineRule="auto"/>
    </w:pPr>
    <w:rPr>
      <w:rFonts w:ascii="EUAlbertina" w:hAnsi="EUAlbertina"/>
      <w:sz w:val="24"/>
      <w:szCs w:val="24"/>
      <w:lang w:val="en-GB"/>
    </w:rPr>
  </w:style>
  <w:style w:type="character" w:styleId="Strong">
    <w:name w:val="Strong"/>
    <w:basedOn w:val="DefaultParagraphFont"/>
    <w:uiPriority w:val="22"/>
    <w:qFormat/>
    <w:rsid w:val="00640B9A"/>
    <w:rPr>
      <w:b/>
      <w:bCs/>
    </w:rPr>
  </w:style>
  <w:style w:type="paragraph" w:styleId="Header">
    <w:name w:val="header"/>
    <w:basedOn w:val="Normal"/>
    <w:link w:val="HeaderChar"/>
    <w:uiPriority w:val="99"/>
    <w:unhideWhenUsed/>
    <w:rsid w:val="00640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B9A"/>
    <w:rPr>
      <w:lang w:val="da-DK"/>
    </w:rPr>
  </w:style>
  <w:style w:type="character" w:customStyle="1" w:styleId="Heading5Char">
    <w:name w:val="Heading 5 Char"/>
    <w:basedOn w:val="DefaultParagraphFont"/>
    <w:link w:val="Heading5"/>
    <w:uiPriority w:val="9"/>
    <w:rsid w:val="00F27CB5"/>
    <w:rPr>
      <w:rFonts w:asciiTheme="majorHAnsi" w:eastAsiaTheme="majorEastAsia" w:hAnsiTheme="majorHAnsi" w:cstheme="majorBidi"/>
      <w:color w:val="2E74B5" w:themeColor="accent1" w:themeShade="BF"/>
      <w:lang w:val="da-DK"/>
    </w:rPr>
  </w:style>
  <w:style w:type="paragraph" w:styleId="CommentText">
    <w:name w:val="annotation text"/>
    <w:basedOn w:val="Normal"/>
    <w:link w:val="CommentTextChar"/>
    <w:uiPriority w:val="99"/>
    <w:unhideWhenUsed/>
    <w:rsid w:val="00F27CB5"/>
    <w:pPr>
      <w:spacing w:line="240" w:lineRule="auto"/>
    </w:pPr>
    <w:rPr>
      <w:sz w:val="20"/>
      <w:szCs w:val="20"/>
    </w:rPr>
  </w:style>
  <w:style w:type="character" w:customStyle="1" w:styleId="CommentTextChar">
    <w:name w:val="Comment Text Char"/>
    <w:basedOn w:val="DefaultParagraphFont"/>
    <w:link w:val="CommentText"/>
    <w:uiPriority w:val="99"/>
    <w:rsid w:val="00F27CB5"/>
    <w:rPr>
      <w:sz w:val="20"/>
      <w:szCs w:val="20"/>
      <w:lang w:val="da-DK"/>
    </w:rPr>
  </w:style>
  <w:style w:type="character" w:customStyle="1" w:styleId="BalloonTextChar">
    <w:name w:val="Balloon Text Char"/>
    <w:basedOn w:val="DefaultParagraphFont"/>
    <w:link w:val="BalloonText"/>
    <w:uiPriority w:val="99"/>
    <w:semiHidden/>
    <w:rsid w:val="00F27CB5"/>
    <w:rPr>
      <w:rFonts w:ascii="Segoe UI" w:hAnsi="Segoe UI" w:cs="Segoe UI"/>
      <w:sz w:val="18"/>
      <w:szCs w:val="18"/>
      <w:lang w:val="da-DK"/>
    </w:rPr>
  </w:style>
  <w:style w:type="paragraph" w:styleId="BalloonText">
    <w:name w:val="Balloon Text"/>
    <w:basedOn w:val="Normal"/>
    <w:link w:val="BalloonTextChar"/>
    <w:uiPriority w:val="99"/>
    <w:semiHidden/>
    <w:unhideWhenUsed/>
    <w:rsid w:val="00F27CB5"/>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F27CB5"/>
    <w:rPr>
      <w:rFonts w:ascii="Segoe UI" w:hAnsi="Segoe UI" w:cs="Segoe UI"/>
      <w:sz w:val="18"/>
      <w:szCs w:val="18"/>
      <w:lang w:val="da-DK"/>
    </w:rPr>
  </w:style>
  <w:style w:type="paragraph" w:styleId="TOCHeading">
    <w:name w:val="TOC Heading"/>
    <w:basedOn w:val="Heading1"/>
    <w:next w:val="Normal"/>
    <w:uiPriority w:val="39"/>
    <w:unhideWhenUsed/>
    <w:qFormat/>
    <w:rsid w:val="00F27CB5"/>
    <w:pPr>
      <w:outlineLvl w:val="9"/>
    </w:pPr>
    <w:rPr>
      <w:lang w:val="en-US"/>
    </w:rPr>
  </w:style>
  <w:style w:type="paragraph" w:styleId="TOC1">
    <w:name w:val="toc 1"/>
    <w:basedOn w:val="Normal"/>
    <w:next w:val="Normal"/>
    <w:autoRedefine/>
    <w:uiPriority w:val="39"/>
    <w:unhideWhenUsed/>
    <w:rsid w:val="00F27CB5"/>
    <w:pPr>
      <w:tabs>
        <w:tab w:val="right" w:leader="dot" w:pos="9016"/>
      </w:tabs>
      <w:spacing w:after="100"/>
    </w:pPr>
  </w:style>
  <w:style w:type="paragraph" w:styleId="TOC2">
    <w:name w:val="toc 2"/>
    <w:basedOn w:val="Normal"/>
    <w:next w:val="Normal"/>
    <w:autoRedefine/>
    <w:uiPriority w:val="39"/>
    <w:unhideWhenUsed/>
    <w:rsid w:val="00F27CB5"/>
    <w:pPr>
      <w:spacing w:after="100"/>
      <w:ind w:left="220"/>
    </w:pPr>
  </w:style>
  <w:style w:type="paragraph" w:styleId="TOC3">
    <w:name w:val="toc 3"/>
    <w:basedOn w:val="Normal"/>
    <w:next w:val="Normal"/>
    <w:autoRedefine/>
    <w:uiPriority w:val="39"/>
    <w:unhideWhenUsed/>
    <w:rsid w:val="00F27CB5"/>
    <w:pPr>
      <w:spacing w:after="100"/>
      <w:ind w:left="440"/>
    </w:pPr>
  </w:style>
  <w:style w:type="paragraph" w:styleId="Caption">
    <w:name w:val="caption"/>
    <w:aliases w:val="Eco,Figur/Tabell-Nr"/>
    <w:basedOn w:val="Normal"/>
    <w:next w:val="Normal"/>
    <w:uiPriority w:val="35"/>
    <w:qFormat/>
    <w:rsid w:val="00F27CB5"/>
    <w:pPr>
      <w:spacing w:after="240" w:line="240" w:lineRule="auto"/>
      <w:ind w:left="1418" w:hanging="1418"/>
      <w:jc w:val="both"/>
    </w:pPr>
    <w:rPr>
      <w:rFonts w:ascii="Arial" w:eastAsia="ヒラギノ角ゴ Pro W3" w:hAnsi="Arial" w:cs="Times New Roman"/>
      <w:b/>
      <w:bCs/>
      <w:color w:val="000000"/>
      <w:szCs w:val="20"/>
      <w:lang w:val="en-GB"/>
    </w:rPr>
  </w:style>
  <w:style w:type="character" w:customStyle="1" w:styleId="CommentSubjectChar">
    <w:name w:val="Comment Subject Char"/>
    <w:basedOn w:val="CommentTextChar"/>
    <w:link w:val="CommentSubject"/>
    <w:uiPriority w:val="99"/>
    <w:semiHidden/>
    <w:rsid w:val="00F27CB5"/>
    <w:rPr>
      <w:b/>
      <w:bCs/>
      <w:sz w:val="20"/>
      <w:szCs w:val="20"/>
      <w:lang w:val="da-DK"/>
    </w:rPr>
  </w:style>
  <w:style w:type="paragraph" w:styleId="CommentSubject">
    <w:name w:val="annotation subject"/>
    <w:basedOn w:val="CommentText"/>
    <w:next w:val="CommentText"/>
    <w:link w:val="CommentSubjectChar"/>
    <w:uiPriority w:val="99"/>
    <w:semiHidden/>
    <w:unhideWhenUsed/>
    <w:rsid w:val="00F27CB5"/>
    <w:rPr>
      <w:b/>
      <w:bCs/>
    </w:rPr>
  </w:style>
  <w:style w:type="character" w:customStyle="1" w:styleId="CommentSubjectChar1">
    <w:name w:val="Comment Subject Char1"/>
    <w:basedOn w:val="CommentTextChar"/>
    <w:uiPriority w:val="99"/>
    <w:semiHidden/>
    <w:rsid w:val="00F27CB5"/>
    <w:rPr>
      <w:b/>
      <w:bCs/>
      <w:sz w:val="20"/>
      <w:szCs w:val="20"/>
      <w:lang w:val="da-DK"/>
    </w:rPr>
  </w:style>
  <w:style w:type="paragraph" w:customStyle="1" w:styleId="Default">
    <w:name w:val="Default"/>
    <w:rsid w:val="00F27CB5"/>
    <w:pPr>
      <w:autoSpaceDE w:val="0"/>
      <w:autoSpaceDN w:val="0"/>
      <w:adjustRightInd w:val="0"/>
      <w:spacing w:after="0" w:line="240" w:lineRule="auto"/>
    </w:pPr>
    <w:rPr>
      <w:rFonts w:ascii="Times New Roman" w:eastAsia="Arial" w:hAnsi="Times New Roman" w:cs="Times New Roman"/>
      <w:color w:val="000000"/>
      <w:sz w:val="24"/>
      <w:szCs w:val="24"/>
      <w:lang w:eastAsia="en-GB"/>
    </w:rPr>
  </w:style>
  <w:style w:type="paragraph" w:customStyle="1" w:styleId="Authors">
    <w:name w:val="Authors"/>
    <w:basedOn w:val="Normal"/>
    <w:rsid w:val="00F27CB5"/>
    <w:pPr>
      <w:spacing w:before="120" w:after="360" w:line="240" w:lineRule="auto"/>
      <w:jc w:val="center"/>
    </w:pPr>
    <w:rPr>
      <w:rFonts w:ascii="Times New Roman" w:eastAsia="Times New Roman" w:hAnsi="Times New Roman" w:cs="Times New Roman"/>
      <w:sz w:val="24"/>
      <w:szCs w:val="24"/>
      <w:lang w:val="en-US"/>
    </w:rPr>
  </w:style>
  <w:style w:type="character" w:customStyle="1" w:styleId="harvardtitle">
    <w:name w:val="harvard_title"/>
    <w:basedOn w:val="DefaultParagraphFont"/>
    <w:rsid w:val="00F27CB5"/>
  </w:style>
  <w:style w:type="character" w:styleId="Emphasis">
    <w:name w:val="Emphasis"/>
    <w:basedOn w:val="DefaultParagraphFont"/>
    <w:uiPriority w:val="20"/>
    <w:qFormat/>
    <w:rsid w:val="00F27CB5"/>
    <w:rPr>
      <w:i/>
      <w:iCs/>
    </w:rPr>
  </w:style>
  <w:style w:type="paragraph" w:customStyle="1" w:styleId="Cover-title2">
    <w:name w:val="Cover - title 2"/>
    <w:basedOn w:val="Normal"/>
    <w:next w:val="Normal"/>
    <w:rsid w:val="00F27CB5"/>
    <w:pPr>
      <w:overflowPunct w:val="0"/>
      <w:autoSpaceDE w:val="0"/>
      <w:autoSpaceDN w:val="0"/>
      <w:adjustRightInd w:val="0"/>
      <w:spacing w:after="0" w:line="240" w:lineRule="auto"/>
      <w:jc w:val="right"/>
      <w:textAlignment w:val="baseline"/>
    </w:pPr>
    <w:rPr>
      <w:rFonts w:ascii="Arial" w:eastAsia="Times New Roman" w:hAnsi="Arial" w:cs="Times New Roman"/>
      <w:b/>
      <w:sz w:val="32"/>
      <w:szCs w:val="20"/>
      <w:lang w:val="en-GB" w:eastAsia="da-DK"/>
    </w:rPr>
  </w:style>
  <w:style w:type="character" w:styleId="CommentReference">
    <w:name w:val="annotation reference"/>
    <w:basedOn w:val="DefaultParagraphFont"/>
    <w:uiPriority w:val="99"/>
    <w:semiHidden/>
    <w:unhideWhenUsed/>
    <w:rsid w:val="00315529"/>
    <w:rPr>
      <w:sz w:val="16"/>
      <w:szCs w:val="16"/>
    </w:rPr>
  </w:style>
  <w:style w:type="character" w:styleId="SubtleEmphasis">
    <w:name w:val="Subtle Emphasis"/>
    <w:basedOn w:val="DefaultParagraphFont"/>
    <w:uiPriority w:val="19"/>
    <w:qFormat/>
    <w:rsid w:val="00F54827"/>
    <w:rPr>
      <w:i/>
      <w:iCs/>
      <w:color w:val="404040" w:themeColor="text1" w:themeTint="BF"/>
    </w:rPr>
  </w:style>
  <w:style w:type="paragraph" w:customStyle="1" w:styleId="Cover-title1">
    <w:name w:val="Cover - title 1"/>
    <w:basedOn w:val="Normal"/>
    <w:next w:val="Normal"/>
    <w:rsid w:val="00E72848"/>
    <w:pPr>
      <w:overflowPunct w:val="0"/>
      <w:autoSpaceDE w:val="0"/>
      <w:autoSpaceDN w:val="0"/>
      <w:adjustRightInd w:val="0"/>
      <w:spacing w:after="0" w:line="240" w:lineRule="auto"/>
      <w:jc w:val="right"/>
      <w:textAlignment w:val="baseline"/>
    </w:pPr>
    <w:rPr>
      <w:rFonts w:ascii="Arial" w:eastAsia="Times New Roman" w:hAnsi="Arial" w:cs="Times New Roman"/>
      <w:b/>
      <w:sz w:val="44"/>
      <w:szCs w:val="44"/>
      <w:lang w:val="en-GB" w:eastAsia="da-DK"/>
    </w:rPr>
  </w:style>
  <w:style w:type="paragraph" w:customStyle="1" w:styleId="Cover-title3">
    <w:name w:val="Cover - title 3"/>
    <w:basedOn w:val="Normal"/>
    <w:next w:val="Normal"/>
    <w:rsid w:val="00E72848"/>
    <w:pPr>
      <w:overflowPunct w:val="0"/>
      <w:autoSpaceDE w:val="0"/>
      <w:autoSpaceDN w:val="0"/>
      <w:adjustRightInd w:val="0"/>
      <w:spacing w:after="0" w:line="240" w:lineRule="auto"/>
      <w:jc w:val="right"/>
      <w:textAlignment w:val="baseline"/>
    </w:pPr>
    <w:rPr>
      <w:rFonts w:ascii="Arial" w:eastAsia="Times New Roman" w:hAnsi="Arial" w:cs="Times New Roman"/>
      <w:b/>
      <w:szCs w:val="20"/>
      <w:lang w:val="en-GB" w:eastAsia="da-DK"/>
    </w:rPr>
  </w:style>
  <w:style w:type="paragraph" w:styleId="BodyText">
    <w:name w:val="Body Text"/>
    <w:basedOn w:val="Normal"/>
    <w:link w:val="BodyTextChar"/>
    <w:rsid w:val="00E72848"/>
    <w:pPr>
      <w:overflowPunct w:val="0"/>
      <w:autoSpaceDE w:val="0"/>
      <w:autoSpaceDN w:val="0"/>
      <w:adjustRightInd w:val="0"/>
      <w:spacing w:after="240" w:line="240" w:lineRule="auto"/>
      <w:textAlignment w:val="baseline"/>
    </w:pPr>
    <w:rPr>
      <w:rFonts w:ascii="Times New Roman" w:eastAsia="Times New Roman" w:hAnsi="Times New Roman" w:cs="Times New Roman"/>
      <w:lang w:val="en-GB" w:eastAsia="da-DK"/>
    </w:rPr>
  </w:style>
  <w:style w:type="character" w:customStyle="1" w:styleId="BodyTextChar">
    <w:name w:val="Body Text Char"/>
    <w:basedOn w:val="DefaultParagraphFont"/>
    <w:link w:val="BodyText"/>
    <w:rsid w:val="00E72848"/>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131103">
      <w:bodyDiv w:val="1"/>
      <w:marLeft w:val="0"/>
      <w:marRight w:val="0"/>
      <w:marTop w:val="0"/>
      <w:marBottom w:val="0"/>
      <w:divBdr>
        <w:top w:val="none" w:sz="0" w:space="0" w:color="auto"/>
        <w:left w:val="none" w:sz="0" w:space="0" w:color="auto"/>
        <w:bottom w:val="none" w:sz="0" w:space="0" w:color="auto"/>
        <w:right w:val="none" w:sz="0" w:space="0" w:color="auto"/>
      </w:divBdr>
    </w:div>
    <w:div w:id="825753886">
      <w:bodyDiv w:val="1"/>
      <w:marLeft w:val="0"/>
      <w:marRight w:val="0"/>
      <w:marTop w:val="0"/>
      <w:marBottom w:val="0"/>
      <w:divBdr>
        <w:top w:val="none" w:sz="0" w:space="0" w:color="auto"/>
        <w:left w:val="none" w:sz="0" w:space="0" w:color="auto"/>
        <w:bottom w:val="none" w:sz="0" w:space="0" w:color="auto"/>
        <w:right w:val="none" w:sz="0" w:space="0" w:color="auto"/>
      </w:divBdr>
    </w:div>
    <w:div w:id="910577192">
      <w:bodyDiv w:val="1"/>
      <w:marLeft w:val="0"/>
      <w:marRight w:val="0"/>
      <w:marTop w:val="0"/>
      <w:marBottom w:val="0"/>
      <w:divBdr>
        <w:top w:val="none" w:sz="0" w:space="0" w:color="auto"/>
        <w:left w:val="none" w:sz="0" w:space="0" w:color="auto"/>
        <w:bottom w:val="none" w:sz="0" w:space="0" w:color="auto"/>
        <w:right w:val="none" w:sz="0" w:space="0" w:color="auto"/>
      </w:divBdr>
    </w:div>
    <w:div w:id="1113206453">
      <w:bodyDiv w:val="1"/>
      <w:marLeft w:val="0"/>
      <w:marRight w:val="0"/>
      <w:marTop w:val="0"/>
      <w:marBottom w:val="0"/>
      <w:divBdr>
        <w:top w:val="none" w:sz="0" w:space="0" w:color="auto"/>
        <w:left w:val="none" w:sz="0" w:space="0" w:color="auto"/>
        <w:bottom w:val="none" w:sz="0" w:space="0" w:color="auto"/>
        <w:right w:val="none" w:sz="0" w:space="0" w:color="auto"/>
      </w:divBdr>
      <w:divsChild>
        <w:div w:id="653409526">
          <w:marLeft w:val="0"/>
          <w:marRight w:val="0"/>
          <w:marTop w:val="0"/>
          <w:marBottom w:val="0"/>
          <w:divBdr>
            <w:top w:val="none" w:sz="0" w:space="0" w:color="auto"/>
            <w:left w:val="none" w:sz="0" w:space="0" w:color="auto"/>
            <w:bottom w:val="none" w:sz="0" w:space="0" w:color="auto"/>
            <w:right w:val="none" w:sz="0" w:space="0" w:color="auto"/>
          </w:divBdr>
          <w:divsChild>
            <w:div w:id="384377319">
              <w:marLeft w:val="0"/>
              <w:marRight w:val="0"/>
              <w:marTop w:val="0"/>
              <w:marBottom w:val="0"/>
              <w:divBdr>
                <w:top w:val="none" w:sz="0" w:space="0" w:color="auto"/>
                <w:left w:val="none" w:sz="0" w:space="0" w:color="auto"/>
                <w:bottom w:val="none" w:sz="0" w:space="0" w:color="auto"/>
                <w:right w:val="none" w:sz="0" w:space="0" w:color="auto"/>
              </w:divBdr>
              <w:divsChild>
                <w:div w:id="937909669">
                  <w:marLeft w:val="0"/>
                  <w:marRight w:val="0"/>
                  <w:marTop w:val="0"/>
                  <w:marBottom w:val="0"/>
                  <w:divBdr>
                    <w:top w:val="none" w:sz="0" w:space="0" w:color="auto"/>
                    <w:left w:val="none" w:sz="0" w:space="0" w:color="auto"/>
                    <w:bottom w:val="none" w:sz="0" w:space="0" w:color="auto"/>
                    <w:right w:val="none" w:sz="0" w:space="0" w:color="auto"/>
                  </w:divBdr>
                  <w:divsChild>
                    <w:div w:id="1010596313">
                      <w:marLeft w:val="0"/>
                      <w:marRight w:val="0"/>
                      <w:marTop w:val="0"/>
                      <w:marBottom w:val="0"/>
                      <w:divBdr>
                        <w:top w:val="none" w:sz="0" w:space="0" w:color="auto"/>
                        <w:left w:val="none" w:sz="0" w:space="0" w:color="auto"/>
                        <w:bottom w:val="none" w:sz="0" w:space="0" w:color="auto"/>
                        <w:right w:val="none" w:sz="0" w:space="0" w:color="auto"/>
                      </w:divBdr>
                      <w:divsChild>
                        <w:div w:id="1156919624">
                          <w:marLeft w:val="0"/>
                          <w:marRight w:val="0"/>
                          <w:marTop w:val="100"/>
                          <w:marBottom w:val="100"/>
                          <w:divBdr>
                            <w:top w:val="none" w:sz="0" w:space="0" w:color="auto"/>
                            <w:left w:val="none" w:sz="0" w:space="0" w:color="auto"/>
                            <w:bottom w:val="none" w:sz="0" w:space="0" w:color="auto"/>
                            <w:right w:val="none" w:sz="0" w:space="0" w:color="auto"/>
                          </w:divBdr>
                          <w:divsChild>
                            <w:div w:id="780806442">
                              <w:marLeft w:val="0"/>
                              <w:marRight w:val="0"/>
                              <w:marTop w:val="0"/>
                              <w:marBottom w:val="0"/>
                              <w:divBdr>
                                <w:top w:val="none" w:sz="0" w:space="0" w:color="auto"/>
                                <w:left w:val="none" w:sz="0" w:space="0" w:color="auto"/>
                                <w:bottom w:val="none" w:sz="0" w:space="0" w:color="auto"/>
                                <w:right w:val="none" w:sz="0" w:space="0" w:color="auto"/>
                              </w:divBdr>
                              <w:divsChild>
                                <w:div w:id="791631973">
                                  <w:marLeft w:val="0"/>
                                  <w:marRight w:val="0"/>
                                  <w:marTop w:val="0"/>
                                  <w:marBottom w:val="0"/>
                                  <w:divBdr>
                                    <w:top w:val="none" w:sz="0" w:space="0" w:color="auto"/>
                                    <w:left w:val="none" w:sz="0" w:space="0" w:color="auto"/>
                                    <w:bottom w:val="none" w:sz="0" w:space="0" w:color="auto"/>
                                    <w:right w:val="none" w:sz="0" w:space="0" w:color="auto"/>
                                  </w:divBdr>
                                  <w:divsChild>
                                    <w:div w:id="361253100">
                                      <w:marLeft w:val="0"/>
                                      <w:marRight w:val="0"/>
                                      <w:marTop w:val="0"/>
                                      <w:marBottom w:val="0"/>
                                      <w:divBdr>
                                        <w:top w:val="none" w:sz="0" w:space="0" w:color="auto"/>
                                        <w:left w:val="none" w:sz="0" w:space="0" w:color="auto"/>
                                        <w:bottom w:val="none" w:sz="0" w:space="0" w:color="auto"/>
                                        <w:right w:val="none" w:sz="0" w:space="0" w:color="auto"/>
                                      </w:divBdr>
                                      <w:divsChild>
                                        <w:div w:id="643855212">
                                          <w:marLeft w:val="0"/>
                                          <w:marRight w:val="0"/>
                                          <w:marTop w:val="0"/>
                                          <w:marBottom w:val="0"/>
                                          <w:divBdr>
                                            <w:top w:val="none" w:sz="0" w:space="0" w:color="auto"/>
                                            <w:left w:val="none" w:sz="0" w:space="0" w:color="auto"/>
                                            <w:bottom w:val="none" w:sz="0" w:space="0" w:color="auto"/>
                                            <w:right w:val="none" w:sz="0" w:space="0" w:color="auto"/>
                                          </w:divBdr>
                                          <w:divsChild>
                                            <w:div w:id="958412157">
                                              <w:marLeft w:val="0"/>
                                              <w:marRight w:val="0"/>
                                              <w:marTop w:val="0"/>
                                              <w:marBottom w:val="0"/>
                                              <w:divBdr>
                                                <w:top w:val="none" w:sz="0" w:space="0" w:color="auto"/>
                                                <w:left w:val="none" w:sz="0" w:space="0" w:color="auto"/>
                                                <w:bottom w:val="none" w:sz="0" w:space="0" w:color="auto"/>
                                                <w:right w:val="none" w:sz="0" w:space="0" w:color="auto"/>
                                              </w:divBdr>
                                              <w:divsChild>
                                                <w:div w:id="1321075143">
                                                  <w:marLeft w:val="0"/>
                                                  <w:marRight w:val="0"/>
                                                  <w:marTop w:val="0"/>
                                                  <w:marBottom w:val="0"/>
                                                  <w:divBdr>
                                                    <w:top w:val="none" w:sz="0" w:space="0" w:color="auto"/>
                                                    <w:left w:val="none" w:sz="0" w:space="0" w:color="auto"/>
                                                    <w:bottom w:val="none" w:sz="0" w:space="0" w:color="auto"/>
                                                    <w:right w:val="none" w:sz="0" w:space="0" w:color="auto"/>
                                                  </w:divBdr>
                                                  <w:divsChild>
                                                    <w:div w:id="215749592">
                                                      <w:marLeft w:val="0"/>
                                                      <w:marRight w:val="0"/>
                                                      <w:marTop w:val="0"/>
                                                      <w:marBottom w:val="0"/>
                                                      <w:divBdr>
                                                        <w:top w:val="none" w:sz="0" w:space="0" w:color="auto"/>
                                                        <w:left w:val="none" w:sz="0" w:space="0" w:color="auto"/>
                                                        <w:bottom w:val="none" w:sz="0" w:space="0" w:color="auto"/>
                                                        <w:right w:val="none" w:sz="0" w:space="0" w:color="auto"/>
                                                      </w:divBdr>
                                                      <w:divsChild>
                                                        <w:div w:id="1162700144">
                                                          <w:marLeft w:val="0"/>
                                                          <w:marRight w:val="0"/>
                                                          <w:marTop w:val="0"/>
                                                          <w:marBottom w:val="0"/>
                                                          <w:divBdr>
                                                            <w:top w:val="none" w:sz="0" w:space="0" w:color="auto"/>
                                                            <w:left w:val="none" w:sz="0" w:space="0" w:color="auto"/>
                                                            <w:bottom w:val="none" w:sz="0" w:space="0" w:color="auto"/>
                                                            <w:right w:val="none" w:sz="0" w:space="0" w:color="auto"/>
                                                          </w:divBdr>
                                                          <w:divsChild>
                                                            <w:div w:id="2729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556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hyperlink" Target="https://tableau.discomap.eea.europa.eu/t/Wateronline/views/WISE_SOW_SurfaceWater_Statistics/SWBbyCategory?:embed=y&amp;:showAppBanner=false&amp;:showShareOptions=true&amp;:display_count=no&amp;:showVizHome=no" TargetMode="External"/><Relationship Id="rId42" Type="http://schemas.openxmlformats.org/officeDocument/2006/relationships/hyperlink" Target="https://public.tableau.com/views/monitoring_SWB_chemical/SWBchemMon2ndRBMPsites?:embed=y&amp;:display_count=yes" TargetMode="External"/><Relationship Id="rId63" Type="http://schemas.openxmlformats.org/officeDocument/2006/relationships/hyperlink" Target="https://tableau.discomap.eea.europa.eu/t/Wateronline/views/WISE_SOW_SurfaceWater_Statistics/SWBbyEcologicalstatusgroup/kristensen@eea.dmz1/Ecologicalstatusunknown?:embed=y&amp;:showAppBanner=false&amp;:display_count=no&amp;:showVizHome=no" TargetMode="External"/><Relationship Id="rId84" Type="http://schemas.openxmlformats.org/officeDocument/2006/relationships/hyperlink" Target="https://public.tableau.com/views/QE_EU_overview/BQEgraph?:embed=y&amp;:display_count=yes" TargetMode="External"/><Relationship Id="rId138" Type="http://schemas.openxmlformats.org/officeDocument/2006/relationships/hyperlink" Target="https://tableau.discomap.eea.europa.eu/t/Wateronline/views/WISE_SOW_SurfaceWater_Statistics/SWBbyChemicalstatus/kristensen@eea.dmz1/SWBchemicalstatusbyRBD?:embed=y&amp;:showAppBanner=false&amp;:showShareOptions=true&amp;:display_count=no&amp;:showVizHome=no" TargetMode="External"/><Relationship Id="rId159" Type="http://schemas.openxmlformats.org/officeDocument/2006/relationships/hyperlink" Target="https://tableau.discomap.eea.europa.eu/t/Wateronline/views/TEST_SWB/Dashboard10?:embed=y&amp;:showAppBanner=false&amp;:display_count=no&amp;:showVizHome=no" TargetMode="External"/><Relationship Id="rId170" Type="http://schemas.openxmlformats.org/officeDocument/2006/relationships/hyperlink" Target="https://tableau.discomap.eea.europa.eu/t/Wateronline/views/WISE_SOW_GroundWater_Statistics/GWBbyChemicalstatus?:embed=y&amp;:showAppBanner=false&amp;:display_count=no&amp;:showVizHome=no" TargetMode="External"/><Relationship Id="rId191" Type="http://schemas.openxmlformats.org/officeDocument/2006/relationships/image" Target="media/image35.png"/><Relationship Id="rId205" Type="http://schemas.openxmlformats.org/officeDocument/2006/relationships/hyperlink" Target="https://tableau.discomap.eea.europa.eu/t/Wateronline/views/Status/GWB_Status_Country?:embed=y&amp;:showAppBanner=false&amp;:showShareOptions=true&amp;:display_count=no&amp;:showVizHome=no" TargetMode="External"/><Relationship Id="rId226" Type="http://schemas.openxmlformats.org/officeDocument/2006/relationships/image" Target="media/image48.png"/><Relationship Id="rId247" Type="http://schemas.openxmlformats.org/officeDocument/2006/relationships/hyperlink" Target="http://www.rhone-mediterranee.eaufrance.fr/gestion/sdage2016/tableau-de-bord.php" TargetMode="External"/><Relationship Id="rId107" Type="http://schemas.openxmlformats.org/officeDocument/2006/relationships/image" Target="media/image15.png"/><Relationship Id="rId268"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hyperlink" Target="https://tableau.discomap.eea.europa.eu/t/Wateronline/views/WISE_SOW_wiseEvolutionType/GWB_Evolution/kristensen@eea.dmz1/GWBexpanded?:embed=y&amp;:showAppBanner=false&amp;:showShareOptions=true&amp;:display_count=no&amp;:showVizHome=no" TargetMode="External"/><Relationship Id="rId53" Type="http://schemas.openxmlformats.org/officeDocument/2006/relationships/hyperlink" Target="https://public.tableau.com/views/SWB_status/Ecologicalstatus-confidence-graph?:embed=y&amp;:display_count=yes" TargetMode="External"/><Relationship Id="rId74" Type="http://schemas.openxmlformats.org/officeDocument/2006/relationships/hyperlink" Target="https://tableau.discomap.eea.europa.eu/t/Wateronline/views/WISE_SOW_SWB_ExpectedStatus/SWB_swEcologicalStatusOrPotentialExpectedGoodIn2015?:embed=y&amp;:display_count=no&amp;:showAppBanner=false&amp;:showShareOptions=true&amp;:showVizHome=no" TargetMode="External"/><Relationship Id="rId128" Type="http://schemas.openxmlformats.org/officeDocument/2006/relationships/hyperlink" Target="https://www.amap.no/documents/doc/global-mercury-modelling-update-of-modelling-results-in-the-global-mercury-assessment-2013/1218" TargetMode="External"/><Relationship Id="rId149" Type="http://schemas.openxmlformats.org/officeDocument/2006/relationships/hyperlink" Target="https://tableau.discomap.eea.europa.eu/t/Wateronline/views/WISE_SOW_PrioritySubstance/SWB_SWPrioritySubstance_Europe?:embed=y&amp;:showAppBanner=false&amp;:showShareOptions=true&amp;:display_count=no&amp;:showVizHome=no" TargetMode="External"/><Relationship Id="rId5" Type="http://schemas.openxmlformats.org/officeDocument/2006/relationships/webSettings" Target="webSettings.xml"/><Relationship Id="rId95" Type="http://schemas.openxmlformats.org/officeDocument/2006/relationships/hyperlink" Target="https://public.tableau.com/views/RBSPs/RBSPgraph?:embed=y&amp;:display_count=yes" TargetMode="External"/><Relationship Id="rId160" Type="http://schemas.openxmlformats.org/officeDocument/2006/relationships/hyperlink" Target="https://tableau.discomap.eea.europa.eu/t/Wateronline/views/WISE_SOW_SWB_Status_Compare/SWB_ChemicalStatus_Category?:embed=y&amp;:showAppBanner=false&amp;:showShareOptions=true&amp;:display_count=no&amp;:showVizHome=no" TargetMode="External"/><Relationship Id="rId181" Type="http://schemas.openxmlformats.org/officeDocument/2006/relationships/hyperlink" Target="https://tableau.discomap.eea.europa.eu/t/Wateronline/views/WISE_SOW_gwChemicalReasonsForFailure/GWB_gwChemicalReasonsForFailure?:embed=y&amp;:showAppBanner=false&amp;:showShareOptions=true&amp;:display_count=no&amp;:showVizHome=no" TargetMode="External"/><Relationship Id="rId216" Type="http://schemas.openxmlformats.org/officeDocument/2006/relationships/hyperlink" Target="https://tableau.discomap.eea.europa.eu/t/Wateronline/views/WISE_SOW_PressuresImpacts/GWB_Impacts?:embed=y&amp;:showAppBanner=false&amp;:showShareOptions=true&amp;:display_count=no&amp;:showVizHome=no" TargetMode="External"/><Relationship Id="rId237" Type="http://schemas.openxmlformats.org/officeDocument/2006/relationships/image" Target="media/image52.png"/><Relationship Id="rId258" Type="http://schemas.openxmlformats.org/officeDocument/2006/relationships/hyperlink" Target="https://tableau.discomap.eea.europa.eu/t/Wateronline/views/WISE_SOW_SWB_ExpectedStatus/SWB_EcologicalStatusExpectedDate?:embed=y&amp;:showAppBanner=false&amp;:showShareOptions=true&amp;:display_count=no&amp;:showVizHome=no" TargetMode="External"/><Relationship Id="rId22" Type="http://schemas.openxmlformats.org/officeDocument/2006/relationships/hyperlink" Target="https://tableau.discomap.eea.europa.eu/t/Wateronline/views/WISE_SOW_GroundWater_Statistics/GWBNumberandSize?:embed=y&amp;:showAppBanner=false&amp;:showShareOptions=true&amp;:display_count=no&amp;:showVizHome=no" TargetMode="External"/><Relationship Id="rId43" Type="http://schemas.openxmlformats.org/officeDocument/2006/relationships/hyperlink" Target="https://public.tableau.com/views/monitoring_SWB_chemical/SWBchemMonEU?:embed=y&amp;:display_count=yes" TargetMode="External"/><Relationship Id="rId64" Type="http://schemas.openxmlformats.org/officeDocument/2006/relationships/hyperlink" Target="https://tableau.discomap.eea.europa.eu/t/Wateronline/views/WISE_SOW_SWB_ExpectedStatus/SWB_swEcologicalAssessmentConfidence?:embed=y&amp;:showAppBanner=false&amp;:showShareOptions=true&amp;:display_count=no&amp;:showVizHome=no" TargetMode="External"/><Relationship Id="rId118" Type="http://schemas.openxmlformats.org/officeDocument/2006/relationships/image" Target="media/image21.png"/><Relationship Id="rId139" Type="http://schemas.openxmlformats.org/officeDocument/2006/relationships/image" Target="media/image24.png"/><Relationship Id="rId85" Type="http://schemas.openxmlformats.org/officeDocument/2006/relationships/hyperlink" Target="https://tableau.discomap.eea.europa.eu/t/Wateronline/views/WISE_SOW_QualityElement/SWB_QualityElement/kristensen@eea.dmz1/HYMO_QE?:embed=y&amp;:showAppBanner=false&amp;:showShareOptions=true&amp;:display_count=no&amp;:showVizHome=no" TargetMode="External"/><Relationship Id="rId150" Type="http://schemas.openxmlformats.org/officeDocument/2006/relationships/hyperlink" Target="https://tableau.discomap.eea.europa.eu/t/Wateronline/views/WISE_SOW_PrioritySubstance/SWB_SWPrioritySubstance_Europe_G?:embed=y&amp;:showAppBanner=false&amp;:showShareOptions=true&amp;:display_count=no&amp;:showVizHome=no" TargetMode="External"/><Relationship Id="rId171" Type="http://schemas.openxmlformats.org/officeDocument/2006/relationships/hyperlink" Target="https://tableau.discomap.eea.europa.eu/t/Wateronline/views/WISE_SOW_GroundWater_Statistics/GWBbyGeologicalformationandChemicalstatus?:embed=y&amp;:display_count=no&amp;:showAppBanner=false&amp;:showVizHome=no" TargetMode="External"/><Relationship Id="rId192" Type="http://schemas.openxmlformats.org/officeDocument/2006/relationships/hyperlink" Target="https://tableau.discomap.eea.europa.eu/t/Wateronline/views/WISE_SOW_Pressures_Impacts/GWBPressuresNumberandSize?:embed=y&amp;:display_count=no&amp;:showAppBanner=false&amp;:showVizHome=no" TargetMode="External"/><Relationship Id="rId206" Type="http://schemas.openxmlformats.org/officeDocument/2006/relationships/hyperlink" Target="https://tableau.discomap.eea.europa.eu/t/Wateronline/views/Status/GWB_Status_Category_Country?:embed=y&amp;:showAppBanner=false&amp;:showShareOptions=true&amp;:display_count=no&amp;:showVizHome=no" TargetMode="External"/><Relationship Id="rId227" Type="http://schemas.openxmlformats.org/officeDocument/2006/relationships/hyperlink" Target="http://www.eea.europa.eu/data-and-maps/indicators/oxygen-consuming-substances-in-rivers/oxygen-consumingsubstances-in-rivers-7" TargetMode="External"/><Relationship Id="rId248" Type="http://schemas.openxmlformats.org/officeDocument/2006/relationships/hyperlink" Target="https://www.fgg-elbe.de/berichte/aktualisierung-nach-art-13.html" TargetMode="External"/><Relationship Id="rId269" Type="http://schemas.openxmlformats.org/officeDocument/2006/relationships/glossaryDocument" Target="glossary/document.xml"/><Relationship Id="rId12" Type="http://schemas.openxmlformats.org/officeDocument/2006/relationships/hyperlink" Target="http://ec.europa.eu/environment/water/water-framework/index_en.html" TargetMode="External"/><Relationship Id="rId33" Type="http://schemas.openxmlformats.org/officeDocument/2006/relationships/hyperlink" Target="https://circabc.europa.eu/sd/a/655e3e31-3b5d-4053-be19-15bd22b15ba9/Guidance%20No%202%20-%20Identification%20of%20water%20bodies.pdf" TargetMode="External"/><Relationship Id="rId108" Type="http://schemas.openxmlformats.org/officeDocument/2006/relationships/image" Target="media/image16.png"/><Relationship Id="rId129" Type="http://schemas.openxmlformats.org/officeDocument/2006/relationships/hyperlink" Target="http://public.tableau.com/views/GlobalMercuryEmissions/Dashboard1?:embed=y&amp;:display_count=no&amp;:showVizHome=no" TargetMode="External"/><Relationship Id="rId54" Type="http://schemas.openxmlformats.org/officeDocument/2006/relationships/hyperlink" Target="https://tableau.discomap.eea.europa.eu/t/Wateronline/views/WISE_SOW_SWB_ExpectedStatus/SWB_swChemicalAssessmentConfidence?:embed=y&amp;:showAppBanner=false&amp;:showShareOptions=true&amp;:display_count=no&amp;:showVizHome=no" TargetMode="External"/><Relationship Id="rId75" Type="http://schemas.openxmlformats.org/officeDocument/2006/relationships/image" Target="media/image9.emf"/><Relationship Id="rId96" Type="http://schemas.openxmlformats.org/officeDocument/2006/relationships/hyperlink" Target="https://public.tableau.com/views/RBSPs/RBSPknown?:embed=y&amp;:display_count=yes" TargetMode="External"/><Relationship Id="rId140" Type="http://schemas.openxmlformats.org/officeDocument/2006/relationships/image" Target="media/image25.png"/><Relationship Id="rId161" Type="http://schemas.openxmlformats.org/officeDocument/2006/relationships/hyperlink" Target="https://tableau.discomap.eea.europa.eu/t/Wateronline/views/WISE_SOW_SWB_Status_Compare/SWB_ChemicalStatus_Country?:embed=y&amp;:showAppBanner=false&amp;:showShareOptions=true&amp;:display_count=no&amp;:showVizHome=no" TargetMode="External"/><Relationship Id="rId182" Type="http://schemas.openxmlformats.org/officeDocument/2006/relationships/hyperlink" Target="https://tableau.discomap.eea.europa.eu/t/Wateronline/views/WISE_SOW_gwChemicalReasonsForFailure/GWB_gwChemicalReasonsForFailure_Europe?:embed=y&amp;:showAppBanner=false&amp;:showShareOptions=true&amp;:display_count=no&amp;:showVizHome=no" TargetMode="External"/><Relationship Id="rId217" Type="http://schemas.openxmlformats.org/officeDocument/2006/relationships/hyperlink" Target="https://public.tableau.com/views/GW_status/Expectedgoodquantitativestatus?:embed=y&amp;:display_count=yes" TargetMode="External"/><Relationship Id="rId6" Type="http://schemas.openxmlformats.org/officeDocument/2006/relationships/footnotes" Target="footnotes.xml"/><Relationship Id="rId238" Type="http://schemas.openxmlformats.org/officeDocument/2006/relationships/hyperlink" Target="http://ec.europa.eu/eurostat/en/web/products-datasets/-/AEI_FM_USEFERT" TargetMode="External"/><Relationship Id="rId259" Type="http://schemas.openxmlformats.org/officeDocument/2006/relationships/hyperlink" Target="https://tableau.discomap.eea.europa.eu/t/Wateronline/views/WISE_SOW_SWB_ExpectedStatus/SWB_swChemicalStatusExpectedAchievementDate?:embed=y&amp;:showAppBanner=false&amp;:showShareOptions=true&amp;:display_count=no&amp;:showVizHome=no" TargetMode="External"/><Relationship Id="rId23" Type="http://schemas.openxmlformats.org/officeDocument/2006/relationships/hyperlink" Target="https://forum.eionet.europa.eu/nrc-eionet-freshwater/library/2018-state-water-consultation-1" TargetMode="External"/><Relationship Id="rId119" Type="http://schemas.openxmlformats.org/officeDocument/2006/relationships/image" Target="media/image22.png"/><Relationship Id="rId270" Type="http://schemas.openxmlformats.org/officeDocument/2006/relationships/theme" Target="theme/theme1.xml"/><Relationship Id="rId44" Type="http://schemas.openxmlformats.org/officeDocument/2006/relationships/hyperlink" Target="https://public.tableau.com/views/monitoring_SWB_chemical/SWBchemicalmonitoring2ndRBMPcategory?:embed=y&amp;:display_count=yes" TargetMode="External"/><Relationship Id="rId60" Type="http://schemas.openxmlformats.org/officeDocument/2006/relationships/hyperlink" Target="http://ec.europa.eu/environment/water/water-framework/facts_figures/guidance_docs_en.htm" TargetMode="External"/><Relationship Id="rId65" Type="http://schemas.openxmlformats.org/officeDocument/2006/relationships/hyperlink" Target="https://public.tableau.com/views/SWB_status/Ecologicalstatus-confidence-graph?:embed=y&amp;:display_count=yes" TargetMode="External"/><Relationship Id="rId81" Type="http://schemas.openxmlformats.org/officeDocument/2006/relationships/hyperlink" Target="https://tableau.discomap.eea.europa.eu/" TargetMode="External"/><Relationship Id="rId86" Type="http://schemas.openxmlformats.org/officeDocument/2006/relationships/hyperlink" Target="https://public.tableau.com/views/QE_EU_overview/HYMOQEgraph?:embed=y&amp;:display_count=yes" TargetMode="External"/><Relationship Id="rId130" Type="http://schemas.openxmlformats.org/officeDocument/2006/relationships/hyperlink" Target="http://www.who.int/ipcs/features/cadmium.pdf" TargetMode="External"/><Relationship Id="rId135" Type="http://schemas.openxmlformats.org/officeDocument/2006/relationships/hyperlink" Target="https://tableau.discomap.eea.europa.eu/t/Wateronline/views/WISE_SOW_SWB_ExpectedStatus/SWB_swChemicalAssessmentConfidence?:embed=y&amp;:showAppBanner=false&amp;:showShareOptions=true&amp;:display_count=no&amp;:showVizHome=no" TargetMode="External"/><Relationship Id="rId151" Type="http://schemas.openxmlformats.org/officeDocument/2006/relationships/image" Target="media/image26.png"/><Relationship Id="rId156" Type="http://schemas.openxmlformats.org/officeDocument/2006/relationships/hyperlink" Target="https://tableau.discomap.eea.europa.eu/t/Wateronline/views/WISE_SOW_PressuresImpacts/SWB_Pressures/kristensen@eea.dmz1/SWdiffusesourcepressures?:embed=y&amp;:showAppBanner=false&amp;:showShareOptions=true&amp;:display_count=no&amp;:showVizHome=no" TargetMode="External"/><Relationship Id="rId177" Type="http://schemas.openxmlformats.org/officeDocument/2006/relationships/hyperlink" Target="https://tableau.discomap.eea.europa.eu/t/Wateronline/views/WISE_SOW_GWB_Status_Compare/GWB_ChemicalStatus_CategoryCountry?:embed=y&amp;:showAppBanner=false&amp;:showShareOptions=true&amp;:display_count=no&amp;:showVizHome=no" TargetMode="External"/><Relationship Id="rId198" Type="http://schemas.openxmlformats.org/officeDocument/2006/relationships/hyperlink" Target="https://public.tableau.com/views/GW_status/GWQuStatConfgraph?:embed=y&amp;:display_count=yes" TargetMode="External"/><Relationship Id="rId172" Type="http://schemas.openxmlformats.org/officeDocument/2006/relationships/hyperlink" Target="https://tableau.discomap.eea.europa.eu/t/Wateronline/views/Status/GWB_Status_Category?:embed=y&amp;:showAppBanner=false&amp;:showShareOptions=true&amp;:display_count=no&amp;:showVizHome=no" TargetMode="External"/><Relationship Id="rId193" Type="http://schemas.openxmlformats.org/officeDocument/2006/relationships/hyperlink" Target="https://tableau.discomap.eea.europa.eu/t/Wateronline/views/WISE_SOW_PressuresImpacts/GWB_Pressures/kristensen@eea.dmz1/GWpointsourcepressures?:embed=y&amp;:showAppBanner=false&amp;:showShareOptions=true&amp;:display_count=no&amp;:showVizHome=no" TargetMode="External"/><Relationship Id="rId202" Type="http://schemas.openxmlformats.org/officeDocument/2006/relationships/hyperlink" Target="https://tableau.discomap.eea.europa.eu/t/Wateronline/views/WISE_SOW_GroundWater_Statistics/GWBbyQuantitativestatus?:embed=y&amp;:showAppBanner=false&amp;:showShareOptions=true&amp;:display_count=no&amp;:showVizHome=no" TargetMode="External"/><Relationship Id="rId207" Type="http://schemas.openxmlformats.org/officeDocument/2006/relationships/hyperlink" Target="https://tableau.discomap.eea.europa.eu/t/Wateronline/views/WISE_SOW_GWB_Status_Compare/GWB_QuantitativeStatus_Category?:embed=y&amp;:showAppBanner=false&amp;:showShareOptions=true&amp;:display_count=no&amp;:showVizHome=no" TargetMode="External"/><Relationship Id="rId223" Type="http://schemas.openxmlformats.org/officeDocument/2006/relationships/image" Target="media/image45.png"/><Relationship Id="rId228" Type="http://schemas.openxmlformats.org/officeDocument/2006/relationships/hyperlink" Target="http://www.eea.europa.eu/data-and-maps/indicators/nutrients-in-freshwater/nutrients-in-freshwater-assessment-published-6" TargetMode="External"/><Relationship Id="rId244" Type="http://schemas.openxmlformats.org/officeDocument/2006/relationships/image" Target="media/image54.png"/><Relationship Id="rId249" Type="http://schemas.openxmlformats.org/officeDocument/2006/relationships/hyperlink" Target="http://www.eau-seine-normandie.fr/mediatheque/Dossier_partage/INSTITUTIONNEL/SDAGE_2016_2021/TdB_SDAGE_2016_CB-4.2_big.pdf" TargetMode="External"/><Relationship Id="rId13" Type="http://schemas.openxmlformats.org/officeDocument/2006/relationships/hyperlink" Target="http://ec.europa.eu/environment/water/water-framework/impl_reports.htm" TargetMode="External"/><Relationship Id="rId18" Type="http://schemas.openxmlformats.org/officeDocument/2006/relationships/hyperlink" Target="http://ec.europa.eu/environment/water/water-framework/facts_figures/guidance_docs_en.htm" TargetMode="External"/><Relationship Id="rId39" Type="http://schemas.openxmlformats.org/officeDocument/2006/relationships/hyperlink" Target="https://tableau.discomap.eea.europa.eu/t/Wateronline/views/Test_Ecological_monitoring/NomonsitesMS?:embed=y&amp;:showAppBanner=false&amp;:showShareOptions=true&amp;:display_count=no&amp;:showVizHome=no" TargetMode="External"/><Relationship Id="rId109" Type="http://schemas.openxmlformats.org/officeDocument/2006/relationships/hyperlink" Target="https://tableau.discomap.eea.europa.eu/t/Wateronline/views/WISE_SOW_SWB_Status_Compare/SWB_EcologicalStatus_Category?:embed=y&amp;:showAppBanner=false&amp;:showShareOptions=true&amp;:display_count=no&amp;:showVizHome=no" TargetMode="External"/><Relationship Id="rId260" Type="http://schemas.openxmlformats.org/officeDocument/2006/relationships/hyperlink" Target="https://tableau.discomap.eea.europa.eu/t/Wateronline/views/WISE_SOW_GWB_ExpectedStatus/GWB_gwChemicalStatusExpectedAchievementDate?:embed=y&amp;:showAppBanner=false&amp;:showShareOptions=true&amp;:display_count=no&amp;:showVizHome=no" TargetMode="External"/><Relationship Id="rId265" Type="http://schemas.openxmlformats.org/officeDocument/2006/relationships/footer" Target="footer2.xml"/><Relationship Id="rId34" Type="http://schemas.openxmlformats.org/officeDocument/2006/relationships/hyperlink" Target="https://tableau.discomap.eea.europa.eu/t/Wateronline/views/WISE_SOW_SurfaceWater_Statistics/SWBbyCategoryandType?:embed=y&amp;:showAppBanner=false&amp;:showShareOptions=true&amp;:display_count=no&amp;:showVizHome=no" TargetMode="External"/><Relationship Id="rId50" Type="http://schemas.openxmlformats.org/officeDocument/2006/relationships/hyperlink" Target="https://tableau.discomap.eea.europa.eu/t/Wateronline/views/WISE_SOW_GroundWater_Statistics/GWBbyChemicalstatus/kristensen@eea.dmz1/UnknownGWChemicalstatus?:embed=y&amp;:showAppBanner=false&amp;:showShareOptions=true&amp;:display_count=no&amp;:showVizHome=no" TargetMode="External"/><Relationship Id="rId55" Type="http://schemas.openxmlformats.org/officeDocument/2006/relationships/hyperlink" Target="https://public.tableau.com/views/SWB_status/Chemicalstatus-confidencegraph?:embed=y&amp;:display_count=yes" TargetMode="External"/><Relationship Id="rId76" Type="http://schemas.openxmlformats.org/officeDocument/2006/relationships/hyperlink" Target="https://tableau.discomap.eea.europa.eu/t/Wateronline/views/WISE_SOW_QualityElement/SWB_QualityElement?:embed=y&amp;:showAppBanner=false&amp;:showShareOptions=true&amp;:display_count=no&amp;:showVizHome=no" TargetMode="External"/><Relationship Id="rId97" Type="http://schemas.openxmlformats.org/officeDocument/2006/relationships/hyperlink" Target="https://tableau.discomap.eea.europa.eu/t/Wateronline/views/WISE_SOW_FailingRBSP/SWB_FailingRBSP?:embed=y&amp;:showAppBanner=false&amp;:showShareOptions=true&amp;:display_count=no&amp;:showVizHome=no" TargetMode="External"/><Relationship Id="rId104" Type="http://schemas.openxmlformats.org/officeDocument/2006/relationships/image" Target="media/image12.png"/><Relationship Id="rId120" Type="http://schemas.openxmlformats.org/officeDocument/2006/relationships/hyperlink" Target="https://tableau.discomap.eea.europa.eu/t/Wateronline/views/WISE_SOW_PressuresImpacts/SWB_Pressures?:embed=y&amp;:original_view=yes&amp;:showAppBanner=false&amp;:showShareOptions=true&amp;:display_count=no&amp;:showVizHome=no" TargetMode="External"/><Relationship Id="rId125" Type="http://schemas.openxmlformats.org/officeDocument/2006/relationships/hyperlink" Target="https://tableau.discomap.eea.europa.eu/t/Wateronline/views/WISE_SOW_PressuresImpacts/SWB_Pressures/kristensen@eea.dmz1/SWhydromorphologypressures?:embed=y&amp;:showAppBanner=false&amp;:showShareOptions=true&amp;:display_count=no&amp;:showVizHome=no" TargetMode="External"/><Relationship Id="rId141" Type="http://schemas.openxmlformats.org/officeDocument/2006/relationships/hyperlink" Target="https://tableau.discomap.eea.europa.eu/t/Wateronline/views/WISE_SOW_SurfaceWater_Statistics/SWBbyChemicalstatus?:embed=y&amp;:showAppBanner=false&amp;:showShareOptions=true&amp;:display_count=no&amp;:showVizHome=no" TargetMode="External"/><Relationship Id="rId146" Type="http://schemas.openxmlformats.org/officeDocument/2006/relationships/hyperlink" Target="https://tableau.discomap.eea.europa.eu/t/Wateronline/views/WISE_SOW_SurfaceWater_Statistics/SWBbyChemicalstatus/kristensen@eea.dmz1/SWBchemicalstatusbyRBD?:embed=y&amp;:showAppBanner=false&amp;:showShareOptions=true&amp;:display_count=no&amp;:showVizHome=no" TargetMode="External"/><Relationship Id="rId167" Type="http://schemas.openxmlformats.org/officeDocument/2006/relationships/hyperlink" Target="https://tableau.discomap.eea.europa.eu/t/Wateronline/views/WISE_SOW_GWB_ExpectedStatus/GWB_gwChemicalAssessmentConfidence?:embed=y&amp;:showAppBanner=false&amp;:showShareOptions=true&amp;:display_count=no&amp;:showVizHome=no" TargetMode="External"/><Relationship Id="rId188"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hyperlink" Target="https://tableau.discomap.eea.europa.eu/t/Wateronline/views/Status/SWB_Status_Country?:embed=y&amp;:showAppBanner=false&amp;:showShareOptions=true&amp;:display_count=no&amp;:showVizHome=no" TargetMode="External"/><Relationship Id="rId92" Type="http://schemas.openxmlformats.org/officeDocument/2006/relationships/hyperlink" Target="https://public.tableau.com/views/QE_elements_test_new/QEMonResults_graph?:embed=y&amp;:display_count=yes" TargetMode="External"/><Relationship Id="rId162" Type="http://schemas.openxmlformats.org/officeDocument/2006/relationships/hyperlink" Target="https://tableau.discomap.eea.europa.eu/t/Wateronline/views/WISE_SOW_SWB_Status_Compare/SWB_ChemicalStatus_CategoryCountry?:embed=y&amp;:showAppBanner=false&amp;:showShareOptions=true&amp;:display_count=no&amp;:showVizHome=no" TargetMode="External"/><Relationship Id="rId183" Type="http://schemas.openxmlformats.org/officeDocument/2006/relationships/image" Target="media/image32.png"/><Relationship Id="rId213" Type="http://schemas.openxmlformats.org/officeDocument/2006/relationships/hyperlink" Target="https://tableau.discomap.eea.europa.eu/t/Wateronline/views/WISE_SOW_gwQuantitativeReasonsForFailure/GWB_gwQuantitativeReasonsForFailure?:embed=y&amp;:showAppBanner=false&amp;:showShareOptions=true&amp;:display_count=no&amp;:showVizHome=no" TargetMode="External"/><Relationship Id="rId218" Type="http://schemas.openxmlformats.org/officeDocument/2006/relationships/image" Target="media/image40.png"/><Relationship Id="rId234" Type="http://schemas.openxmlformats.org/officeDocument/2006/relationships/hyperlink" Target="http://www.eea.europa.eu/data-and-maps/indicators/nutrients-in-freshwater/nutrients-in-freshwater-assessment-published-6." TargetMode="External"/><Relationship Id="rId239" Type="http://schemas.openxmlformats.org/officeDocument/2006/relationships/hyperlink" Target="http://ec.europa.eu/eurostat/en/web/products-datasets/-/AEI_PR_GNB" TargetMode="External"/><Relationship Id="rId2" Type="http://schemas.openxmlformats.org/officeDocument/2006/relationships/numbering" Target="numbering.xml"/><Relationship Id="rId29" Type="http://schemas.openxmlformats.org/officeDocument/2006/relationships/hyperlink" Target="https://tableau.discomap.eea.europa.eu/t/Wateronline/views/WISE_SOW_wiseEvolutionType/SWB_Evolution?:embed=y&amp;:display_count=no&amp;:showAppBanner=false&amp;:showShareOptions=true&amp;:showVizHome=no" TargetMode="External"/><Relationship Id="rId250" Type="http://schemas.openxmlformats.org/officeDocument/2006/relationships/hyperlink" Target="http://scholarworks.umass.edu/fishpassage_conference/2015/June24/25" TargetMode="External"/><Relationship Id="rId255" Type="http://schemas.openxmlformats.org/officeDocument/2006/relationships/hyperlink" Target="https://www.bmlfuw.gv.at/wasser/wisa/fachinformation/ngp/ngp-2015/text/textdokument_ngp2015.html" TargetMode="External"/><Relationship Id="rId271" Type="http://schemas.microsoft.com/office/2016/09/relationships/commentsIds" Target="commentsIds.xml"/><Relationship Id="rId24" Type="http://schemas.openxmlformats.org/officeDocument/2006/relationships/hyperlink" Target="http://ec.europa.eu/environment/water/water-framework/facts_figures/pdf/River%20Basin%20Districts-2012.pdf" TargetMode="External"/><Relationship Id="rId40" Type="http://schemas.openxmlformats.org/officeDocument/2006/relationships/hyperlink" Target="https://public.tableau.com/views/QE_elements_test_new/QEMonRes_table?:embed=y&amp;:display_count=yes" TargetMode="External"/><Relationship Id="rId45" Type="http://schemas.openxmlformats.org/officeDocument/2006/relationships/hyperlink" Target="https://public.tableau.com/views/monitoring_SWB_chemical/SWBchemMon2ndRBMPsites?:embed=y&amp;:display_count=yes" TargetMode="External"/><Relationship Id="rId66" Type="http://schemas.openxmlformats.org/officeDocument/2006/relationships/image" Target="media/image7.png"/><Relationship Id="rId87" Type="http://schemas.openxmlformats.org/officeDocument/2006/relationships/hyperlink" Target="https://tableau.discomap.eea.europa.eu/t/Wateronline/views/WISE_SOW_QualityElement/SWB_QualityElement/kristensen@eea.dmz1/Phys_ChemQE?:embed=y&amp;:showAppBanner=false&amp;:showShareOptions=true&amp;:display_count=no&amp;:showVizHome=no" TargetMode="External"/><Relationship Id="rId110" Type="http://schemas.openxmlformats.org/officeDocument/2006/relationships/hyperlink" Target="https://tableau.discomap.eea.europa.eu/t/Wateronline/views/WISE_SOW_SWB_Status_Compare/SWB_EcologicalStatus_Country?:embed=y&amp;:showAppBanner=false&amp;:showShareOptions=true&amp;:display_count=no&amp;:showVizHome=no" TargetMode="External"/><Relationship Id="rId115" Type="http://schemas.openxmlformats.org/officeDocument/2006/relationships/image" Target="media/image18.png"/><Relationship Id="rId131" Type="http://schemas.openxmlformats.org/officeDocument/2006/relationships/hyperlink" Target="https://www.amap.no/documents/doc/global-mercury-modelling-update-of-modelling-results-in-the-global-mercury-assessment-2013/1218" TargetMode="External"/><Relationship Id="rId136" Type="http://schemas.openxmlformats.org/officeDocument/2006/relationships/hyperlink" Target="https://public.tableau.com/views/SWB_status/Chemicalstatus-confidencegraph?:embed=y&amp;:display_count=yes" TargetMode="External"/><Relationship Id="rId157" Type="http://schemas.openxmlformats.org/officeDocument/2006/relationships/hyperlink" Target="https://tableau.discomap.eea.europa.eu/t/Wateronline/views/WISE_SOW_PressuresImpacts/SWB_Pressures/kristensen@eea.dmz1/SWotherpressures?:embed=y&amp;:showAppBanner=false&amp;:showShareOptions=true&amp;:display_count=no&amp;:showVizHome=no" TargetMode="External"/><Relationship Id="rId178" Type="http://schemas.openxmlformats.org/officeDocument/2006/relationships/hyperlink" Target="https://public.tableau.com/views/GW_status/GWchemStatatrisk?:embed=y&amp;:display_count=yes" TargetMode="External"/><Relationship Id="rId61" Type="http://schemas.openxmlformats.org/officeDocument/2006/relationships/image" Target="media/image5.png"/><Relationship Id="rId82" Type="http://schemas.openxmlformats.org/officeDocument/2006/relationships/hyperlink" Target="https://tableau.discomap.eea.europa.eu/t/Wateronline/views/WISE_SOW_QualityElement/SWB_QEGroup_QE_Europe?:embed=y&amp;:showAppBanner=false&amp;:showShareOptions=true&amp;:display_count=no&amp;:showVizHome=no" TargetMode="External"/><Relationship Id="rId152" Type="http://schemas.openxmlformats.org/officeDocument/2006/relationships/hyperlink" Target="https://tableau.discomap.eea.europa.eu/t/Wateronline/views/WISE_SOW_PressuresImpacts/SWB_Pressures?:embed=y&amp;:original_view=yes&amp;:showAppBanner=false&amp;:showShareOptions=true&amp;:display_count=no&amp;:showVizHome=no" TargetMode="External"/><Relationship Id="rId173" Type="http://schemas.openxmlformats.org/officeDocument/2006/relationships/hyperlink" Target="https://tableau.discomap.eea.europa.eu/t/Wateronline/views/Status/GWB_Status_Country?:embed=y&amp;:showAppBanner=false&amp;:showShareOptions=true&amp;:display_count=no&amp;:showVizHome=no" TargetMode="External"/><Relationship Id="rId194" Type="http://schemas.openxmlformats.org/officeDocument/2006/relationships/hyperlink" Target="https://tableau.discomap.eea.europa.eu/t/Wateronline/views/WISE_SOW_PressuresImpacts/GWB_Pressures/kristensen@eea.dmz1/GWdiffusesourcepressures?:embed=y&amp;:showAppBanner=false&amp;:showShareOptions=true&amp;:display_count=no&amp;:showVizHome=no" TargetMode="External"/><Relationship Id="rId199" Type="http://schemas.openxmlformats.org/officeDocument/2006/relationships/image" Target="media/image36.png"/><Relationship Id="rId203" Type="http://schemas.openxmlformats.org/officeDocument/2006/relationships/hyperlink" Target="https://tableau.discomap.eea.europa.eu/t/Wateronline/views/WISE_SOW_GroundWater_Statistics/GWBbyGeologicalformationandQuantitativestatus?:embed=y&amp;:showAppBanner=false&amp;:showShareOptions=true&amp;:display_count=no&amp;:showVizHome=no" TargetMode="External"/><Relationship Id="rId208" Type="http://schemas.openxmlformats.org/officeDocument/2006/relationships/hyperlink" Target="https://tableau.discomap.eea.europa.eu/t/Wateronline/views/WISE_SOW_GWB_Status_Compare/GWB_QuantitativeStatus_Country?:embed=y&amp;:showAppBanner=false&amp;:showShareOptions=true&amp;:display_count=no&amp;:showVizHome=no" TargetMode="External"/><Relationship Id="rId229" Type="http://schemas.openxmlformats.org/officeDocument/2006/relationships/hyperlink" Target="http://www.icpdr.org/main/activities-projects/river-basin-management-plan-update-2015" TargetMode="External"/><Relationship Id="rId19" Type="http://schemas.openxmlformats.org/officeDocument/2006/relationships/hyperlink" Target="http://cdr.eionet.europa.eu/help/WFD/WFD_521_2016" TargetMode="External"/><Relationship Id="rId224" Type="http://schemas.openxmlformats.org/officeDocument/2006/relationships/image" Target="media/image46.png"/><Relationship Id="rId240" Type="http://schemas.openxmlformats.org/officeDocument/2006/relationships/hyperlink" Target="https://biblio.ugent.be/publication/3072131" TargetMode="External"/><Relationship Id="rId245" Type="http://schemas.openxmlformats.org/officeDocument/2006/relationships/image" Target="media/image55.png"/><Relationship Id="rId261" Type="http://schemas.openxmlformats.org/officeDocument/2006/relationships/hyperlink" Target="https://tableau.discomap.eea.europa.eu/t/Wateronline/views/WISE_SOW_GWB_ExpectedStatus/GWB_gwQuantitativeStatusExpectedAchievementDate?:embed=y&amp;:showAppBanner=false&amp;:showShareOptions=true&amp;:display_count=no&amp;:showVizHome=no" TargetMode="External"/><Relationship Id="rId266" Type="http://schemas.openxmlformats.org/officeDocument/2006/relationships/header" Target="header3.xml"/><Relationship Id="rId14" Type="http://schemas.openxmlformats.org/officeDocument/2006/relationships/hyperlink" Target="https://www.eea.europa.eu/themes/water/water-assessments-2012/water-assessments-2012" TargetMode="External"/><Relationship Id="rId30" Type="http://schemas.openxmlformats.org/officeDocument/2006/relationships/hyperlink" Target="https://tableau.discomap.eea.europa.eu/t/Wateronline/views/WISE_SOW_wiseEvolutionType/SWB_Evolution/kristensen@eea.dmz1/SWBexpanded?:embed=y&amp;:showAppBanner=false&amp;:showShareOptions=true&amp;:display_count=no&amp;:showVizHome=no" TargetMode="External"/><Relationship Id="rId35" Type="http://schemas.openxmlformats.org/officeDocument/2006/relationships/hyperlink" Target="https://tableau.discomap.eea.europa.eu/t/Wateronline/views/HMWB_physAlteration_WaterUse/HMWBPhysicalAlteration?:embed=y&amp;:showAppBanner=false&amp;:showShareOptions=true&amp;:display_count=no&amp;:showVizHome=no" TargetMode="External"/><Relationship Id="rId56" Type="http://schemas.openxmlformats.org/officeDocument/2006/relationships/hyperlink" Target="https://tableau.discomap.eea.europa.eu/t/Wateronline/views/WISE_SOW_GWB_ExpectedStatus/GWB_gwChemicalAssessmentConfidence?:embed=y&amp;:showAppBanner=false&amp;:showShareOptions=true&amp;:display_count=no&amp;:showVizHome=no" TargetMode="External"/><Relationship Id="rId77" Type="http://schemas.openxmlformats.org/officeDocument/2006/relationships/image" Target="media/image10.png"/><Relationship Id="rId100" Type="http://schemas.openxmlformats.org/officeDocument/2006/relationships/hyperlink" Target="https://tableau.discomap.eea.europa.eu/t/Wateronline/views/WISE_SOW_FailingRBSP/SWB_FailingRBSP?:embed=y&amp;:showAppBanner=false&amp;:showShareOptions=true&amp;:display_count=no&amp;:showVizHome=no" TargetMode="External"/><Relationship Id="rId105" Type="http://schemas.openxmlformats.org/officeDocument/2006/relationships/image" Target="media/image13.png"/><Relationship Id="rId126" Type="http://schemas.openxmlformats.org/officeDocument/2006/relationships/hyperlink" Target="https://tableau.discomap.eea.europa.eu/t/Wateronline/views/WISE_SOW_PressuresImpacts/SWB_Pressures/kristensen@eea.dmz1/SWabstractionpressures?:embed=y&amp;:showAppBanner=false&amp;:showShareOptions=true&amp;:display_count=no&amp;:showVizHome=no" TargetMode="External"/><Relationship Id="rId147" Type="http://schemas.openxmlformats.org/officeDocument/2006/relationships/hyperlink" Target="https://tableau.discomap.eea.europa.eu/t/Wateronline/views/WISE_SOW_SWB_ExpectedStatus/SWB_swChemicalStatusExpectedGoodIn2015?:embed=y&amp;:showAppBanner=false&amp;:showShareOptions=true&amp;:display_count=no&amp;:showVizHome=no" TargetMode="External"/><Relationship Id="rId168" Type="http://schemas.openxmlformats.org/officeDocument/2006/relationships/hyperlink" Target="https://public.tableau.com/views/GW_status/GWchemStatconfgraph?:embed=y&amp;:display_count=yes" TargetMode="External"/><Relationship Id="rId8" Type="http://schemas.openxmlformats.org/officeDocument/2006/relationships/image" Target="media/image1.jpeg"/><Relationship Id="rId51" Type="http://schemas.openxmlformats.org/officeDocument/2006/relationships/hyperlink" Target="https://tableau.discomap.eea.europa.eu/t/Wateronline/views/WISE_SOW_GroundWater_Statistics/GWBbyQuantitativestatus/kristensen@eea.dmz1/GWquantitativestatusunknown?:embed=y&amp;:showAppBanner=false&amp;:showShareOptions=true&amp;:display_count=no&amp;:showVizHome=no" TargetMode="External"/><Relationship Id="rId72" Type="http://schemas.openxmlformats.org/officeDocument/2006/relationships/hyperlink" Target="https://tableau.discomap.eea.europa.eu/t/Wateronline/views/Status/SWB_Status_Category_Country?:embed=y&amp;:showAppBanner=false&amp;:showShareOptions=true&amp;:display_count=no&amp;:showVizHome=no" TargetMode="External"/><Relationship Id="rId93" Type="http://schemas.openxmlformats.org/officeDocument/2006/relationships/hyperlink" Target="https://tableau.discomap.eea.europa.eu/t/Wateronline/views/WISE_SOW_QualityElement/SWB_QualityElement/kristensen@eea.dmz1/RBSPs?:embed=y&amp;:showAppBanner=false&amp;:showShareOptions=true&amp;:display_count=no&amp;:showVizHome=no" TargetMode="External"/><Relationship Id="rId98" Type="http://schemas.openxmlformats.org/officeDocument/2006/relationships/hyperlink" Target="https://tableau.discomap.eea.europa.eu/t/Wateronline/views/WISE_SOW_FailingRBSP/SWB_FailingRBSP_Europe?:embed=y&amp;:showAppBanner=false&amp;:showShareOptions=true&amp;:display_count=no&amp;:showVizHome=no" TargetMode="External"/><Relationship Id="rId121" Type="http://schemas.openxmlformats.org/officeDocument/2006/relationships/hyperlink" Target="https://tableau.discomap.eea.europa.eu/t/Wateronline/views/WISE_SOW_PressuresImpacts/SWB_Impacts?:embed=y&amp;:showAppBanner=false&amp;:showShareOptions=true&amp;:display_count=no&amp;:showVizHome=no" TargetMode="External"/><Relationship Id="rId142" Type="http://schemas.openxmlformats.org/officeDocument/2006/relationships/hyperlink" Target="https://tableau.discomap.eea.europa.eu/t/Wateronline/views/WISE_SOW_SurfaceWater_Statistics/SWBbyCategoryandChemicalstatus?:embed=y&amp;:display_count=no&amp;:showAppBanner=false&amp;:showVizHome=no" TargetMode="External"/><Relationship Id="rId163" Type="http://schemas.openxmlformats.org/officeDocument/2006/relationships/image" Target="media/image28.png"/><Relationship Id="rId184" Type="http://schemas.openxmlformats.org/officeDocument/2006/relationships/hyperlink" Target="https://tableau.discomap.eea.europa.eu/t/Wateronline/views/WISE_SOW_gwPollutant/GWB_gwPollutant?:embed=y&amp;:showAppBanner=false&amp;:showShareOptions=true&amp;:display_count=no&amp;:showVizHome=no" TargetMode="External"/><Relationship Id="rId189" Type="http://schemas.openxmlformats.org/officeDocument/2006/relationships/image" Target="media/image33.png"/><Relationship Id="rId219" Type="http://schemas.openxmlformats.org/officeDocument/2006/relationships/image" Target="media/image41.png"/><Relationship Id="rId3" Type="http://schemas.openxmlformats.org/officeDocument/2006/relationships/styles" Target="styles.xml"/><Relationship Id="rId214" Type="http://schemas.openxmlformats.org/officeDocument/2006/relationships/hyperlink" Target="https://tableau.discomap.eea.europa.eu/t/Wateronline/views/WISE_SOW_PressuresImpacts/GWB_Pressures?:embed=y&amp;:showAppBanner=false&amp;:showShareOptions=true&amp;:display_count=no&amp;:showVizHome=no" TargetMode="External"/><Relationship Id="rId230" Type="http://schemas.openxmlformats.org/officeDocument/2006/relationships/hyperlink" Target="https://www.eea.europa.eu/publications/rivers-and-lakes-in-cities" TargetMode="External"/><Relationship Id="rId235" Type="http://schemas.openxmlformats.org/officeDocument/2006/relationships/hyperlink" Target="http://www.eea.europa.eu/data-and-maps/indicators/nutrients-in-freshwater/nutrients-in-freshwater-assessment-published-6." TargetMode="External"/><Relationship Id="rId251" Type="http://schemas.openxmlformats.org/officeDocument/2006/relationships/hyperlink" Target="https://www.sepa.org.uk/environment/water/river-basin-management-planning/the-current-plans/" TargetMode="External"/><Relationship Id="rId256" Type="http://schemas.openxmlformats.org/officeDocument/2006/relationships/hyperlink" Target="http://www.icpdr.org/main/activities-projects/river-basin-management-plan-update-2015" TargetMode="External"/><Relationship Id="rId25" Type="http://schemas.openxmlformats.org/officeDocument/2006/relationships/hyperlink" Target="https://tableau.discomap.eea.europa.eu/t/Wateronline/views/WISE_SOW_SurfaceWater_Statistics/SWBNumberandSize?:embed=y&amp;:showAppBanner=false&amp;:showShareOptions=true&amp;:display_count=no&amp;:showVizHome=no" TargetMode="External"/><Relationship Id="rId46" Type="http://schemas.openxmlformats.org/officeDocument/2006/relationships/hyperlink" Target="https://public.tableau.com/views/monitoring_SWB_chemical/SWBchemMonWBsEU?:embed=y&amp;:display_count=yes" TargetMode="External"/><Relationship Id="rId67" Type="http://schemas.openxmlformats.org/officeDocument/2006/relationships/image" Target="media/image8.png"/><Relationship Id="rId116" Type="http://schemas.openxmlformats.org/officeDocument/2006/relationships/image" Target="media/image19.png"/><Relationship Id="rId137" Type="http://schemas.openxmlformats.org/officeDocument/2006/relationships/image" Target="media/image23.png"/><Relationship Id="rId158" Type="http://schemas.openxmlformats.org/officeDocument/2006/relationships/image" Target="media/image27.png"/><Relationship Id="rId20" Type="http://schemas.openxmlformats.org/officeDocument/2006/relationships/hyperlink" Target="https://tableau.discomap.eea.europa.eu/t/Wateronline/views/WISE_SOW_SurfaceWater_Statistics/SWBNumberandSize?:embed=y&amp;:showAppBanner=false&amp;:showShareOptions=true&amp;:display_count=no&amp;:showVizHome=no" TargetMode="External"/><Relationship Id="rId41" Type="http://schemas.openxmlformats.org/officeDocument/2006/relationships/hyperlink" Target="https://public.tableau.com/views/QE_elements_test_new/QEMonResults_graph?:embed=y&amp;:display_count=yes" TargetMode="External"/><Relationship Id="rId62" Type="http://schemas.openxmlformats.org/officeDocument/2006/relationships/image" Target="media/image6.png"/><Relationship Id="rId83" Type="http://schemas.openxmlformats.org/officeDocument/2006/relationships/hyperlink" Target="https://tableau.discomap.eea.europa.eu/t/Wateronline/views/WISE_SOW_QualityElement/SWB_QualityElement?:embed=y&amp;:display_count=no&amp;:showAppBanner=false&amp;:showShareOptions=true&amp;:showVizHome=no" TargetMode="External"/><Relationship Id="rId88" Type="http://schemas.openxmlformats.org/officeDocument/2006/relationships/hyperlink" Target="https://public.tableau.com/views/QE_EU_overview/PhysChem_QE_graph?:embed=y&amp;:display_count=yes" TargetMode="External"/><Relationship Id="rId111" Type="http://schemas.openxmlformats.org/officeDocument/2006/relationships/hyperlink" Target="https://public.tableau.com/views/QE_EU_overview/BQEtable1st__RBMP?:embed=y&amp;:display_count=yes" TargetMode="External"/><Relationship Id="rId132" Type="http://schemas.openxmlformats.org/officeDocument/2006/relationships/hyperlink" Target="http://public.tableau.com/views/GlobalMercuryEmissions/Dashboard1?:embed=y&amp;:display_count=no&amp;:showVizHome=no" TargetMode="External"/><Relationship Id="rId153" Type="http://schemas.openxmlformats.org/officeDocument/2006/relationships/hyperlink" Target="https://tableau.discomap.eea.europa.eu/t/Wateronline/views/WISE_SOW_PressuresImpacts/SWB_Impacts?:embed=y&amp;:showAppBanner=false&amp;:showShareOptions=true&amp;:display_count=no&amp;:showVizHome=no" TargetMode="External"/><Relationship Id="rId174" Type="http://schemas.openxmlformats.org/officeDocument/2006/relationships/hyperlink" Target="https://tableau.discomap.eea.europa.eu/t/Wateronline/views/Status/GWB_Status_Category_Country?:embed=y&amp;:showAppBanner=false&amp;:showShareOptions=true&amp;:display_count=no&amp;:showVizHome=no" TargetMode="External"/><Relationship Id="rId179" Type="http://schemas.openxmlformats.org/officeDocument/2006/relationships/hyperlink" Target="https://tableau.discomap.eea.europa.eu/t/Wateronline/views/WISE_SOW_GWB_ExpectedStatus/GWB_gwChemicalStatusExpectedAchievementDate?:embed=y&amp;:display_count=no&amp;:showAppBanner=false&amp;:showShareOptions=true&amp;:showVizHome=no" TargetMode="External"/><Relationship Id="rId195" Type="http://schemas.openxmlformats.org/officeDocument/2006/relationships/hyperlink" Target="https://tableau.discomap.eea.europa.eu/t/Wateronline/views/WISE_SOW_Pressures_Impacts/GWBImpactsNumberandSize?:embed=y&amp;:display_count=no&amp;:showAppBanner=false&amp;:showVizHome=no" TargetMode="External"/><Relationship Id="rId209" Type="http://schemas.openxmlformats.org/officeDocument/2006/relationships/hyperlink" Target="https://tableau.discomap.eea.europa.eu/t/Wateronline/views/WISE_SOW_GWB_Status_Compare/GWB_QuantitativeStatus_CategoryCountry?:embed=y&amp;:showAppBanner=false&amp;:showShareOptions=true&amp;:display_count=no&amp;:showVizHome=no" TargetMode="External"/><Relationship Id="rId190" Type="http://schemas.openxmlformats.org/officeDocument/2006/relationships/image" Target="media/image34.png"/><Relationship Id="rId204" Type="http://schemas.openxmlformats.org/officeDocument/2006/relationships/hyperlink" Target="https://tableau.discomap.eea.europa.eu/t/Wateronline/views/Status/GWB_Status_Category?:embed=y&amp;:showAppBanner=false&amp;:showShareOptions=true&amp;:display_count=no&amp;:showVizHome=no" TargetMode="External"/><Relationship Id="rId220" Type="http://schemas.openxmlformats.org/officeDocument/2006/relationships/image" Target="media/image42.png"/><Relationship Id="rId225" Type="http://schemas.openxmlformats.org/officeDocument/2006/relationships/image" Target="media/image47.png"/><Relationship Id="rId241" Type="http://schemas.openxmlformats.org/officeDocument/2006/relationships/hyperlink" Target="http://iopscience.iop.org/article/10.1088/1748-9326/9/11/115002/meta" TargetMode="External"/><Relationship Id="rId246" Type="http://schemas.openxmlformats.org/officeDocument/2006/relationships/hyperlink" Target="http://www.icpdr.org/main/activities-projects/river-basin-management-plan-update-2015" TargetMode="External"/><Relationship Id="rId267" Type="http://schemas.openxmlformats.org/officeDocument/2006/relationships/footer" Target="footer3.xml"/><Relationship Id="rId15" Type="http://schemas.openxmlformats.org/officeDocument/2006/relationships/hyperlink" Target="http://ec.europa.eu/environment/water/participation/map_mc/map.htm" TargetMode="External"/><Relationship Id="rId36" Type="http://schemas.openxmlformats.org/officeDocument/2006/relationships/hyperlink" Target="https://tableau.discomap.eea.europa.eu/t/Wateronline/views/HMWB_physAlteration_WaterUse/HMWBPhysicalAlteration?:embed=y&amp;:showAppBanner=false&amp;:showShareOptions=true&amp;:display_count=no&amp;:showVizHome=no" TargetMode="External"/><Relationship Id="rId57" Type="http://schemas.openxmlformats.org/officeDocument/2006/relationships/hyperlink" Target="https://public.tableau.com/views/GW_status/GWchemStatconfgraph?:embed=y&amp;:display_count=yes" TargetMode="External"/><Relationship Id="rId106" Type="http://schemas.openxmlformats.org/officeDocument/2006/relationships/image" Target="media/image14.png"/><Relationship Id="rId127" Type="http://schemas.openxmlformats.org/officeDocument/2006/relationships/hyperlink" Target="https://tableau.discomap.eea.europa.eu/t/Wateronline/views/WISE_SOW_PressuresImpacts/SWB_Pressures/kristensen@eea.dmz1/SWotherpressures?:embed=y&amp;:showAppBanner=false&amp;:showShareOptions=true&amp;:display_count=no&amp;:showVizHome=no" TargetMode="External"/><Relationship Id="rId262"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tableau.discomap.eea.europa.eu/t/Wateronline/views/WISE_SOW_wiseEvolutionType/GWB_Evolution?:embed=y&amp;:display_count=no&amp;:showAppBanner=false&amp;:showShareOptions=true&amp;:showVizHome=no" TargetMode="External"/><Relationship Id="rId52" Type="http://schemas.openxmlformats.org/officeDocument/2006/relationships/hyperlink" Target="https://tableau.discomap.eea.europa.eu/t/Wateronline/views/WISE_SOW_SWB_ExpectedStatus/SWB_swEcologicalAssessmentConfidence?:embed=y&amp;:showAppBanner=false&amp;:showShareOptions=true&amp;:display_count=no&amp;:showVizHome=no" TargetMode="External"/><Relationship Id="rId73" Type="http://schemas.openxmlformats.org/officeDocument/2006/relationships/hyperlink" Target="https://tableau.discomap.eea.europa.eu/t/Wateronline/views/WISE_SOW_SurfaceWater_Statistics/SWBbyEcologicalstatusgroup/kristensen@eea.dmz1/EcologicalstatusbyRBDs?:embed=y&amp;:showAppBanner=false&amp;:showShareOptions=true&amp;:display_count=no&amp;:showVizHome=no" TargetMode="External"/><Relationship Id="rId78" Type="http://schemas.openxmlformats.org/officeDocument/2006/relationships/image" Target="media/image11.png"/><Relationship Id="rId94" Type="http://schemas.openxmlformats.org/officeDocument/2006/relationships/hyperlink" Target="https://tableau.discomap.eea.europa.eu/t/Wateronline/views/WISE_SOW_QualityElement/SWB_QualityElement/kristensen@eea.dmz1/RBSPsinclunknowns?:embed=y&amp;:showAppBanner=false&amp;:showShareOptions=true&amp;:display_count=no&amp;:showVizHome=no" TargetMode="External"/><Relationship Id="rId99" Type="http://schemas.openxmlformats.org/officeDocument/2006/relationships/hyperlink" Target="https://tableau.discomap.eea.europa.eu/t/Wateronline/views/WISE_SOW_FailingRBSP/SWB_FailingRBSP_Europe_G?:embed=y&amp;:showAppBanner=false&amp;:showShareOptions=true&amp;:display_count=no&amp;:showVizHome=no" TargetMode="External"/><Relationship Id="rId101" Type="http://schemas.openxmlformats.org/officeDocument/2006/relationships/hyperlink" Target="https://public.tableau.com/views/RBSPs/RBSPfailingbycategory?:embed=y&amp;:display_count=yes" TargetMode="External"/><Relationship Id="rId122" Type="http://schemas.openxmlformats.org/officeDocument/2006/relationships/hyperlink" Target="https://tableau.discomap.eea.europa.eu/t/Wateronline/views/WISE_SOW_PressuresImpacts/SWB_Pressures/kristensen@eea.dmz1/SWdetailedpressures?:embed=y&amp;:showAppBanner=false&amp;:showShareOptions=true&amp;:display_count=no&amp;:showVizHome=no" TargetMode="External"/><Relationship Id="rId143" Type="http://schemas.openxmlformats.org/officeDocument/2006/relationships/hyperlink" Target="https://tableau.discomap.eea.europa.eu/t/Wateronline/views/WISE_SOW_SWB_SWPrioritySubstanceWithoutUPBT/Category?:embed=y&amp;:showAppBanner=false&amp;:showShareOptions=true&amp;:display_count=no&amp;:showVizHome=no" TargetMode="External"/><Relationship Id="rId148" Type="http://schemas.openxmlformats.org/officeDocument/2006/relationships/hyperlink" Target="https://tableau.discomap.eea.europa.eu/t/Wateronline/views/WISE_SOW_PrioritySubstance/SWB_SWPrioritySubstance?:embed=y&amp;:showAppBanner=false&amp;:showShareOptions=true&amp;:display_count=no&amp;:showVizHome=no" TargetMode="External"/><Relationship Id="rId164" Type="http://schemas.openxmlformats.org/officeDocument/2006/relationships/image" Target="media/image29.png"/><Relationship Id="rId169" Type="http://schemas.openxmlformats.org/officeDocument/2006/relationships/image" Target="media/image31.emf"/><Relationship Id="rId185" Type="http://schemas.openxmlformats.org/officeDocument/2006/relationships/hyperlink" Target="https://tableau.discomap.eea.europa.eu/t/Wateronline/views/WISE_SOW_gwPollutant/GWB_gwPollutant_Europe?:embed=y&amp;:showAppBanner=false&amp;:showShareOptions=true&amp;:display_count=no&amp;:showVizHome=no"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chart" Target="charts/chart1.xml"/><Relationship Id="rId210" Type="http://schemas.openxmlformats.org/officeDocument/2006/relationships/hyperlink" Target="https://public.tableau.com/views/GW_status/GWquantitativeatrisk?:embed=y&amp;:display_count=yes" TargetMode="External"/><Relationship Id="rId215" Type="http://schemas.openxmlformats.org/officeDocument/2006/relationships/hyperlink" Target="https://tableau.discomap.eea.europa.eu/t/Wateronline/views/WISE_SOW_PressuresImpacts/GWB_Pressures/kristensen@eea.dmz1/GWwaterabstractionpressures1?:embed=y&amp;:showAppBanner=false&amp;:showShareOptions=true&amp;:display_count=no&amp;:showVizHome=no" TargetMode="External"/><Relationship Id="rId236" Type="http://schemas.openxmlformats.org/officeDocument/2006/relationships/image" Target="media/image51.png"/><Relationship Id="rId257" Type="http://schemas.openxmlformats.org/officeDocument/2006/relationships/hyperlink" Target="https://servicio.magrama.gob.es/es/agua/temas/planificacion-hidrologica/summaryrbmp2ndcycledraft_tcm7-448674.pdf" TargetMode="External"/><Relationship Id="rId26" Type="http://schemas.openxmlformats.org/officeDocument/2006/relationships/hyperlink" Target="https://tableau.discomap.eea.europa.eu/t/Wateronline/views/WISE_SOW_SurfaceWater_Statistics/SWBbyCategory?:embed=y&amp;:showAppBanner=false&amp;:showShareOptions=true&amp;:display_count=no&amp;:showVizHome=no" TargetMode="External"/><Relationship Id="rId231" Type="http://schemas.openxmlformats.org/officeDocument/2006/relationships/hyperlink" Target="https://www.umweltbundesamt.de/daten/wasser/fliessgewaesser/eintraege-von-naehr-schadstoffen-in-die" TargetMode="External"/><Relationship Id="rId252" Type="http://schemas.openxmlformats.org/officeDocument/2006/relationships/hyperlink" Target="http://www.icpdr.org/main/activities-projects/river-basin-management-plan-update-2015" TargetMode="External"/><Relationship Id="rId47" Type="http://schemas.openxmlformats.org/officeDocument/2006/relationships/hyperlink" Target="https://public.tableau.com/views/monitoring_SWB_chemical/SWBchemMonWBs?:embed=y&amp;:display_count=yes" TargetMode="External"/><Relationship Id="rId68" Type="http://schemas.openxmlformats.org/officeDocument/2006/relationships/hyperlink" Target="https://tableau.discomap.eea.europa.eu/t/Wateronline/views/WISE_SOW_SurfaceWater_Statistics/SWBbyEcologicalstatusgroup/kristensen@eea.dmz1/EcologicalstatusbyRBDs?:embed=y&amp;:showAppBanner=false&amp;:showShareOptions=true&amp;:display_count=no&amp;:showVizHome=no" TargetMode="External"/><Relationship Id="rId89" Type="http://schemas.openxmlformats.org/officeDocument/2006/relationships/hyperlink" Target="https://tableau.discomap.eea.europa.eu/t/Wateronline/views/WISE_SOW_QualityElement/SWB_QualityElement/kristensen@eea.dmz1/RBSPs?:embed=y&amp;:showAppBanner=false&amp;:showShareOptions=true&amp;:display_count=no&amp;:showVizHome=no" TargetMode="External"/><Relationship Id="rId112" Type="http://schemas.openxmlformats.org/officeDocument/2006/relationships/hyperlink" Target="https://public.tableau.com/views/QE_EU_overview/BQEgraph1st_2nd_RBMP?:embed=y&amp;:display_count=yes" TargetMode="External"/><Relationship Id="rId133" Type="http://schemas.openxmlformats.org/officeDocument/2006/relationships/hyperlink" Target="http://www.who.int/ipcs/features/cadmium.pdf" TargetMode="External"/><Relationship Id="rId154" Type="http://schemas.openxmlformats.org/officeDocument/2006/relationships/hyperlink" Target="https://tableau.discomap.eea.europa.eu/t/Wateronline/views/WISE_SOW_PressuresImpacts/SWB_Pressures/kristensen@eea.dmz1/SWdetailedpressures?:embed=y&amp;:showAppBanner=false&amp;:showShareOptions=true&amp;:display_count=no&amp;:showVizHome=no" TargetMode="External"/><Relationship Id="rId175" Type="http://schemas.openxmlformats.org/officeDocument/2006/relationships/hyperlink" Target="https://tableau.discomap.eea.europa.eu/t/Wateronline/views/WISE_SOW_GWB_Status_Compare/GWB_ChemicalStatus_Category?:embed=y&amp;:showAppBanner=false&amp;:showShareOptions=true&amp;:display_count=no&amp;:showVizHome=no" TargetMode="External"/><Relationship Id="rId196" Type="http://schemas.openxmlformats.org/officeDocument/2006/relationships/hyperlink" Target="https://tableau.discomap.eea.europa.eu/t/Wateronline/views/WISE_SOW_GroundWater_Statistics/GWBbyChemicalstatus?:embed=y&amp;:showAppBanner=false&amp;:display_count=no&amp;:showVizHome=no" TargetMode="External"/><Relationship Id="rId200" Type="http://schemas.openxmlformats.org/officeDocument/2006/relationships/image" Target="media/image37.jpeg"/><Relationship Id="rId16" Type="http://schemas.openxmlformats.org/officeDocument/2006/relationships/hyperlink" Target="http://ec.europa.eu/environment/water/water-framework/links/index_en.htm" TargetMode="External"/><Relationship Id="rId221" Type="http://schemas.openxmlformats.org/officeDocument/2006/relationships/image" Target="media/image43.png"/><Relationship Id="rId242" Type="http://schemas.openxmlformats.org/officeDocument/2006/relationships/hyperlink" Target="https://www.umweltbundesamt.de/publikationen/water-framework-directive" TargetMode="External"/><Relationship Id="rId263" Type="http://schemas.openxmlformats.org/officeDocument/2006/relationships/header" Target="header2.xml"/><Relationship Id="rId37" Type="http://schemas.openxmlformats.org/officeDocument/2006/relationships/hyperlink" Target="http://ec.europa.eu/environment/water/water-framework/facts_figures/guidance_docs_en.htm" TargetMode="External"/><Relationship Id="rId58" Type="http://schemas.openxmlformats.org/officeDocument/2006/relationships/hyperlink" Target="https://tableau.discomap.eea.europa.eu/t/Wateronline/views/WISE_SOW_GWB_ExpectedStatus/GWB_gwQuantitativeAssessmentConfidence?:embed=y&amp;:showAppBanner=false&amp;:showShareOptions=true&amp;:display_count=no&amp;:showVizHome=no" TargetMode="External"/><Relationship Id="rId79" Type="http://schemas.openxmlformats.org/officeDocument/2006/relationships/hyperlink" Target="https://tableau.discomap.eea.europa.eu/t/Wateronline/views/WISE_SOW_QualityElement/SWB_QualityElement?:embed=y&amp;:showAppBanner=false&amp;:showShareOptions=true&amp;:display_count=no&amp;:showVizHome=no" TargetMode="External"/><Relationship Id="rId102" Type="http://schemas.openxmlformats.org/officeDocument/2006/relationships/hyperlink" Target="https://public.tableau.com/views/RBSPs/RBSPfailingbyMemberStates?:embed=y&amp;:display_count=yes" TargetMode="External"/><Relationship Id="rId123" Type="http://schemas.openxmlformats.org/officeDocument/2006/relationships/hyperlink" Target="https://tableau.discomap.eea.europa.eu/t/Wateronline/views/WISE_SOW_PressuresImpacts/SWB_Pressures/kristensen@eea.dmz1/SWpointsourcepressures?:embed=y&amp;:showAppBanner=false&amp;:showShareOptions=true&amp;:display_count=no&amp;:showVizHome=no" TargetMode="External"/><Relationship Id="rId144" Type="http://schemas.openxmlformats.org/officeDocument/2006/relationships/hyperlink" Target="https://tableau.discomap.eea.europa.eu/t/Wateronline/views/WISE_SOW_SWB_SWPrioritySubstanceWithoutUPBT/Country?:embed=y&amp;:showAppBanner=false&amp;:showShareOptions=true&amp;:display_count=no&amp;:showVizHome=no" TargetMode="External"/><Relationship Id="rId90" Type="http://schemas.openxmlformats.org/officeDocument/2006/relationships/hyperlink" Target="https://public.tableau.com/views/QE_EU_overview/RBSPsgraph?:embed=y&amp;:display_count=yes" TargetMode="External"/><Relationship Id="rId165" Type="http://schemas.openxmlformats.org/officeDocument/2006/relationships/image" Target="media/image30.png"/><Relationship Id="rId186" Type="http://schemas.openxmlformats.org/officeDocument/2006/relationships/hyperlink" Target="https://tableau.discomap.eea.europa.eu/t/Wateronline/views/WISE_SOW_gwPollutant/GWB_gwPollutant_Europe_G?:embed=y&amp;:showAppBanner=false&amp;:showShareOptions=true&amp;:display_count=no&amp;:showVizHome=no" TargetMode="External"/><Relationship Id="rId211" Type="http://schemas.openxmlformats.org/officeDocument/2006/relationships/image" Target="media/image38.png"/><Relationship Id="rId232" Type="http://schemas.openxmlformats.org/officeDocument/2006/relationships/image" Target="media/image49.png"/><Relationship Id="rId253" Type="http://schemas.openxmlformats.org/officeDocument/2006/relationships/hyperlink" Target="http://www.rhone-mediterranee.eaufrance.fr/gestion/sdage2016/tableau-de-bord.php" TargetMode="External"/><Relationship Id="rId27" Type="http://schemas.openxmlformats.org/officeDocument/2006/relationships/hyperlink" Target="https://tableau.discomap.eea.europa.eu/t/Wateronline/views/WISE_SOW_GroundWater_Statistics/GWBNumberandSize?:embed=y&amp;:showAppBanner=false&amp;:showShareOptions=true&amp;:display_count=no&amp;:showVizHome=no" TargetMode="External"/><Relationship Id="rId48" Type="http://schemas.openxmlformats.org/officeDocument/2006/relationships/hyperlink" Target="https://tableau.discomap.eea.europa.eu/t/Wateronline/views/WISE_SOW_SurfaceWater_Statistics/SWBbyEcologicalstatusgroup/kristensen@eea.dmz1/Ecologicalstatusunknown?:embed=y&amp;:showAppBanner=false&amp;:display_count=no&amp;:showVizHome=no" TargetMode="External"/><Relationship Id="rId69" Type="http://schemas.openxmlformats.org/officeDocument/2006/relationships/hyperlink" Target="https://tableau.discomap.eea.europa.eu/t/Wateronline/views/WISE_SOW_SurfaceWater_Statistics/SWBbyCategoryandEcologicalstatus?:embed=y&amp;:showAppBanner=false&amp;:display_count=no&amp;:showVizHome=no" TargetMode="External"/><Relationship Id="rId113" Type="http://schemas.openxmlformats.org/officeDocument/2006/relationships/hyperlink" Target="https://public.tableau.com/shared/6BDBTSFMP?:display_count=yes" TargetMode="External"/><Relationship Id="rId134" Type="http://schemas.openxmlformats.org/officeDocument/2006/relationships/hyperlink" Target="https://tableau.discomap.eea.europa.eu/t/Wateronline/views/WISE_SOW_SurfaceWater_Statistics/SWBbyCategoryandChemicalstatus?:embed=y&amp;:showAppBanner=false&amp;:display_count=no&amp;:showVizHome=no" TargetMode="External"/><Relationship Id="rId80" Type="http://schemas.openxmlformats.org/officeDocument/2006/relationships/hyperlink" Target="https://tableau.discomap.eea.europa.eu/t/Wateronline/views/WISE_SOW_QualityElement/SWB_QualityElement?:embed=y&amp;:display_count=no&amp;:showAppBanner=false&amp;:showShareOptions=true&amp;:showVizHome=no" TargetMode="External"/><Relationship Id="rId155" Type="http://schemas.openxmlformats.org/officeDocument/2006/relationships/hyperlink" Target="https://tableau.discomap.eea.europa.eu/t/Wateronline/views/WISE_SOW_PressuresImpacts/SWB_Pressures/kristensen@eea.dmz1/SWpointsourcepressures?:embed=y&amp;:showAppBanner=false&amp;:showShareOptions=true&amp;:display_count=no&amp;:showVizHome=no" TargetMode="External"/><Relationship Id="rId176" Type="http://schemas.openxmlformats.org/officeDocument/2006/relationships/hyperlink" Target="https://tableau.discomap.eea.europa.eu/t/Wateronline/views/WISE_SOW_GWB_Status_Compare/GWB_ChemicalStatus_Country?:embed=y&amp;:showAppBanner=false&amp;:showShareOptions=true&amp;:display_count=no&amp;:showVizHome=no" TargetMode="External"/><Relationship Id="rId197" Type="http://schemas.openxmlformats.org/officeDocument/2006/relationships/hyperlink" Target="https://tableau.discomap.eea.europa.eu/t/Wateronline/views/WISE_SOW_GWB_ExpectedStatus/GWB_gwQuantitativeAssessmentConfidence?:embed=y&amp;:showAppBanner=false&amp;:showShareOptions=true&amp;:display_count=no&amp;:showVizHome=no" TargetMode="External"/><Relationship Id="rId201" Type="http://schemas.openxmlformats.org/officeDocument/2006/relationships/hyperlink" Target="https://tableau.discomap.eea.europa.eu/t/Wateronline/views/WISE_SOW_GroundWater_Statistics/GWBbyQuantitativestatus/kristensen@eea.dmz1/GWquantitativestatusbyRBD?:embed=y&amp;:showAppBanner=false&amp;:showShareOptions=true&amp;:display_count=no&amp;:showVizHome=no" TargetMode="External"/><Relationship Id="rId222" Type="http://schemas.openxmlformats.org/officeDocument/2006/relationships/image" Target="media/image44.png"/><Relationship Id="rId243" Type="http://schemas.openxmlformats.org/officeDocument/2006/relationships/image" Target="media/image53.wmf"/><Relationship Id="rId264" Type="http://schemas.openxmlformats.org/officeDocument/2006/relationships/footer" Target="footer1.xml"/><Relationship Id="rId17" Type="http://schemas.openxmlformats.org/officeDocument/2006/relationships/hyperlink" Target="http://ec.europa.eu/environment/water/participation/notes_en.htm" TargetMode="External"/><Relationship Id="rId38" Type="http://schemas.openxmlformats.org/officeDocument/2006/relationships/hyperlink" Target="https://tableau.discomap.eea.europa.eu/t/Wateronline/views/Test_Ecological_monitoring/NomonsitesMS?:embed=y&amp;:showAppBanner=false&amp;:showShareOptions=true&amp;:display_count=no&amp;:showVizHome=no" TargetMode="External"/><Relationship Id="rId59" Type="http://schemas.openxmlformats.org/officeDocument/2006/relationships/hyperlink" Target="https://public.tableau.com/views/GW_status/GWQuStatConfgraph?:embed=y&amp;:display_count=yes" TargetMode="External"/><Relationship Id="rId103" Type="http://schemas.openxmlformats.org/officeDocument/2006/relationships/hyperlink" Target="https://public.tableau.com/views/RBSPs/SpecificRBSPsbyMSandcategory?:embed=y&amp;:display_count=yes" TargetMode="External"/><Relationship Id="rId124" Type="http://schemas.openxmlformats.org/officeDocument/2006/relationships/hyperlink" Target="https://tableau.discomap.eea.europa.eu/t/Wateronline/views/WISE_SOW_PressuresImpacts/SWB_Pressures/kristensen@eea.dmz1/SWdiffusesourcepressures?:embed=y&amp;:showAppBanner=false&amp;:showShareOptions=true&amp;:display_count=no&amp;:showVizHome=no" TargetMode="External"/><Relationship Id="rId70" Type="http://schemas.openxmlformats.org/officeDocument/2006/relationships/hyperlink" Target="https://tableau.discomap.eea.europa.eu/t/Wateronline/views/Status/SWB_Status_Category?:embed=y&amp;:showAppBanner=false&amp;:showShareOptions=true&amp;:display_count=no&amp;:showVizHome=no" TargetMode="External"/><Relationship Id="rId91" Type="http://schemas.openxmlformats.org/officeDocument/2006/relationships/hyperlink" Target="https://public.tableau.com/views/QE_elements_test_new/QEMonRes_table?:embed=y&amp;:display_count=yes" TargetMode="External"/><Relationship Id="rId145" Type="http://schemas.openxmlformats.org/officeDocument/2006/relationships/hyperlink" Target="https://tableau.discomap.eea.europa.eu/t/Wateronline/views/WISE_SOW_SWB_SWPrioritySubstanceWithoutUPBT/Country_Category?:embed=y&amp;:showAppBanner=false&amp;:showShareOptions=true&amp;:display_count=no&amp;:showVizHome=no" TargetMode="External"/><Relationship Id="rId166" Type="http://schemas.openxmlformats.org/officeDocument/2006/relationships/hyperlink" Target="https://tableau.discomap.eea.europa.eu/t/Wateronline/views/WISE_SOW_GroundWater_Statistics/GWBbyChemicalstatus?:embed=y&amp;:display_count=no&amp;:showAppBanner=false&amp;:showVizHome=no" TargetMode="External"/><Relationship Id="rId187" Type="http://schemas.openxmlformats.org/officeDocument/2006/relationships/chart" Target="charts/chart2.xml"/><Relationship Id="rId1" Type="http://schemas.openxmlformats.org/officeDocument/2006/relationships/customXml" Target="../customXml/item1.xml"/><Relationship Id="rId212" Type="http://schemas.openxmlformats.org/officeDocument/2006/relationships/image" Target="media/image39.png"/><Relationship Id="rId233" Type="http://schemas.openxmlformats.org/officeDocument/2006/relationships/image" Target="media/image50.png"/><Relationship Id="rId254" Type="http://schemas.openxmlformats.org/officeDocument/2006/relationships/hyperlink" Target="https://www.sepa.org.uk/environment/water/river-basin-management-planning/the-current-plans/" TargetMode="External"/><Relationship Id="rId28" Type="http://schemas.openxmlformats.org/officeDocument/2006/relationships/hyperlink" Target="https://tableau.discomap.eea.europa.eu/t/Wateronline/views/TEST_SWB/Dashboard9?:embed=y&amp;:showAppBanner=false&amp;:display_count=no&amp;:showVizHome=no" TargetMode="External"/><Relationship Id="rId49" Type="http://schemas.openxmlformats.org/officeDocument/2006/relationships/hyperlink" Target="https://tableau.discomap.eea.europa.eu/t/Wateronline/views/WISE_SOW_SurfaceWater_Statistics/SWBbyChemicalstatus/kristensen@eea.dmz1/SWBChemicalstatus-unknowb?:embed=y&amp;:showAppBanner=false&amp;:display_count=no&amp;:showVizHome=no" TargetMode="External"/><Relationship Id="rId114"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nvironment/water/water-dangersub/pri_substances.htm" TargetMode="External"/><Relationship Id="rId13" Type="http://schemas.openxmlformats.org/officeDocument/2006/relationships/hyperlink" Target="http://ec.europa.eu/environment/water/water-framework/impl_reports.htm" TargetMode="External"/><Relationship Id="rId18" Type="http://schemas.openxmlformats.org/officeDocument/2006/relationships/hyperlink" Target="https://circabc.europa.eu/sd/a/9060bdb4-8b66-439e-a9b0-a5cfd8db2217/Guidance_document_23_Eutrophication.pdf" TargetMode="External"/><Relationship Id="rId26" Type="http://schemas.openxmlformats.org/officeDocument/2006/relationships/hyperlink" Target="http://ec.europa.eu/environment/nature/legislation/index_en.htm" TargetMode="External"/><Relationship Id="rId3" Type="http://schemas.openxmlformats.org/officeDocument/2006/relationships/hyperlink" Target="http://ec.europa.eu/environment/water/water-dangersub/pri_substances.htm" TargetMode="External"/><Relationship Id="rId21" Type="http://schemas.openxmlformats.org/officeDocument/2006/relationships/hyperlink" Target="https://www.ellenmacarthurfoundation.org/assets/downloads/New-Plastics-Economy_Catalysing-Action_13-1-17.pdf" TargetMode="External"/><Relationship Id="rId7" Type="http://schemas.openxmlformats.org/officeDocument/2006/relationships/hyperlink" Target="http://ec.europa.eu/environment/water/participation/pdf/waternotes/water_note7_intercalibration.pdf" TargetMode="External"/><Relationship Id="rId12" Type="http://schemas.openxmlformats.org/officeDocument/2006/relationships/hyperlink" Target="http://ec.europa.eu/environment/water/water-framework/impl_reports.htm" TargetMode="External"/><Relationship Id="rId17" Type="http://schemas.openxmlformats.org/officeDocument/2006/relationships/hyperlink" Target="https://tableau.discomap.eea.europa.eu/t/Wateronline/views/WISE_SOW_PressuresImpacts/SWB_Pressures/kristensen@eea.dmz1/SWdiffusesourcepressures?:embed=y&amp;:showAppBanner=false&amp;:showShareOptions=true&amp;:display_count=no&amp;:showVizHome=no" TargetMode="External"/><Relationship Id="rId25" Type="http://schemas.openxmlformats.org/officeDocument/2006/relationships/hyperlink" Target="http://ec.europa.eu/environment/water/blueprint/index_en.htm" TargetMode="External"/><Relationship Id="rId2" Type="http://schemas.openxmlformats.org/officeDocument/2006/relationships/hyperlink" Target="http://eur-lex.europa.eu/legal-content/EN/TXT/?uri=CELEX:32000L0060" TargetMode="External"/><Relationship Id="rId16" Type="http://schemas.openxmlformats.org/officeDocument/2006/relationships/hyperlink" Target="https://www.eea.europa.eu/data-and-maps/indicators/urban-waste-water-treatment/urban-waste-water-treatment-assessment-4" TargetMode="External"/><Relationship Id="rId20" Type="http://schemas.openxmlformats.org/officeDocument/2006/relationships/hyperlink" Target="http://ec.europa.eu/eurostat/statistics-explained/index.php/Agri-environmental_indicator_-_gross_nitrogen_balance" TargetMode="External"/><Relationship Id="rId29" Type="http://schemas.openxmlformats.org/officeDocument/2006/relationships/hyperlink" Target="https://www.eea.europa.eu/soer-2015/europe/hydrological-systems" TargetMode="External"/><Relationship Id="rId1" Type="http://schemas.openxmlformats.org/officeDocument/2006/relationships/hyperlink" Target="http://ec.europa.eu/environment/water/water-framework/facts_figures/guidance_docs_en.htm" TargetMode="External"/><Relationship Id="rId6" Type="http://schemas.openxmlformats.org/officeDocument/2006/relationships/hyperlink" Target="http://cdr.eionet.europa.eu/help/WFD/WFD_521_2016" TargetMode="External"/><Relationship Id="rId11" Type="http://schemas.openxmlformats.org/officeDocument/2006/relationships/hyperlink" Target="http://ec.europa.eu/environment/water/water-dangersub/pri_substances.htm" TargetMode="External"/><Relationship Id="rId24" Type="http://schemas.openxmlformats.org/officeDocument/2006/relationships/hyperlink" Target="http://ec.europa.eu/environment/nature/biodiversity/strategy/index_en.htm" TargetMode="External"/><Relationship Id="rId5" Type="http://schemas.openxmlformats.org/officeDocument/2006/relationships/hyperlink" Target="http://ec.europa.eu/environment/water/water-framework/groundwater/framework.htm" TargetMode="External"/><Relationship Id="rId15" Type="http://schemas.openxmlformats.org/officeDocument/2006/relationships/hyperlink" Target="https://www.eea.europa.eu/publications/european-bathing-water-quality-in-2016" TargetMode="External"/><Relationship Id="rId23" Type="http://schemas.openxmlformats.org/officeDocument/2006/relationships/hyperlink" Target="http://ec.europa.eu/environment/action-programme/" TargetMode="External"/><Relationship Id="rId28" Type="http://schemas.openxmlformats.org/officeDocument/2006/relationships/hyperlink" Target="http://ec.europa.eu/environment/water/adaptation/ecosystemstorage.htm" TargetMode="External"/><Relationship Id="rId10" Type="http://schemas.openxmlformats.org/officeDocument/2006/relationships/hyperlink" Target="https://tableau.discomap.eea.europa.eu/t/Wateronline/views/WISE_SOW_QualityElement/SWB_QualityElement/kristensen@eea.dmz1/RBSPsinclunknowns?:embed=y&amp;:showAppBanner=false&amp;:showShareOptions=true&amp;:display_count=no&amp;:showVizHome=no" TargetMode="External"/><Relationship Id="rId19" Type="http://schemas.openxmlformats.org/officeDocument/2006/relationships/hyperlink" Target="https://ec.europa.eu/agriculture/cap-indicators/context_en" TargetMode="External"/><Relationship Id="rId4" Type="http://schemas.openxmlformats.org/officeDocument/2006/relationships/hyperlink" Target="http://ec.europa.eu/environment/water/water-framework/groundwater/framework.htm" TargetMode="External"/><Relationship Id="rId9" Type="http://schemas.openxmlformats.org/officeDocument/2006/relationships/hyperlink" Target="https://tableau.discomap.eea.europa.eu/t/Wateronline/views/WISE_SOW_QualityElement/SWB_QualityElement/kristensen@eea.dmz1/RBSPs?:embed=y&amp;:showAppBanner=false&amp;:showShareOptions=true&amp;:display_count=no&amp;:showVizHome=no" TargetMode="External"/><Relationship Id="rId14" Type="http://schemas.openxmlformats.org/officeDocument/2006/relationships/hyperlink" Target="https://www.eea.europa.eu//publications/european-bathing-water-quality-2015" TargetMode="External"/><Relationship Id="rId22" Type="http://schemas.openxmlformats.org/officeDocument/2006/relationships/hyperlink" Target="http://ec.europa.eu/eurostat/documents/3217494/7777899/KS-FK-16-001-EN-N.pdf/cae3c56f-53e2-404a-9e9e-fb5f57ab49e3" TargetMode="External"/><Relationship Id="rId27" Type="http://schemas.openxmlformats.org/officeDocument/2006/relationships/hyperlink" Target="http://aquacross.eu/outputs" TargetMode="External"/><Relationship Id="rId30" Type="http://schemas.openxmlformats.org/officeDocument/2006/relationships/hyperlink" Target="http://aquacross.eu/output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CENIA%202017\WFD%20assessment\Reasons%20for%20failures_H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ENIA%202017\WFD%20assessment\New%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ENIA%202017\WFD%20assessment\New%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a:t>Reasons for failure of chemical status</a:t>
            </a:r>
          </a:p>
        </c:rich>
      </c:tx>
      <c:layout/>
      <c:overlay val="0"/>
    </c:title>
    <c:autoTitleDeleted val="0"/>
    <c:plotArea>
      <c:layout/>
      <c:bar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List3!$A$29:$A$33</c:f>
              <c:strCache>
                <c:ptCount val="5"/>
                <c:pt idx="0">
                  <c:v>Saline or other intrusion (11)</c:v>
                </c:pt>
                <c:pt idx="1">
                  <c:v>Dependent terrestrial ecosystems (8)</c:v>
                </c:pt>
                <c:pt idx="2">
                  <c:v>Associated surface waters (10)</c:v>
                </c:pt>
                <c:pt idx="3">
                  <c:v>Drinking Water Protected Area (12)</c:v>
                </c:pt>
                <c:pt idx="4">
                  <c:v>General water quality assessment (24)</c:v>
                </c:pt>
              </c:strCache>
            </c:strRef>
          </c:cat>
          <c:val>
            <c:numRef>
              <c:f>List3!$E$29:$E$33</c:f>
              <c:numCache>
                <c:formatCode>#,#00%</c:formatCode>
                <c:ptCount val="5"/>
                <c:pt idx="0">
                  <c:v>7.9237253111767332E-3</c:v>
                </c:pt>
                <c:pt idx="1">
                  <c:v>1.5253317601143818E-2</c:v>
                </c:pt>
                <c:pt idx="2">
                  <c:v>3.3208907741495756E-2</c:v>
                </c:pt>
                <c:pt idx="3">
                  <c:v>7.5704078022317198E-2</c:v>
                </c:pt>
                <c:pt idx="4">
                  <c:v>0.21519709937947906</c:v>
                </c:pt>
              </c:numCache>
            </c:numRef>
          </c:val>
          <c:extLst>
            <c:ext xmlns:c16="http://schemas.microsoft.com/office/drawing/2014/chart" uri="{C3380CC4-5D6E-409C-BE32-E72D297353CC}">
              <c16:uniqueId val="{00000000-B44A-4D84-99E4-B5D7E417B6C9}"/>
            </c:ext>
          </c:extLst>
        </c:ser>
        <c:dLbls>
          <c:showLegendKey val="0"/>
          <c:showVal val="0"/>
          <c:showCatName val="0"/>
          <c:showSerName val="0"/>
          <c:showPercent val="0"/>
          <c:showBubbleSize val="0"/>
        </c:dLbls>
        <c:gapWidth val="150"/>
        <c:axId val="145764352"/>
        <c:axId val="145765888"/>
      </c:barChart>
      <c:catAx>
        <c:axId val="145764352"/>
        <c:scaling>
          <c:orientation val="minMax"/>
        </c:scaling>
        <c:delete val="0"/>
        <c:axPos val="l"/>
        <c:numFmt formatCode="General" sourceLinked="0"/>
        <c:majorTickMark val="out"/>
        <c:minorTickMark val="none"/>
        <c:tickLblPos val="nextTo"/>
        <c:crossAx val="145765888"/>
        <c:crosses val="autoZero"/>
        <c:auto val="1"/>
        <c:lblAlgn val="ctr"/>
        <c:lblOffset val="100"/>
        <c:noMultiLvlLbl val="0"/>
      </c:catAx>
      <c:valAx>
        <c:axId val="145765888"/>
        <c:scaling>
          <c:orientation val="minMax"/>
        </c:scaling>
        <c:delete val="0"/>
        <c:axPos val="b"/>
        <c:majorGridlines/>
        <c:title>
          <c:tx>
            <c:rich>
              <a:bodyPr/>
              <a:lstStyle/>
              <a:p>
                <a:pPr>
                  <a:defRPr sz="900"/>
                </a:pPr>
                <a:r>
                  <a:rPr lang="en-US" sz="900"/>
                  <a:t>% of GWB area</a:t>
                </a:r>
              </a:p>
            </c:rich>
          </c:tx>
          <c:layout/>
          <c:overlay val="0"/>
        </c:title>
        <c:numFmt formatCode="0%" sourceLinked="0"/>
        <c:majorTickMark val="out"/>
        <c:minorTickMark val="none"/>
        <c:tickLblPos val="nextTo"/>
        <c:crossAx val="1457643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P</a:t>
            </a:r>
            <a:r>
              <a:rPr lang="cs-CZ" sz="1100"/>
              <a:t>ollutants with an upward trend</a:t>
            </a:r>
            <a:endParaRPr lang="en-US" sz="1100"/>
          </a:p>
        </c:rich>
      </c:tx>
      <c:layout>
        <c:manualLayout>
          <c:xMode val="edge"/>
          <c:yMode val="edge"/>
          <c:x val="0.1591759534156591"/>
          <c:y val="2.6525172313800718E-2"/>
        </c:manualLayout>
      </c:layout>
      <c:overlay val="0"/>
    </c:title>
    <c:autoTitleDeleted val="0"/>
    <c:plotArea>
      <c:layout/>
      <c:barChart>
        <c:barDir val="bar"/>
        <c:grouping val="clustered"/>
        <c:varyColors val="0"/>
        <c:ser>
          <c:idx val="0"/>
          <c:order val="0"/>
          <c:tx>
            <c:strRef>
              <c:f>Trends!$E$56</c:f>
              <c:strCache>
                <c:ptCount val="1"/>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Trends!$A$57:$A$65</c:f>
              <c:strCache>
                <c:ptCount val="9"/>
                <c:pt idx="0">
                  <c:v>Lead (6)</c:v>
                </c:pt>
                <c:pt idx="1">
                  <c:v>Nickel (6)</c:v>
                </c:pt>
                <c:pt idx="2">
                  <c:v>Electrical conductivity (6)</c:v>
                </c:pt>
                <c:pt idx="3">
                  <c:v>Arsenic (7)</c:v>
                </c:pt>
                <c:pt idx="4">
                  <c:v>Ammonium (10)</c:v>
                </c:pt>
                <c:pt idx="5">
                  <c:v>Sulphate (11)</c:v>
                </c:pt>
                <c:pt idx="6">
                  <c:v>Pesticides (5)</c:v>
                </c:pt>
                <c:pt idx="7">
                  <c:v>Chloride (12)</c:v>
                </c:pt>
                <c:pt idx="8">
                  <c:v>Nitrate (19)</c:v>
                </c:pt>
              </c:strCache>
            </c:strRef>
          </c:cat>
          <c:val>
            <c:numRef>
              <c:f>Trends!$E$57:$E$65</c:f>
              <c:numCache>
                <c:formatCode>#,000%</c:formatCode>
                <c:ptCount val="9"/>
                <c:pt idx="0">
                  <c:v>1.9409572679281158E-3</c:v>
                </c:pt>
                <c:pt idx="1">
                  <c:v>4.5868905745391616E-3</c:v>
                </c:pt>
                <c:pt idx="2">
                  <c:v>5.973099615507931E-3</c:v>
                </c:pt>
                <c:pt idx="3">
                  <c:v>7.9698952460221396E-3</c:v>
                </c:pt>
                <c:pt idx="4">
                  <c:v>8.5770243803606396E-3</c:v>
                </c:pt>
                <c:pt idx="5">
                  <c:v>1.0566444106433379E-2</c:v>
                </c:pt>
                <c:pt idx="6">
                  <c:v>1.3510582463648892E-2</c:v>
                </c:pt>
                <c:pt idx="7">
                  <c:v>1.4148367700822251E-2</c:v>
                </c:pt>
                <c:pt idx="8">
                  <c:v>5.6555438796012679E-2</c:v>
                </c:pt>
              </c:numCache>
            </c:numRef>
          </c:val>
          <c:extLst>
            <c:ext xmlns:c16="http://schemas.microsoft.com/office/drawing/2014/chart" uri="{C3380CC4-5D6E-409C-BE32-E72D297353CC}">
              <c16:uniqueId val="{00000000-4DB9-4CA8-ADA3-C529DE875047}"/>
            </c:ext>
          </c:extLst>
        </c:ser>
        <c:dLbls>
          <c:showLegendKey val="0"/>
          <c:showVal val="0"/>
          <c:showCatName val="0"/>
          <c:showSerName val="0"/>
          <c:showPercent val="0"/>
          <c:showBubbleSize val="0"/>
        </c:dLbls>
        <c:gapWidth val="150"/>
        <c:axId val="145815808"/>
        <c:axId val="151719936"/>
      </c:barChart>
      <c:catAx>
        <c:axId val="145815808"/>
        <c:scaling>
          <c:orientation val="minMax"/>
        </c:scaling>
        <c:delete val="0"/>
        <c:axPos val="l"/>
        <c:numFmt formatCode="General" sourceLinked="0"/>
        <c:majorTickMark val="out"/>
        <c:minorTickMark val="none"/>
        <c:tickLblPos val="nextTo"/>
        <c:crossAx val="151719936"/>
        <c:crosses val="autoZero"/>
        <c:auto val="1"/>
        <c:lblAlgn val="ctr"/>
        <c:lblOffset val="100"/>
        <c:noMultiLvlLbl val="0"/>
      </c:catAx>
      <c:valAx>
        <c:axId val="151719936"/>
        <c:scaling>
          <c:orientation val="minMax"/>
        </c:scaling>
        <c:delete val="0"/>
        <c:axPos val="b"/>
        <c:majorGridlines>
          <c:spPr>
            <a:ln>
              <a:noFill/>
            </a:ln>
          </c:spPr>
        </c:majorGridlines>
        <c:title>
          <c:tx>
            <c:rich>
              <a:bodyPr/>
              <a:lstStyle/>
              <a:p>
                <a:pPr>
                  <a:defRPr sz="900"/>
                </a:pPr>
                <a:r>
                  <a:rPr lang="en-US" sz="900"/>
                  <a:t>% of groundwater</a:t>
                </a:r>
                <a:r>
                  <a:rPr lang="en-US" sz="900" baseline="0"/>
                  <a:t> area</a:t>
                </a:r>
                <a:endParaRPr lang="en-US" sz="900"/>
              </a:p>
            </c:rich>
          </c:tx>
          <c:layout/>
          <c:overlay val="0"/>
        </c:title>
        <c:numFmt formatCode="0%" sourceLinked="0"/>
        <c:majorTickMark val="out"/>
        <c:minorTickMark val="none"/>
        <c:tickLblPos val="nextTo"/>
        <c:crossAx val="1458158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a:t>Po</a:t>
            </a:r>
            <a:r>
              <a:rPr lang="en-GB" sz="1100"/>
              <a:t>l</a:t>
            </a:r>
            <a:r>
              <a:rPr lang="cs-CZ" sz="1100"/>
              <a:t>lutants with a t</a:t>
            </a:r>
            <a:r>
              <a:rPr lang="en-US" sz="1100"/>
              <a:t>rend reversal</a:t>
            </a:r>
          </a:p>
        </c:rich>
      </c:tx>
      <c:layout/>
      <c:overlay val="0"/>
    </c:title>
    <c:autoTitleDeleted val="0"/>
    <c:plotArea>
      <c:layout/>
      <c:barChart>
        <c:barDir val="bar"/>
        <c:grouping val="clustered"/>
        <c:varyColors val="0"/>
        <c:ser>
          <c:idx val="0"/>
          <c:order val="0"/>
          <c:tx>
            <c:strRef>
              <c:f>Trends!$E$129</c:f>
              <c:strCache>
                <c:ptCount val="1"/>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Trends!$A$130:$A$133</c:f>
              <c:strCache>
                <c:ptCount val="4"/>
                <c:pt idx="0">
                  <c:v>Chloride (5)</c:v>
                </c:pt>
                <c:pt idx="1">
                  <c:v>Sulphate (7)</c:v>
                </c:pt>
                <c:pt idx="2">
                  <c:v>Ammonium (5)</c:v>
                </c:pt>
                <c:pt idx="3">
                  <c:v>Nitrate (10)</c:v>
                </c:pt>
              </c:strCache>
            </c:strRef>
          </c:cat>
          <c:val>
            <c:numRef>
              <c:f>Trends!$E$130:$E$133</c:f>
              <c:numCache>
                <c:formatCode>#,000%</c:formatCode>
                <c:ptCount val="4"/>
                <c:pt idx="0">
                  <c:v>9.4770841021369137E-3</c:v>
                </c:pt>
                <c:pt idx="1">
                  <c:v>1.4410984934484686E-2</c:v>
                </c:pt>
                <c:pt idx="2">
                  <c:v>1.9090927614487298E-2</c:v>
                </c:pt>
                <c:pt idx="3">
                  <c:v>3.0462764705651849E-2</c:v>
                </c:pt>
              </c:numCache>
            </c:numRef>
          </c:val>
          <c:extLst>
            <c:ext xmlns:c16="http://schemas.microsoft.com/office/drawing/2014/chart" uri="{C3380CC4-5D6E-409C-BE32-E72D297353CC}">
              <c16:uniqueId val="{00000000-6EB0-44C3-85A1-84043B400C15}"/>
            </c:ext>
          </c:extLst>
        </c:ser>
        <c:dLbls>
          <c:showLegendKey val="0"/>
          <c:showVal val="0"/>
          <c:showCatName val="0"/>
          <c:showSerName val="0"/>
          <c:showPercent val="0"/>
          <c:showBubbleSize val="0"/>
        </c:dLbls>
        <c:gapWidth val="150"/>
        <c:axId val="151749376"/>
        <c:axId val="151750912"/>
      </c:barChart>
      <c:catAx>
        <c:axId val="151749376"/>
        <c:scaling>
          <c:orientation val="minMax"/>
        </c:scaling>
        <c:delete val="0"/>
        <c:axPos val="l"/>
        <c:numFmt formatCode="General" sourceLinked="0"/>
        <c:majorTickMark val="out"/>
        <c:minorTickMark val="none"/>
        <c:tickLblPos val="nextTo"/>
        <c:crossAx val="151750912"/>
        <c:crosses val="autoZero"/>
        <c:auto val="1"/>
        <c:lblAlgn val="ctr"/>
        <c:lblOffset val="100"/>
        <c:noMultiLvlLbl val="0"/>
      </c:catAx>
      <c:valAx>
        <c:axId val="151750912"/>
        <c:scaling>
          <c:orientation val="minMax"/>
          <c:max val="6.0000000000000012E-2"/>
        </c:scaling>
        <c:delete val="0"/>
        <c:axPos val="b"/>
        <c:majorGridlines>
          <c:spPr>
            <a:ln>
              <a:noFill/>
            </a:ln>
          </c:spPr>
        </c:majorGridlines>
        <c:title>
          <c:tx>
            <c:rich>
              <a:bodyPr/>
              <a:lstStyle/>
              <a:p>
                <a:pPr>
                  <a:defRPr sz="900"/>
                </a:pPr>
                <a:r>
                  <a:rPr lang="en-US" sz="900"/>
                  <a:t>% of groundwater area</a:t>
                </a:r>
              </a:p>
            </c:rich>
          </c:tx>
          <c:layout/>
          <c:overlay val="0"/>
        </c:title>
        <c:numFmt formatCode="0%" sourceLinked="0"/>
        <c:majorTickMark val="out"/>
        <c:minorTickMark val="none"/>
        <c:tickLblPos val="nextTo"/>
        <c:crossAx val="151749376"/>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Ligh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706"/>
    <w:rsid w:val="00B86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3E50F2F59A4F2E9528496619E28694">
    <w:name w:val="4C3E50F2F59A4F2E9528496619E28694"/>
    <w:rsid w:val="00B867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1E17A-78CE-417C-9230-4DF5AFFFC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33162</Words>
  <Characters>189027</Characters>
  <Application>Microsoft Office Word</Application>
  <DocSecurity>0</DocSecurity>
  <Lines>1575</Lines>
  <Paragraphs>443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Environment Agency</Company>
  <LinksUpToDate>false</LinksUpToDate>
  <CharactersWithSpaces>221746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Kristensen</dc:creator>
  <cp:keywords/>
  <dc:description/>
  <cp:lastModifiedBy>Peter Kristensen</cp:lastModifiedBy>
  <cp:revision>2</cp:revision>
  <cp:lastPrinted>2018-01-15T09:57:00Z</cp:lastPrinted>
  <dcterms:created xsi:type="dcterms:W3CDTF">2018-01-15T12:21:00Z</dcterms:created>
  <dcterms:modified xsi:type="dcterms:W3CDTF">2018-01-15T12:21:00Z</dcterms:modified>
</cp:coreProperties>
</file>