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2EE1" w:rsidRPr="00656DFF" w:rsidRDefault="00402EE1" w:rsidP="00B643D6">
      <w:pPr>
        <w:pStyle w:val="Cover-title3"/>
      </w:pPr>
    </w:p>
    <w:p w:rsidR="00402EE1" w:rsidRPr="00656DFF" w:rsidRDefault="00402EE1" w:rsidP="00B643D6">
      <w:pPr>
        <w:pStyle w:val="Cover-title3"/>
      </w:pPr>
    </w:p>
    <w:p w:rsidR="00A30C3F" w:rsidRPr="00656DFF" w:rsidRDefault="00A30C3F" w:rsidP="00B643D6">
      <w:pPr>
        <w:pStyle w:val="Header"/>
      </w:pPr>
    </w:p>
    <w:tbl>
      <w:tblPr>
        <w:tblpPr w:leftFromText="141" w:rightFromText="141" w:vertAnchor="text" w:horzAnchor="margin" w:tblpY="-538"/>
        <w:tblW w:w="9999" w:type="dxa"/>
        <w:tblLayout w:type="fixed"/>
        <w:tblLook w:val="0000" w:firstRow="0" w:lastRow="0" w:firstColumn="0" w:lastColumn="0" w:noHBand="0" w:noVBand="0"/>
      </w:tblPr>
      <w:tblGrid>
        <w:gridCol w:w="4999"/>
        <w:gridCol w:w="5000"/>
      </w:tblGrid>
      <w:tr w:rsidR="00A30C3F" w:rsidRPr="00656DFF" w:rsidTr="00A30C3F">
        <w:trPr>
          <w:trHeight w:val="922"/>
        </w:trPr>
        <w:tc>
          <w:tcPr>
            <w:tcW w:w="4999" w:type="dxa"/>
          </w:tcPr>
          <w:p w:rsidR="00A30C3F" w:rsidRPr="00656DFF" w:rsidRDefault="006847AE" w:rsidP="00B643D6">
            <w:pPr>
              <w:rPr>
                <w:rFonts w:ascii="Arial Unicode MS" w:eastAsia="Arial Unicode MS" w:hAnsi="Arial Unicode MS" w:cs="Arial Unicode MS"/>
              </w:rPr>
            </w:pPr>
            <w:r>
              <w:rPr>
                <w:noProof/>
                <w:lang w:eastAsia="en-GB"/>
              </w:rPr>
              <w:drawing>
                <wp:inline distT="0" distB="0" distL="0" distR="0">
                  <wp:extent cx="2876550" cy="581025"/>
                  <wp:effectExtent l="0" t="0" r="0" b="9525"/>
                  <wp:docPr id="1" name="Billede 25" descr="Description: eea_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5" descr="Description: eea_u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6550" cy="581025"/>
                          </a:xfrm>
                          <a:prstGeom prst="rect">
                            <a:avLst/>
                          </a:prstGeom>
                          <a:noFill/>
                          <a:ln>
                            <a:noFill/>
                          </a:ln>
                        </pic:spPr>
                      </pic:pic>
                    </a:graphicData>
                  </a:graphic>
                </wp:inline>
              </w:drawing>
            </w:r>
          </w:p>
        </w:tc>
        <w:tc>
          <w:tcPr>
            <w:tcW w:w="5000" w:type="dxa"/>
          </w:tcPr>
          <w:p w:rsidR="00A30C3F" w:rsidRPr="00656DFF" w:rsidRDefault="006847AE" w:rsidP="00B643D6">
            <w:pPr>
              <w:rPr>
                <w:rFonts w:ascii="Arial Unicode MS" w:eastAsia="Arial Unicode MS" w:hAnsi="Arial Unicode MS" w:cs="Arial Unicode MS"/>
              </w:rPr>
            </w:pPr>
            <w:r>
              <w:rPr>
                <w:noProof/>
                <w:lang w:eastAsia="en-GB"/>
              </w:rPr>
              <w:drawing>
                <wp:inline distT="0" distB="0" distL="0" distR="0">
                  <wp:extent cx="2828925" cy="6477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8925" cy="647700"/>
                          </a:xfrm>
                          <a:prstGeom prst="rect">
                            <a:avLst/>
                          </a:prstGeom>
                          <a:noFill/>
                          <a:ln>
                            <a:noFill/>
                          </a:ln>
                        </pic:spPr>
                      </pic:pic>
                    </a:graphicData>
                  </a:graphic>
                </wp:inline>
              </w:drawing>
            </w:r>
          </w:p>
        </w:tc>
      </w:tr>
    </w:tbl>
    <w:p w:rsidR="00402EE1" w:rsidRPr="00656DFF" w:rsidRDefault="00402EE1" w:rsidP="00B643D6">
      <w:pPr>
        <w:pStyle w:val="Cover-title3"/>
      </w:pPr>
    </w:p>
    <w:p w:rsidR="00402EE1" w:rsidRPr="00656DFF" w:rsidRDefault="00402EE1" w:rsidP="00B643D6">
      <w:pPr>
        <w:pStyle w:val="Cover-title3"/>
      </w:pPr>
    </w:p>
    <w:p w:rsidR="00402EE1" w:rsidRPr="00656DFF" w:rsidRDefault="003E608E" w:rsidP="00B643D6">
      <w:pPr>
        <w:pStyle w:val="Cover-title1"/>
      </w:pPr>
      <w:r w:rsidRPr="00656DFF">
        <w:t>EEA Water 2012 Report</w:t>
      </w:r>
    </w:p>
    <w:p w:rsidR="00402EE1" w:rsidRPr="00656DFF" w:rsidRDefault="003E608E" w:rsidP="00B643D6">
      <w:pPr>
        <w:pStyle w:val="Cover-title2"/>
      </w:pPr>
      <w:r w:rsidRPr="00656DFF">
        <w:t xml:space="preserve">Thematic assessment on Ecological </w:t>
      </w:r>
      <w:r w:rsidR="00805B34">
        <w:t xml:space="preserve">and chemical </w:t>
      </w:r>
      <w:r w:rsidRPr="00656DFF">
        <w:t>status and pressures</w:t>
      </w:r>
    </w:p>
    <w:p w:rsidR="00402EE1" w:rsidRPr="00656DFF" w:rsidRDefault="00402EE1" w:rsidP="00B643D6">
      <w:pPr>
        <w:pStyle w:val="Cover-title3"/>
      </w:pPr>
    </w:p>
    <w:p w:rsidR="00402EE1" w:rsidRPr="00656DFF" w:rsidRDefault="00402EE1" w:rsidP="00B643D6">
      <w:pPr>
        <w:pStyle w:val="BodyText"/>
      </w:pPr>
    </w:p>
    <w:p w:rsidR="000621DE" w:rsidRPr="00656DFF" w:rsidRDefault="000621DE" w:rsidP="00B643D6">
      <w:pPr>
        <w:pStyle w:val="BodyText"/>
      </w:pPr>
    </w:p>
    <w:p w:rsidR="00402EE1" w:rsidRPr="00656DFF" w:rsidRDefault="00402EE1" w:rsidP="00B643D6">
      <w:pPr>
        <w:pStyle w:val="Cover-title3"/>
      </w:pPr>
      <w:r w:rsidRPr="00656DFF">
        <w:t>Version:</w:t>
      </w:r>
      <w:r w:rsidR="003E608E" w:rsidRPr="00656DFF">
        <w:t xml:space="preserve"> </w:t>
      </w:r>
      <w:r w:rsidR="00523E84">
        <w:t>4</w:t>
      </w:r>
      <w:r w:rsidRPr="00656DFF">
        <w:t xml:space="preserve"> </w:t>
      </w:r>
    </w:p>
    <w:p w:rsidR="00402EE1" w:rsidRPr="00656DFF" w:rsidRDefault="00402EE1" w:rsidP="00B643D6">
      <w:pPr>
        <w:pStyle w:val="Cover-title3"/>
      </w:pPr>
      <w:r w:rsidRPr="00656DFF">
        <w:t>Date:</w:t>
      </w:r>
      <w:r w:rsidR="003E608E" w:rsidRPr="00656DFF">
        <w:t xml:space="preserve"> </w:t>
      </w:r>
      <w:r w:rsidR="00523E84">
        <w:t>18.07</w:t>
      </w:r>
      <w:r w:rsidR="00815FB5">
        <w:t>.2012</w:t>
      </w:r>
      <w:r w:rsidRPr="00656DFF">
        <w:t xml:space="preserve"> </w:t>
      </w:r>
    </w:p>
    <w:p w:rsidR="00402EE1" w:rsidRPr="00656DFF" w:rsidRDefault="00402EE1" w:rsidP="00B643D6">
      <w:pPr>
        <w:pStyle w:val="Cover-title3"/>
      </w:pPr>
      <w:r w:rsidRPr="00656DFF">
        <w:t>EEA activity:</w:t>
      </w:r>
      <w:r w:rsidR="00815FB5">
        <w:t xml:space="preserve"> 1.4.2</w:t>
      </w:r>
      <w:r w:rsidR="003E608E" w:rsidRPr="00656DFF">
        <w:t xml:space="preserve"> and 1.5.2 </w:t>
      </w:r>
    </w:p>
    <w:p w:rsidR="00402EE1" w:rsidRPr="00656DFF" w:rsidRDefault="00402EE1" w:rsidP="00B643D6">
      <w:pPr>
        <w:pStyle w:val="Cover-title3"/>
      </w:pPr>
    </w:p>
    <w:p w:rsidR="00402EE1" w:rsidRPr="00656DFF" w:rsidRDefault="00402EE1" w:rsidP="00B643D6">
      <w:pPr>
        <w:pStyle w:val="Cover-title3"/>
      </w:pPr>
      <w:r w:rsidRPr="00656DFF">
        <w:t xml:space="preserve"> </w:t>
      </w:r>
    </w:p>
    <w:p w:rsidR="008708C1" w:rsidRDefault="00402EE1" w:rsidP="00B643D6">
      <w:pPr>
        <w:pStyle w:val="Cover-title3"/>
      </w:pPr>
      <w:r w:rsidRPr="00656DFF">
        <w:t xml:space="preserve">Prepared by / compiled by: </w:t>
      </w:r>
      <w:r w:rsidR="00815FB5">
        <w:t>Peter Kristensen (EEA),</w:t>
      </w:r>
      <w:r w:rsidR="00815FB5" w:rsidRPr="00656DFF">
        <w:t xml:space="preserve"> </w:t>
      </w:r>
    </w:p>
    <w:p w:rsidR="008708C1" w:rsidRPr="00523E84" w:rsidRDefault="003E608E" w:rsidP="00B643D6">
      <w:pPr>
        <w:pStyle w:val="Cover-title3"/>
        <w:rPr>
          <w:lang w:val="de-DE"/>
        </w:rPr>
      </w:pPr>
      <w:r w:rsidRPr="00523E84">
        <w:rPr>
          <w:lang w:val="de-DE"/>
        </w:rPr>
        <w:t>Anne Lyche Solheim</w:t>
      </w:r>
      <w:r w:rsidR="008708C1" w:rsidRPr="00523E84">
        <w:rPr>
          <w:lang w:val="de-DE"/>
        </w:rPr>
        <w:t>,</w:t>
      </w:r>
      <w:r w:rsidR="00273D96" w:rsidRPr="00523E84">
        <w:rPr>
          <w:lang w:val="de-DE"/>
        </w:rPr>
        <w:t xml:space="preserve"> </w:t>
      </w:r>
      <w:r w:rsidR="008708C1" w:rsidRPr="00523E84">
        <w:rPr>
          <w:lang w:val="de-DE"/>
        </w:rPr>
        <w:t xml:space="preserve">Kari Austnes </w:t>
      </w:r>
      <w:r w:rsidR="00273D96" w:rsidRPr="00523E84">
        <w:rPr>
          <w:lang w:val="de-DE"/>
        </w:rPr>
        <w:t xml:space="preserve">(NIVA), </w:t>
      </w:r>
    </w:p>
    <w:p w:rsidR="008708C1" w:rsidRDefault="003E608E" w:rsidP="00B643D6">
      <w:pPr>
        <w:pStyle w:val="Cover-title3"/>
      </w:pPr>
      <w:r w:rsidRPr="00656DFF">
        <w:t>Monika Peterlin</w:t>
      </w:r>
      <w:r w:rsidR="00273D96">
        <w:t xml:space="preserve"> (IWRS), (NIVA), </w:t>
      </w:r>
    </w:p>
    <w:p w:rsidR="008708C1" w:rsidRDefault="00805B34" w:rsidP="00B643D6">
      <w:pPr>
        <w:pStyle w:val="Cover-title3"/>
      </w:pPr>
      <w:r>
        <w:t>Rob Collins,</w:t>
      </w:r>
    </w:p>
    <w:p w:rsidR="008708C1" w:rsidRDefault="008708C1" w:rsidP="00B643D6">
      <w:pPr>
        <w:pStyle w:val="Cover-title3"/>
      </w:pPr>
      <w:r w:rsidRPr="008708C1">
        <w:t>Vit Kodes, Renata Filippi, Silvie Semaradova</w:t>
      </w:r>
      <w:r>
        <w:t xml:space="preserve">, </w:t>
      </w:r>
      <w:r w:rsidR="00273D96">
        <w:t>Hana Prchalova (CENIA)</w:t>
      </w:r>
      <w:r>
        <w:t xml:space="preserve"> </w:t>
      </w:r>
    </w:p>
    <w:p w:rsidR="00402EE1" w:rsidRDefault="00723D91" w:rsidP="00B643D6">
      <w:pPr>
        <w:pStyle w:val="Cover-title3"/>
      </w:pPr>
      <w:r w:rsidRPr="00723D91">
        <w:t xml:space="preserve">Claudette Spiteri </w:t>
      </w:r>
      <w:r w:rsidR="008708C1">
        <w:t>(Deltares)</w:t>
      </w:r>
    </w:p>
    <w:p w:rsidR="008708C1" w:rsidRPr="008708C1" w:rsidRDefault="008708C1" w:rsidP="008708C1">
      <w:pPr>
        <w:jc w:val="right"/>
        <w:rPr>
          <w:lang w:eastAsia="da-DK"/>
        </w:rPr>
      </w:pPr>
    </w:p>
    <w:p w:rsidR="00402EE1" w:rsidRPr="00656DFF" w:rsidRDefault="00402EE1" w:rsidP="00B643D6">
      <w:pPr>
        <w:pStyle w:val="Cover-title3"/>
      </w:pPr>
    </w:p>
    <w:p w:rsidR="00402EE1" w:rsidRPr="00656DFF" w:rsidRDefault="00402EE1" w:rsidP="00B643D6">
      <w:pPr>
        <w:pStyle w:val="BodyText"/>
      </w:pPr>
    </w:p>
    <w:p w:rsidR="00402EE1" w:rsidRPr="00656DFF" w:rsidRDefault="00402EE1" w:rsidP="00B643D6">
      <w:pPr>
        <w:pStyle w:val="Cover-title3"/>
      </w:pPr>
      <w:r w:rsidRPr="00656DFF">
        <w:t>EEA project manager:</w:t>
      </w:r>
      <w:r w:rsidR="003E608E" w:rsidRPr="00656DFF">
        <w:t xml:space="preserve"> Peter Kristensen and Trine Christiansen</w:t>
      </w:r>
    </w:p>
    <w:p w:rsidR="00A30C3F" w:rsidRPr="00656DFF" w:rsidRDefault="00A30C3F" w:rsidP="00B643D6">
      <w:pPr>
        <w:pStyle w:val="Cover-title2"/>
      </w:pPr>
    </w:p>
    <w:p w:rsidR="00402EE1" w:rsidRPr="00656DFF" w:rsidRDefault="00402EE1" w:rsidP="00B643D6">
      <w:pPr>
        <w:pStyle w:val="Cover-title2"/>
      </w:pPr>
      <w:r w:rsidRPr="00656DFF">
        <w:t>Version history</w:t>
      </w:r>
    </w:p>
    <w:p w:rsidR="00290EA1" w:rsidRPr="00656DFF" w:rsidRDefault="00290EA1" w:rsidP="00B643D6">
      <w:pPr>
        <w:rPr>
          <w:lang w:eastAsia="da-DK"/>
        </w:rPr>
      </w:pPr>
    </w:p>
    <w:tbl>
      <w:tblP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2"/>
        <w:gridCol w:w="1449"/>
        <w:gridCol w:w="1034"/>
        <w:gridCol w:w="4228"/>
        <w:gridCol w:w="1652"/>
      </w:tblGrid>
      <w:tr w:rsidR="00402EE1" w:rsidRPr="00F6141F" w:rsidTr="00A30C3F">
        <w:trPr>
          <w:tblHeader/>
        </w:trPr>
        <w:tc>
          <w:tcPr>
            <w:tcW w:w="591" w:type="pct"/>
            <w:tcBorders>
              <w:bottom w:val="nil"/>
            </w:tcBorders>
            <w:shd w:val="pct10" w:color="auto" w:fill="FFFFFF"/>
            <w:tcMar>
              <w:top w:w="57" w:type="dxa"/>
              <w:left w:w="57" w:type="dxa"/>
              <w:bottom w:w="57" w:type="dxa"/>
              <w:right w:w="57" w:type="dxa"/>
            </w:tcMar>
          </w:tcPr>
          <w:p w:rsidR="00402EE1" w:rsidRPr="00656DFF" w:rsidRDefault="00402EE1" w:rsidP="00B643D6">
            <w:pPr>
              <w:pStyle w:val="TOC1"/>
            </w:pPr>
            <w:r w:rsidRPr="00656DFF">
              <w:t>Version</w:t>
            </w:r>
          </w:p>
        </w:tc>
        <w:tc>
          <w:tcPr>
            <w:tcW w:w="764" w:type="pct"/>
            <w:tcBorders>
              <w:bottom w:val="nil"/>
            </w:tcBorders>
            <w:shd w:val="pct10" w:color="auto" w:fill="FFFFFF"/>
            <w:tcMar>
              <w:top w:w="57" w:type="dxa"/>
              <w:left w:w="57" w:type="dxa"/>
              <w:bottom w:w="57" w:type="dxa"/>
              <w:right w:w="57" w:type="dxa"/>
            </w:tcMar>
          </w:tcPr>
          <w:p w:rsidR="00402EE1" w:rsidRPr="00656DFF" w:rsidRDefault="00402EE1" w:rsidP="00B643D6">
            <w:pPr>
              <w:pStyle w:val="TOC1"/>
            </w:pPr>
            <w:r w:rsidRPr="00656DFF">
              <w:t>Date</w:t>
            </w:r>
          </w:p>
        </w:tc>
        <w:tc>
          <w:tcPr>
            <w:tcW w:w="545" w:type="pct"/>
            <w:tcBorders>
              <w:bottom w:val="nil"/>
            </w:tcBorders>
            <w:shd w:val="pct10" w:color="auto" w:fill="FFFFFF"/>
            <w:tcMar>
              <w:top w:w="57" w:type="dxa"/>
              <w:left w:w="57" w:type="dxa"/>
              <w:bottom w:w="57" w:type="dxa"/>
              <w:right w:w="57" w:type="dxa"/>
            </w:tcMar>
          </w:tcPr>
          <w:p w:rsidR="00402EE1" w:rsidRPr="00656DFF" w:rsidRDefault="00402EE1" w:rsidP="00B643D6">
            <w:pPr>
              <w:pStyle w:val="TOC1"/>
            </w:pPr>
            <w:r w:rsidRPr="00656DFF">
              <w:t>Author</w:t>
            </w:r>
          </w:p>
        </w:tc>
        <w:tc>
          <w:tcPr>
            <w:tcW w:w="2229" w:type="pct"/>
            <w:tcBorders>
              <w:bottom w:val="nil"/>
            </w:tcBorders>
            <w:shd w:val="pct10" w:color="auto" w:fill="FFFFFF"/>
            <w:tcMar>
              <w:top w:w="57" w:type="dxa"/>
              <w:left w:w="57" w:type="dxa"/>
              <w:bottom w:w="57" w:type="dxa"/>
              <w:right w:w="57" w:type="dxa"/>
            </w:tcMar>
          </w:tcPr>
          <w:p w:rsidR="00402EE1" w:rsidRPr="00656DFF" w:rsidRDefault="00402EE1" w:rsidP="00B643D6">
            <w:pPr>
              <w:pStyle w:val="TOC1"/>
            </w:pPr>
            <w:r w:rsidRPr="00656DFF">
              <w:t>Status and description</w:t>
            </w:r>
          </w:p>
        </w:tc>
        <w:tc>
          <w:tcPr>
            <w:tcW w:w="871" w:type="pct"/>
            <w:tcBorders>
              <w:bottom w:val="nil"/>
            </w:tcBorders>
            <w:shd w:val="pct10" w:color="auto" w:fill="FFFFFF"/>
            <w:tcMar>
              <w:top w:w="57" w:type="dxa"/>
              <w:left w:w="57" w:type="dxa"/>
              <w:bottom w:w="57" w:type="dxa"/>
              <w:right w:w="57" w:type="dxa"/>
            </w:tcMar>
          </w:tcPr>
          <w:p w:rsidR="00402EE1" w:rsidRPr="00656DFF" w:rsidRDefault="00402EE1" w:rsidP="00B643D6">
            <w:pPr>
              <w:pStyle w:val="TOC1"/>
            </w:pPr>
            <w:r w:rsidRPr="00656DFF">
              <w:t>Distribution</w:t>
            </w:r>
          </w:p>
        </w:tc>
      </w:tr>
      <w:tr w:rsidR="00402EE1" w:rsidRPr="00F6141F" w:rsidTr="00A30C3F">
        <w:tc>
          <w:tcPr>
            <w:tcW w:w="591" w:type="pct"/>
            <w:tcMar>
              <w:top w:w="57" w:type="dxa"/>
              <w:left w:w="57" w:type="dxa"/>
              <w:bottom w:w="57" w:type="dxa"/>
              <w:right w:w="57" w:type="dxa"/>
            </w:tcMar>
          </w:tcPr>
          <w:p w:rsidR="00402EE1" w:rsidRPr="00656DFF" w:rsidRDefault="00402EE1" w:rsidP="00B643D6">
            <w:pPr>
              <w:pStyle w:val="TOC1"/>
            </w:pPr>
            <w:r w:rsidRPr="00656DFF">
              <w:t>0.1</w:t>
            </w:r>
          </w:p>
        </w:tc>
        <w:tc>
          <w:tcPr>
            <w:tcW w:w="764" w:type="pct"/>
            <w:tcMar>
              <w:top w:w="57" w:type="dxa"/>
              <w:left w:w="57" w:type="dxa"/>
              <w:bottom w:w="57" w:type="dxa"/>
              <w:right w:w="57" w:type="dxa"/>
            </w:tcMar>
          </w:tcPr>
          <w:p w:rsidR="00402EE1" w:rsidRPr="00656DFF" w:rsidRDefault="003E608E" w:rsidP="00B643D6">
            <w:pPr>
              <w:pStyle w:val="TOC1"/>
            </w:pPr>
            <w:r w:rsidRPr="00656DFF">
              <w:t>15</w:t>
            </w:r>
            <w:r w:rsidR="00402EE1" w:rsidRPr="00656DFF">
              <w:t>/</w:t>
            </w:r>
            <w:r w:rsidRPr="00656DFF">
              <w:t>11</w:t>
            </w:r>
            <w:r w:rsidR="00402EE1" w:rsidRPr="00656DFF">
              <w:t>/</w:t>
            </w:r>
            <w:r w:rsidRPr="00656DFF">
              <w:t>2011</w:t>
            </w:r>
          </w:p>
        </w:tc>
        <w:tc>
          <w:tcPr>
            <w:tcW w:w="545" w:type="pct"/>
            <w:tcMar>
              <w:top w:w="57" w:type="dxa"/>
              <w:left w:w="57" w:type="dxa"/>
              <w:bottom w:w="57" w:type="dxa"/>
              <w:right w:w="57" w:type="dxa"/>
            </w:tcMar>
          </w:tcPr>
          <w:p w:rsidR="00402EE1" w:rsidRPr="00656DFF" w:rsidRDefault="00402EE1" w:rsidP="00B643D6">
            <w:pPr>
              <w:pStyle w:val="TOC1"/>
            </w:pPr>
          </w:p>
        </w:tc>
        <w:tc>
          <w:tcPr>
            <w:tcW w:w="2229" w:type="pct"/>
            <w:tcMar>
              <w:top w:w="57" w:type="dxa"/>
              <w:left w:w="57" w:type="dxa"/>
              <w:bottom w:w="57" w:type="dxa"/>
              <w:right w:w="57" w:type="dxa"/>
            </w:tcMar>
          </w:tcPr>
          <w:p w:rsidR="00402EE1" w:rsidRPr="00656DFF" w:rsidRDefault="00A30C3F" w:rsidP="00B643D6">
            <w:pPr>
              <w:pStyle w:val="TOC1"/>
            </w:pPr>
            <w:r w:rsidRPr="00656DFF">
              <w:t>Pre-draft for ETC</w:t>
            </w:r>
          </w:p>
          <w:p w:rsidR="00A30C3F" w:rsidRPr="00656DFF" w:rsidRDefault="00A30C3F" w:rsidP="00B643D6"/>
        </w:tc>
        <w:tc>
          <w:tcPr>
            <w:tcW w:w="871" w:type="pct"/>
            <w:tcMar>
              <w:top w:w="57" w:type="dxa"/>
              <w:left w:w="57" w:type="dxa"/>
              <w:bottom w:w="57" w:type="dxa"/>
              <w:right w:w="57" w:type="dxa"/>
            </w:tcMar>
          </w:tcPr>
          <w:p w:rsidR="00402EE1" w:rsidRPr="00656DFF" w:rsidRDefault="00402EE1" w:rsidP="00B643D6">
            <w:pPr>
              <w:pStyle w:val="TOC1"/>
            </w:pPr>
            <w:r w:rsidRPr="00656DFF">
              <w:t>To</w:t>
            </w:r>
            <w:r w:rsidR="003E608E" w:rsidRPr="00656DFF">
              <w:t>: Peter and Trine</w:t>
            </w:r>
            <w:r w:rsidRPr="00656DFF">
              <w:t xml:space="preserve"> </w:t>
            </w:r>
          </w:p>
        </w:tc>
      </w:tr>
      <w:tr w:rsidR="00402EE1" w:rsidRPr="00F6141F" w:rsidTr="00A30C3F">
        <w:tc>
          <w:tcPr>
            <w:tcW w:w="591" w:type="pct"/>
            <w:tcMar>
              <w:top w:w="57" w:type="dxa"/>
              <w:left w:w="57" w:type="dxa"/>
              <w:bottom w:w="57" w:type="dxa"/>
              <w:right w:w="57" w:type="dxa"/>
            </w:tcMar>
          </w:tcPr>
          <w:p w:rsidR="00402EE1" w:rsidRPr="00656DFF" w:rsidRDefault="00402EE1" w:rsidP="00B643D6">
            <w:pPr>
              <w:pStyle w:val="TOC1"/>
            </w:pPr>
            <w:r w:rsidRPr="00656DFF">
              <w:t>1.0</w:t>
            </w:r>
          </w:p>
        </w:tc>
        <w:tc>
          <w:tcPr>
            <w:tcW w:w="764" w:type="pct"/>
            <w:tcMar>
              <w:top w:w="57" w:type="dxa"/>
              <w:left w:w="57" w:type="dxa"/>
              <w:bottom w:w="57" w:type="dxa"/>
              <w:right w:w="57" w:type="dxa"/>
            </w:tcMar>
          </w:tcPr>
          <w:p w:rsidR="00402EE1" w:rsidRPr="00656DFF" w:rsidRDefault="00273D96" w:rsidP="00B643D6">
            <w:pPr>
              <w:pStyle w:val="TOC1"/>
            </w:pPr>
            <w:r>
              <w:t>22</w:t>
            </w:r>
            <w:r w:rsidR="00402EE1" w:rsidRPr="00656DFF">
              <w:t>/</w:t>
            </w:r>
            <w:r>
              <w:t>11</w:t>
            </w:r>
            <w:r w:rsidR="00402EE1" w:rsidRPr="00656DFF">
              <w:t>/</w:t>
            </w:r>
            <w:r>
              <w:t>2011</w:t>
            </w:r>
          </w:p>
        </w:tc>
        <w:tc>
          <w:tcPr>
            <w:tcW w:w="545" w:type="pct"/>
            <w:tcMar>
              <w:top w:w="57" w:type="dxa"/>
              <w:left w:w="57" w:type="dxa"/>
              <w:bottom w:w="57" w:type="dxa"/>
              <w:right w:w="57" w:type="dxa"/>
            </w:tcMar>
          </w:tcPr>
          <w:p w:rsidR="00402EE1" w:rsidRPr="00656DFF" w:rsidRDefault="00402EE1" w:rsidP="00B643D6">
            <w:pPr>
              <w:pStyle w:val="TOC1"/>
            </w:pPr>
          </w:p>
        </w:tc>
        <w:tc>
          <w:tcPr>
            <w:tcW w:w="2229" w:type="pct"/>
            <w:tcMar>
              <w:top w:w="57" w:type="dxa"/>
              <w:left w:w="57" w:type="dxa"/>
              <w:bottom w:w="57" w:type="dxa"/>
              <w:right w:w="57" w:type="dxa"/>
            </w:tcMar>
          </w:tcPr>
          <w:p w:rsidR="00A30C3F" w:rsidRPr="00656DFF" w:rsidRDefault="0091039F" w:rsidP="00B643D6">
            <w:pPr>
              <w:pStyle w:val="TOC1"/>
            </w:pPr>
            <w:r>
              <w:t xml:space="preserve">Zero draft </w:t>
            </w:r>
          </w:p>
        </w:tc>
        <w:tc>
          <w:tcPr>
            <w:tcW w:w="871" w:type="pct"/>
            <w:tcMar>
              <w:top w:w="57" w:type="dxa"/>
              <w:left w:w="57" w:type="dxa"/>
              <w:bottom w:w="57" w:type="dxa"/>
              <w:right w:w="57" w:type="dxa"/>
            </w:tcMar>
          </w:tcPr>
          <w:p w:rsidR="00402EE1" w:rsidRPr="00656DFF" w:rsidRDefault="00273D96" w:rsidP="00B643D6">
            <w:pPr>
              <w:pStyle w:val="TOC1"/>
            </w:pPr>
            <w:r w:rsidRPr="00656DFF">
              <w:t xml:space="preserve">To: </w:t>
            </w:r>
            <w:r w:rsidR="0091039F">
              <w:t>Advisory group</w:t>
            </w:r>
          </w:p>
        </w:tc>
      </w:tr>
      <w:tr w:rsidR="00402EE1" w:rsidRPr="00F6141F" w:rsidTr="00A30C3F">
        <w:tc>
          <w:tcPr>
            <w:tcW w:w="591" w:type="pct"/>
            <w:tcMar>
              <w:top w:w="57" w:type="dxa"/>
              <w:left w:w="57" w:type="dxa"/>
              <w:bottom w:w="57" w:type="dxa"/>
              <w:right w:w="57" w:type="dxa"/>
            </w:tcMar>
          </w:tcPr>
          <w:p w:rsidR="00402EE1" w:rsidRPr="00656DFF" w:rsidRDefault="00402EE1" w:rsidP="00B643D6">
            <w:pPr>
              <w:pStyle w:val="TOC1"/>
            </w:pPr>
            <w:r w:rsidRPr="00656DFF">
              <w:t>2.0</w:t>
            </w:r>
          </w:p>
        </w:tc>
        <w:tc>
          <w:tcPr>
            <w:tcW w:w="764" w:type="pct"/>
            <w:tcMar>
              <w:top w:w="57" w:type="dxa"/>
              <w:left w:w="57" w:type="dxa"/>
              <w:bottom w:w="57" w:type="dxa"/>
              <w:right w:w="57" w:type="dxa"/>
            </w:tcMar>
          </w:tcPr>
          <w:p w:rsidR="00402EE1" w:rsidRPr="00656DFF" w:rsidRDefault="008708C1" w:rsidP="00B643D6">
            <w:pPr>
              <w:pStyle w:val="TOC1"/>
            </w:pPr>
            <w:r>
              <w:t>13</w:t>
            </w:r>
            <w:r w:rsidR="00815FB5">
              <w:t>/02</w:t>
            </w:r>
            <w:r w:rsidR="00402EE1" w:rsidRPr="00656DFF">
              <w:t>/</w:t>
            </w:r>
            <w:r w:rsidR="00815FB5">
              <w:t>2012</w:t>
            </w:r>
          </w:p>
        </w:tc>
        <w:tc>
          <w:tcPr>
            <w:tcW w:w="545" w:type="pct"/>
            <w:tcMar>
              <w:top w:w="57" w:type="dxa"/>
              <w:left w:w="57" w:type="dxa"/>
              <w:bottom w:w="57" w:type="dxa"/>
              <w:right w:w="57" w:type="dxa"/>
            </w:tcMar>
          </w:tcPr>
          <w:p w:rsidR="00402EE1" w:rsidRPr="00656DFF" w:rsidRDefault="00402EE1" w:rsidP="00B643D6">
            <w:pPr>
              <w:pStyle w:val="TOC1"/>
            </w:pPr>
          </w:p>
        </w:tc>
        <w:tc>
          <w:tcPr>
            <w:tcW w:w="2229" w:type="pct"/>
            <w:tcMar>
              <w:top w:w="57" w:type="dxa"/>
              <w:left w:w="57" w:type="dxa"/>
              <w:bottom w:w="57" w:type="dxa"/>
              <w:right w:w="57" w:type="dxa"/>
            </w:tcMar>
          </w:tcPr>
          <w:p w:rsidR="00402EE1" w:rsidRPr="00656DFF" w:rsidRDefault="00A30C3F" w:rsidP="00B643D6">
            <w:pPr>
              <w:pStyle w:val="TOC1"/>
            </w:pPr>
            <w:r w:rsidRPr="00656DFF">
              <w:t xml:space="preserve">Final draft for </w:t>
            </w:r>
            <w:r w:rsidR="00815FB5">
              <w:t>Eionet consultation</w:t>
            </w:r>
          </w:p>
          <w:p w:rsidR="00A30C3F" w:rsidRPr="00656DFF" w:rsidRDefault="00A30C3F" w:rsidP="00B643D6"/>
        </w:tc>
        <w:tc>
          <w:tcPr>
            <w:tcW w:w="871" w:type="pct"/>
            <w:tcMar>
              <w:top w:w="57" w:type="dxa"/>
              <w:left w:w="57" w:type="dxa"/>
              <w:bottom w:w="57" w:type="dxa"/>
              <w:right w:w="57" w:type="dxa"/>
            </w:tcMar>
          </w:tcPr>
          <w:p w:rsidR="00402EE1" w:rsidRPr="00656DFF" w:rsidRDefault="00805B34" w:rsidP="00805B34">
            <w:pPr>
              <w:pStyle w:val="TOC1"/>
            </w:pPr>
            <w:r w:rsidRPr="00656DFF">
              <w:t xml:space="preserve">To: </w:t>
            </w:r>
            <w:r>
              <w:t>External consultation</w:t>
            </w:r>
          </w:p>
        </w:tc>
      </w:tr>
      <w:tr w:rsidR="00402EE1" w:rsidRPr="00F6141F" w:rsidTr="00A30C3F">
        <w:tc>
          <w:tcPr>
            <w:tcW w:w="591" w:type="pct"/>
            <w:tcMar>
              <w:top w:w="57" w:type="dxa"/>
              <w:left w:w="57" w:type="dxa"/>
              <w:bottom w:w="57" w:type="dxa"/>
              <w:right w:w="57" w:type="dxa"/>
            </w:tcMar>
          </w:tcPr>
          <w:p w:rsidR="00402EE1" w:rsidRPr="00656DFF" w:rsidRDefault="00523E84" w:rsidP="00B643D6">
            <w:pPr>
              <w:pStyle w:val="TOC1"/>
            </w:pPr>
            <w:r>
              <w:t>4</w:t>
            </w:r>
            <w:r w:rsidR="00402EE1" w:rsidRPr="00656DFF">
              <w:t>.0</w:t>
            </w:r>
          </w:p>
        </w:tc>
        <w:tc>
          <w:tcPr>
            <w:tcW w:w="764" w:type="pct"/>
            <w:tcMar>
              <w:top w:w="57" w:type="dxa"/>
              <w:left w:w="57" w:type="dxa"/>
              <w:bottom w:w="57" w:type="dxa"/>
              <w:right w:w="57" w:type="dxa"/>
            </w:tcMar>
          </w:tcPr>
          <w:p w:rsidR="00402EE1" w:rsidRPr="00656DFF" w:rsidRDefault="00523E84" w:rsidP="00B643D6">
            <w:pPr>
              <w:pStyle w:val="TOC1"/>
            </w:pPr>
            <w:r>
              <w:t>18/07/2012</w:t>
            </w:r>
          </w:p>
        </w:tc>
        <w:tc>
          <w:tcPr>
            <w:tcW w:w="545" w:type="pct"/>
            <w:tcMar>
              <w:top w:w="57" w:type="dxa"/>
              <w:left w:w="57" w:type="dxa"/>
              <w:bottom w:w="57" w:type="dxa"/>
              <w:right w:w="57" w:type="dxa"/>
            </w:tcMar>
          </w:tcPr>
          <w:p w:rsidR="00402EE1" w:rsidRPr="00656DFF" w:rsidRDefault="00402EE1" w:rsidP="00B643D6">
            <w:pPr>
              <w:pStyle w:val="TOC1"/>
            </w:pPr>
          </w:p>
        </w:tc>
        <w:tc>
          <w:tcPr>
            <w:tcW w:w="2229" w:type="pct"/>
            <w:tcMar>
              <w:top w:w="57" w:type="dxa"/>
              <w:left w:w="57" w:type="dxa"/>
              <w:bottom w:w="57" w:type="dxa"/>
              <w:right w:w="57" w:type="dxa"/>
            </w:tcMar>
          </w:tcPr>
          <w:p w:rsidR="00402EE1" w:rsidRPr="00656DFF" w:rsidRDefault="00A30C3F" w:rsidP="00B643D6">
            <w:pPr>
              <w:pStyle w:val="TOC1"/>
            </w:pPr>
            <w:r w:rsidRPr="00656DFF">
              <w:t xml:space="preserve">Final version for EEA </w:t>
            </w:r>
          </w:p>
          <w:p w:rsidR="00A30C3F" w:rsidRPr="00656DFF" w:rsidRDefault="00A30C3F" w:rsidP="00B643D6"/>
        </w:tc>
        <w:tc>
          <w:tcPr>
            <w:tcW w:w="871" w:type="pct"/>
            <w:tcMar>
              <w:top w:w="57" w:type="dxa"/>
              <w:left w:w="57" w:type="dxa"/>
              <w:bottom w:w="57" w:type="dxa"/>
              <w:right w:w="57" w:type="dxa"/>
            </w:tcMar>
          </w:tcPr>
          <w:p w:rsidR="00402EE1" w:rsidRPr="00656DFF" w:rsidRDefault="00402EE1" w:rsidP="00B643D6">
            <w:pPr>
              <w:pStyle w:val="TOC1"/>
            </w:pPr>
          </w:p>
        </w:tc>
      </w:tr>
    </w:tbl>
    <w:p w:rsidR="00D02E78" w:rsidRPr="00656DFF" w:rsidRDefault="00D02E78" w:rsidP="00B643D6">
      <w:pPr>
        <w:pStyle w:val="TOC1"/>
      </w:pPr>
    </w:p>
    <w:p w:rsidR="00D02E78" w:rsidRPr="00656DFF" w:rsidRDefault="00D02E78" w:rsidP="00B643D6">
      <w:pPr>
        <w:pStyle w:val="TOC1"/>
        <w:sectPr w:rsidR="00D02E78" w:rsidRPr="00656DFF" w:rsidSect="006F274E">
          <w:headerReference w:type="even" r:id="rId11"/>
          <w:headerReference w:type="default" r:id="rId12"/>
          <w:footerReference w:type="even" r:id="rId13"/>
          <w:footerReference w:type="default" r:id="rId14"/>
          <w:headerReference w:type="first" r:id="rId15"/>
          <w:footerReference w:type="first" r:id="rId16"/>
          <w:pgSz w:w="11900" w:h="16840"/>
          <w:pgMar w:top="1134" w:right="1134" w:bottom="1134" w:left="1134" w:header="709" w:footer="709" w:gutter="0"/>
          <w:cols w:space="720"/>
          <w:titlePg/>
          <w:docGrid w:linePitch="326"/>
        </w:sectPr>
      </w:pPr>
    </w:p>
    <w:p w:rsidR="00402EE1" w:rsidRPr="00656DFF" w:rsidRDefault="00402EE1" w:rsidP="00B643D6">
      <w:pPr>
        <w:pStyle w:val="Cover-title1"/>
      </w:pPr>
      <w:r w:rsidRPr="00656DFF">
        <w:lastRenderedPageBreak/>
        <w:t>Contents</w:t>
      </w:r>
    </w:p>
    <w:p w:rsidR="00723D91" w:rsidRDefault="00B007E2">
      <w:pPr>
        <w:pStyle w:val="TOC1"/>
        <w:tabs>
          <w:tab w:val="right" w:leader="dot" w:pos="9010"/>
        </w:tabs>
        <w:rPr>
          <w:rFonts w:asciiTheme="minorHAnsi" w:eastAsiaTheme="minorEastAsia" w:hAnsiTheme="minorHAnsi" w:cstheme="minorBidi"/>
          <w:b w:val="0"/>
          <w:noProof/>
          <w:color w:val="auto"/>
          <w:lang w:eastAsia="en-GB"/>
        </w:rPr>
      </w:pPr>
      <w:r w:rsidRPr="00656DFF">
        <w:fldChar w:fldCharType="begin"/>
      </w:r>
      <w:r w:rsidRPr="00656DFF">
        <w:instrText xml:space="preserve"> TOC \o "1-5" \h \z \u </w:instrText>
      </w:r>
      <w:r w:rsidRPr="00656DFF">
        <w:fldChar w:fldCharType="separate"/>
      </w:r>
      <w:hyperlink w:anchor="_Toc317758780" w:history="1">
        <w:r w:rsidR="00723D91" w:rsidRPr="00617C97">
          <w:rPr>
            <w:rStyle w:val="Hyperlink"/>
            <w:noProof/>
          </w:rPr>
          <w:t>0.</w:t>
        </w:r>
        <w:r w:rsidR="00723D91">
          <w:rPr>
            <w:rFonts w:asciiTheme="minorHAnsi" w:eastAsiaTheme="minorEastAsia" w:hAnsiTheme="minorHAnsi" w:cstheme="minorBidi"/>
            <w:b w:val="0"/>
            <w:noProof/>
            <w:color w:val="auto"/>
            <w:lang w:eastAsia="en-GB"/>
          </w:rPr>
          <w:tab/>
        </w:r>
        <w:r w:rsidR="00723D91" w:rsidRPr="00617C97">
          <w:rPr>
            <w:rStyle w:val="Hyperlink"/>
            <w:noProof/>
          </w:rPr>
          <w:t>Guidance to the reader</w:t>
        </w:r>
        <w:r w:rsidR="00723D91">
          <w:rPr>
            <w:noProof/>
            <w:webHidden/>
          </w:rPr>
          <w:tab/>
        </w:r>
        <w:r w:rsidR="00723D91">
          <w:rPr>
            <w:noProof/>
            <w:webHidden/>
          </w:rPr>
          <w:fldChar w:fldCharType="begin"/>
        </w:r>
        <w:r w:rsidR="00723D91">
          <w:rPr>
            <w:noProof/>
            <w:webHidden/>
          </w:rPr>
          <w:instrText xml:space="preserve"> PAGEREF _Toc317758780 \h </w:instrText>
        </w:r>
        <w:r w:rsidR="00723D91">
          <w:rPr>
            <w:noProof/>
            <w:webHidden/>
          </w:rPr>
          <w:fldChar w:fldCharType="separate"/>
        </w:r>
        <w:r w:rsidR="006B2BD9">
          <w:rPr>
            <w:b w:val="0"/>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81" w:history="1">
        <w:r w:rsidR="00723D91" w:rsidRPr="00617C97">
          <w:rPr>
            <w:rStyle w:val="Hyperlink"/>
            <w:noProof/>
          </w:rPr>
          <w:t>0.1.</w:t>
        </w:r>
        <w:r w:rsidR="00723D91">
          <w:rPr>
            <w:rFonts w:asciiTheme="minorHAnsi" w:eastAsiaTheme="minorEastAsia" w:hAnsiTheme="minorHAnsi" w:cstheme="minorBidi"/>
            <w:noProof/>
            <w:color w:val="auto"/>
            <w:lang w:eastAsia="en-GB"/>
          </w:rPr>
          <w:tab/>
        </w:r>
        <w:r w:rsidR="00723D91" w:rsidRPr="00617C97">
          <w:rPr>
            <w:rStyle w:val="Hyperlink"/>
            <w:noProof/>
          </w:rPr>
          <w:t>EEA 2012 State of water assessments</w:t>
        </w:r>
        <w:r w:rsidR="00723D91">
          <w:rPr>
            <w:noProof/>
            <w:webHidden/>
          </w:rPr>
          <w:tab/>
        </w:r>
        <w:r w:rsidR="00723D91">
          <w:rPr>
            <w:noProof/>
            <w:webHidden/>
          </w:rPr>
          <w:fldChar w:fldCharType="begin"/>
        </w:r>
        <w:r w:rsidR="00723D91">
          <w:rPr>
            <w:noProof/>
            <w:webHidden/>
          </w:rPr>
          <w:instrText xml:space="preserve"> PAGEREF _Toc317758781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782" w:history="1">
        <w:r w:rsidR="00723D91" w:rsidRPr="00617C97">
          <w:rPr>
            <w:rStyle w:val="Hyperlink"/>
            <w:noProof/>
          </w:rPr>
          <w:t>1.</w:t>
        </w:r>
        <w:r w:rsidR="00723D91">
          <w:rPr>
            <w:rFonts w:asciiTheme="minorHAnsi" w:eastAsiaTheme="minorEastAsia" w:hAnsiTheme="minorHAnsi" w:cstheme="minorBidi"/>
            <w:b w:val="0"/>
            <w:noProof/>
            <w:color w:val="auto"/>
            <w:lang w:eastAsia="en-GB"/>
          </w:rPr>
          <w:tab/>
        </w:r>
        <w:r w:rsidR="00723D91" w:rsidRPr="00617C97">
          <w:rPr>
            <w:rStyle w:val="Hyperlink"/>
            <w:noProof/>
          </w:rPr>
          <w:t>Introduction to Water Framework Directive</w:t>
        </w:r>
        <w:r w:rsidR="00723D91">
          <w:rPr>
            <w:noProof/>
            <w:webHidden/>
          </w:rPr>
          <w:tab/>
        </w:r>
        <w:r w:rsidR="00723D91">
          <w:rPr>
            <w:noProof/>
            <w:webHidden/>
          </w:rPr>
          <w:fldChar w:fldCharType="begin"/>
        </w:r>
        <w:r w:rsidR="00723D91">
          <w:rPr>
            <w:noProof/>
            <w:webHidden/>
          </w:rPr>
          <w:instrText xml:space="preserve"> PAGEREF _Toc317758782 \h </w:instrText>
        </w:r>
        <w:r w:rsidR="00723D91">
          <w:rPr>
            <w:noProof/>
            <w:webHidden/>
          </w:rPr>
          <w:fldChar w:fldCharType="separate"/>
        </w:r>
        <w:r w:rsidR="006B2BD9">
          <w:rPr>
            <w:b w:val="0"/>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83" w:history="1">
        <w:r w:rsidR="00723D91" w:rsidRPr="00617C97">
          <w:rPr>
            <w:rStyle w:val="Hyperlink"/>
            <w:noProof/>
          </w:rPr>
          <w:t>1.1.</w:t>
        </w:r>
        <w:r w:rsidR="00723D91">
          <w:rPr>
            <w:rFonts w:asciiTheme="minorHAnsi" w:eastAsiaTheme="minorEastAsia" w:hAnsiTheme="minorHAnsi" w:cstheme="minorBidi"/>
            <w:noProof/>
            <w:color w:val="auto"/>
            <w:lang w:eastAsia="en-GB"/>
          </w:rPr>
          <w:tab/>
        </w:r>
        <w:r w:rsidR="00723D91" w:rsidRPr="00617C97">
          <w:rPr>
            <w:rStyle w:val="Hyperlink"/>
            <w:noProof/>
          </w:rPr>
          <w:t>The Water Framework Directive</w:t>
        </w:r>
        <w:r w:rsidR="00723D91">
          <w:rPr>
            <w:noProof/>
            <w:webHidden/>
          </w:rPr>
          <w:tab/>
        </w:r>
        <w:r w:rsidR="00723D91">
          <w:rPr>
            <w:noProof/>
            <w:webHidden/>
          </w:rPr>
          <w:fldChar w:fldCharType="begin"/>
        </w:r>
        <w:r w:rsidR="00723D91">
          <w:rPr>
            <w:noProof/>
            <w:webHidden/>
          </w:rPr>
          <w:instrText xml:space="preserve"> PAGEREF _Toc317758783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84" w:history="1">
        <w:r w:rsidR="00723D91" w:rsidRPr="00617C97">
          <w:rPr>
            <w:rStyle w:val="Hyperlink"/>
            <w:noProof/>
            <w:lang w:val="en-US"/>
            <w14:scene3d>
              <w14:camera w14:prst="orthographicFront"/>
              <w14:lightRig w14:rig="threePt" w14:dir="t">
                <w14:rot w14:lat="0" w14:lon="0" w14:rev="0"/>
              </w14:lightRig>
            </w14:scene3d>
          </w:rPr>
          <w:t>1.1.1.</w:t>
        </w:r>
        <w:r w:rsidR="00723D91">
          <w:rPr>
            <w:rFonts w:asciiTheme="minorHAnsi" w:eastAsiaTheme="minorEastAsia" w:hAnsiTheme="minorHAnsi" w:cstheme="minorBidi"/>
            <w:noProof/>
            <w:color w:val="auto"/>
            <w:lang w:eastAsia="en-GB"/>
          </w:rPr>
          <w:tab/>
        </w:r>
        <w:r w:rsidR="00723D91" w:rsidRPr="00617C97">
          <w:rPr>
            <w:rStyle w:val="Hyperlink"/>
            <w:noProof/>
          </w:rPr>
          <w:t>River basin planning process</w:t>
        </w:r>
        <w:r w:rsidR="00723D91">
          <w:rPr>
            <w:noProof/>
            <w:webHidden/>
          </w:rPr>
          <w:tab/>
        </w:r>
        <w:r w:rsidR="00723D91">
          <w:rPr>
            <w:noProof/>
            <w:webHidden/>
          </w:rPr>
          <w:fldChar w:fldCharType="begin"/>
        </w:r>
        <w:r w:rsidR="00723D91">
          <w:rPr>
            <w:noProof/>
            <w:webHidden/>
          </w:rPr>
          <w:instrText xml:space="preserve"> PAGEREF _Toc317758784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85" w:history="1">
        <w:r w:rsidR="00723D91" w:rsidRPr="00617C97">
          <w:rPr>
            <w:rStyle w:val="Hyperlink"/>
            <w:noProof/>
          </w:rPr>
          <w:t>1.2.</w:t>
        </w:r>
        <w:r w:rsidR="00723D91">
          <w:rPr>
            <w:rFonts w:asciiTheme="minorHAnsi" w:eastAsiaTheme="minorEastAsia" w:hAnsiTheme="minorHAnsi" w:cstheme="minorBidi"/>
            <w:noProof/>
            <w:color w:val="auto"/>
            <w:lang w:eastAsia="en-GB"/>
          </w:rPr>
          <w:tab/>
        </w:r>
        <w:r w:rsidR="00723D91" w:rsidRPr="00617C97">
          <w:rPr>
            <w:rStyle w:val="Hyperlink"/>
            <w:noProof/>
          </w:rPr>
          <w:t>Geographical settings</w:t>
        </w:r>
        <w:r w:rsidR="00723D91">
          <w:rPr>
            <w:noProof/>
            <w:webHidden/>
          </w:rPr>
          <w:tab/>
        </w:r>
        <w:r w:rsidR="00723D91">
          <w:rPr>
            <w:noProof/>
            <w:webHidden/>
          </w:rPr>
          <w:fldChar w:fldCharType="begin"/>
        </w:r>
        <w:r w:rsidR="00723D91">
          <w:rPr>
            <w:noProof/>
            <w:webHidden/>
          </w:rPr>
          <w:instrText xml:space="preserve"> PAGEREF _Toc317758785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86" w:history="1">
        <w:r w:rsidR="00723D91" w:rsidRPr="00617C97">
          <w:rPr>
            <w:rStyle w:val="Hyperlink"/>
            <w:noProof/>
            <w:lang w:val="en-US"/>
            <w14:scene3d>
              <w14:camera w14:prst="orthographicFront"/>
              <w14:lightRig w14:rig="threePt" w14:dir="t">
                <w14:rot w14:lat="0" w14:lon="0" w14:rev="0"/>
              </w14:lightRig>
            </w14:scene3d>
          </w:rPr>
          <w:t>1.2.1.</w:t>
        </w:r>
        <w:r w:rsidR="00723D91">
          <w:rPr>
            <w:rFonts w:asciiTheme="minorHAnsi" w:eastAsiaTheme="minorEastAsia" w:hAnsiTheme="minorHAnsi" w:cstheme="minorBidi"/>
            <w:noProof/>
            <w:color w:val="auto"/>
            <w:lang w:eastAsia="en-GB"/>
          </w:rPr>
          <w:tab/>
        </w:r>
        <w:r w:rsidR="00723D91" w:rsidRPr="00617C97">
          <w:rPr>
            <w:rStyle w:val="Hyperlink"/>
            <w:noProof/>
          </w:rPr>
          <w:t>Overview of River Basin Districts</w:t>
        </w:r>
        <w:r w:rsidR="00723D91">
          <w:rPr>
            <w:noProof/>
            <w:webHidden/>
          </w:rPr>
          <w:tab/>
        </w:r>
        <w:r w:rsidR="00723D91">
          <w:rPr>
            <w:noProof/>
            <w:webHidden/>
          </w:rPr>
          <w:fldChar w:fldCharType="begin"/>
        </w:r>
        <w:r w:rsidR="00723D91">
          <w:rPr>
            <w:noProof/>
            <w:webHidden/>
          </w:rPr>
          <w:instrText xml:space="preserve"> PAGEREF _Toc317758786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87" w:history="1">
        <w:r w:rsidR="00723D91" w:rsidRPr="00617C97">
          <w:rPr>
            <w:rStyle w:val="Hyperlink"/>
            <w:noProof/>
            <w:lang w:val="en-US"/>
            <w14:scene3d>
              <w14:camera w14:prst="orthographicFront"/>
              <w14:lightRig w14:rig="threePt" w14:dir="t">
                <w14:rot w14:lat="0" w14:lon="0" w14:rev="0"/>
              </w14:lightRig>
            </w14:scene3d>
          </w:rPr>
          <w:t>1.2.2.</w:t>
        </w:r>
        <w:r w:rsidR="00723D91">
          <w:rPr>
            <w:rFonts w:asciiTheme="minorHAnsi" w:eastAsiaTheme="minorEastAsia" w:hAnsiTheme="minorHAnsi" w:cstheme="minorBidi"/>
            <w:noProof/>
            <w:color w:val="auto"/>
            <w:lang w:eastAsia="en-GB"/>
          </w:rPr>
          <w:tab/>
        </w:r>
        <w:r w:rsidR="00723D91" w:rsidRPr="00617C97">
          <w:rPr>
            <w:rStyle w:val="Hyperlink"/>
            <w:noProof/>
          </w:rPr>
          <w:t>The European seas and coasts</w:t>
        </w:r>
        <w:r w:rsidR="00723D91">
          <w:rPr>
            <w:noProof/>
            <w:webHidden/>
          </w:rPr>
          <w:tab/>
        </w:r>
        <w:r w:rsidR="00723D91">
          <w:rPr>
            <w:noProof/>
            <w:webHidden/>
          </w:rPr>
          <w:fldChar w:fldCharType="begin"/>
        </w:r>
        <w:r w:rsidR="00723D91">
          <w:rPr>
            <w:noProof/>
            <w:webHidden/>
          </w:rPr>
          <w:instrText xml:space="preserve"> PAGEREF _Toc317758787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788" w:history="1">
        <w:r w:rsidR="00723D91" w:rsidRPr="00617C97">
          <w:rPr>
            <w:rStyle w:val="Hyperlink"/>
            <w:noProof/>
          </w:rPr>
          <w:t>2.</w:t>
        </w:r>
        <w:r w:rsidR="00723D91">
          <w:rPr>
            <w:rFonts w:asciiTheme="minorHAnsi" w:eastAsiaTheme="minorEastAsia" w:hAnsiTheme="minorHAnsi" w:cstheme="minorBidi"/>
            <w:b w:val="0"/>
            <w:noProof/>
            <w:color w:val="auto"/>
            <w:lang w:eastAsia="en-GB"/>
          </w:rPr>
          <w:tab/>
        </w:r>
        <w:r w:rsidR="00723D91" w:rsidRPr="00617C97">
          <w:rPr>
            <w:rStyle w:val="Hyperlink"/>
            <w:noProof/>
            <w:lang w:val="en-US"/>
          </w:rPr>
          <w:t>Data o</w:t>
        </w:r>
        <w:r w:rsidR="00723D91" w:rsidRPr="00617C97">
          <w:rPr>
            <w:rStyle w:val="Hyperlink"/>
            <w:noProof/>
            <w:lang w:val="en-US"/>
          </w:rPr>
          <w:t>v</w:t>
        </w:r>
        <w:r w:rsidR="00723D91" w:rsidRPr="00617C97">
          <w:rPr>
            <w:rStyle w:val="Hyperlink"/>
            <w:noProof/>
            <w:lang w:val="en-US"/>
          </w:rPr>
          <w:t>erview</w:t>
        </w:r>
        <w:r w:rsidR="00723D91">
          <w:rPr>
            <w:noProof/>
            <w:webHidden/>
          </w:rPr>
          <w:tab/>
        </w:r>
        <w:r w:rsidR="00723D91">
          <w:rPr>
            <w:noProof/>
            <w:webHidden/>
          </w:rPr>
          <w:fldChar w:fldCharType="begin"/>
        </w:r>
        <w:r w:rsidR="00723D91">
          <w:rPr>
            <w:noProof/>
            <w:webHidden/>
          </w:rPr>
          <w:instrText xml:space="preserve"> PAGEREF _Toc317758788 \h </w:instrText>
        </w:r>
        <w:r w:rsidR="00723D91">
          <w:rPr>
            <w:noProof/>
            <w:webHidden/>
          </w:rPr>
        </w:r>
        <w:r w:rsidR="00723D91">
          <w:rPr>
            <w:noProof/>
            <w:webHidden/>
          </w:rPr>
          <w:fldChar w:fldCharType="separate"/>
        </w:r>
        <w:r w:rsidR="006B2BD9">
          <w:rPr>
            <w:noProof/>
            <w:webHidden/>
          </w:rPr>
          <w:t>16</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89" w:history="1">
        <w:r w:rsidR="00723D91" w:rsidRPr="00617C97">
          <w:rPr>
            <w:rStyle w:val="Hyperlink"/>
            <w:noProof/>
          </w:rPr>
          <w:t>2.1.</w:t>
        </w:r>
        <w:r w:rsidR="00723D91">
          <w:rPr>
            <w:rFonts w:asciiTheme="minorHAnsi" w:eastAsiaTheme="minorEastAsia" w:hAnsiTheme="minorHAnsi" w:cstheme="minorBidi"/>
            <w:noProof/>
            <w:color w:val="auto"/>
            <w:lang w:eastAsia="en-GB"/>
          </w:rPr>
          <w:tab/>
        </w:r>
        <w:r w:rsidR="00723D91" w:rsidRPr="00617C97">
          <w:rPr>
            <w:rStyle w:val="Hyperlink"/>
            <w:noProof/>
          </w:rPr>
          <w:t>River Basin Management Plans (RBMPs)</w:t>
        </w:r>
        <w:r w:rsidR="00723D91">
          <w:rPr>
            <w:noProof/>
            <w:webHidden/>
          </w:rPr>
          <w:tab/>
        </w:r>
        <w:r w:rsidR="00723D91">
          <w:rPr>
            <w:noProof/>
            <w:webHidden/>
          </w:rPr>
          <w:fldChar w:fldCharType="begin"/>
        </w:r>
        <w:r w:rsidR="00723D91">
          <w:rPr>
            <w:noProof/>
            <w:webHidden/>
          </w:rPr>
          <w:instrText xml:space="preserve"> PAGEREF _Toc317758789 \h </w:instrText>
        </w:r>
        <w:r w:rsidR="00723D91">
          <w:rPr>
            <w:noProof/>
            <w:webHidden/>
          </w:rPr>
        </w:r>
        <w:r w:rsidR="00723D91">
          <w:rPr>
            <w:noProof/>
            <w:webHidden/>
          </w:rPr>
          <w:fldChar w:fldCharType="separate"/>
        </w:r>
        <w:r w:rsidR="006B2BD9">
          <w:rPr>
            <w:noProof/>
            <w:webHidden/>
          </w:rPr>
          <w:t>16</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90" w:history="1">
        <w:r w:rsidR="00723D91" w:rsidRPr="00617C97">
          <w:rPr>
            <w:rStyle w:val="Hyperlink"/>
            <w:noProof/>
          </w:rPr>
          <w:t>2.2.</w:t>
        </w:r>
        <w:r w:rsidR="00723D91">
          <w:rPr>
            <w:rFonts w:asciiTheme="minorHAnsi" w:eastAsiaTheme="minorEastAsia" w:hAnsiTheme="minorHAnsi" w:cstheme="minorBidi"/>
            <w:noProof/>
            <w:color w:val="auto"/>
            <w:lang w:eastAsia="en-GB"/>
          </w:rPr>
          <w:tab/>
        </w:r>
        <w:r w:rsidR="00723D91" w:rsidRPr="00617C97">
          <w:rPr>
            <w:rStyle w:val="Hyperlink"/>
            <w:noProof/>
          </w:rPr>
          <w:t>WISE-WFD data reporting and database</w:t>
        </w:r>
        <w:r w:rsidR="00723D91">
          <w:rPr>
            <w:noProof/>
            <w:webHidden/>
          </w:rPr>
          <w:tab/>
        </w:r>
        <w:r w:rsidR="00723D91">
          <w:rPr>
            <w:noProof/>
            <w:webHidden/>
          </w:rPr>
          <w:fldChar w:fldCharType="begin"/>
        </w:r>
        <w:r w:rsidR="00723D91">
          <w:rPr>
            <w:noProof/>
            <w:webHidden/>
          </w:rPr>
          <w:instrText xml:space="preserve"> PAGEREF _Toc317758790 \h </w:instrText>
        </w:r>
        <w:r w:rsidR="00723D91">
          <w:rPr>
            <w:noProof/>
            <w:webHidden/>
          </w:rPr>
        </w:r>
        <w:r w:rsidR="00723D91">
          <w:rPr>
            <w:noProof/>
            <w:webHidden/>
          </w:rPr>
          <w:fldChar w:fldCharType="separate"/>
        </w:r>
        <w:r w:rsidR="006B2BD9">
          <w:rPr>
            <w:noProof/>
            <w:webHidden/>
          </w:rPr>
          <w:t>16</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1" w:history="1">
        <w:r w:rsidR="00723D91" w:rsidRPr="00617C97">
          <w:rPr>
            <w:rStyle w:val="Hyperlink"/>
            <w:noProof/>
            <w:lang w:val="en-US"/>
            <w14:scene3d>
              <w14:camera w14:prst="orthographicFront"/>
              <w14:lightRig w14:rig="threePt" w14:dir="t">
                <w14:rot w14:lat="0" w14:lon="0" w14:rev="0"/>
              </w14:lightRig>
            </w14:scene3d>
          </w:rPr>
          <w:t>2.2.1.</w:t>
        </w:r>
        <w:r w:rsidR="00723D91">
          <w:rPr>
            <w:rFonts w:asciiTheme="minorHAnsi" w:eastAsiaTheme="minorEastAsia" w:hAnsiTheme="minorHAnsi" w:cstheme="minorBidi"/>
            <w:noProof/>
            <w:color w:val="auto"/>
            <w:lang w:eastAsia="en-GB"/>
          </w:rPr>
          <w:tab/>
        </w:r>
        <w:r w:rsidR="00723D91" w:rsidRPr="00617C97">
          <w:rPr>
            <w:rStyle w:val="Hyperlink"/>
            <w:noProof/>
          </w:rPr>
          <w:t>Status of WISE-WFD database</w:t>
        </w:r>
        <w:r w:rsidR="00723D91">
          <w:rPr>
            <w:noProof/>
            <w:webHidden/>
          </w:rPr>
          <w:tab/>
        </w:r>
        <w:r w:rsidR="00723D91">
          <w:rPr>
            <w:noProof/>
            <w:webHidden/>
          </w:rPr>
          <w:fldChar w:fldCharType="begin"/>
        </w:r>
        <w:r w:rsidR="00723D91">
          <w:rPr>
            <w:noProof/>
            <w:webHidden/>
          </w:rPr>
          <w:instrText xml:space="preserve"> PAGEREF _Toc317758791 \h </w:instrText>
        </w:r>
        <w:r w:rsidR="00723D91">
          <w:rPr>
            <w:noProof/>
            <w:webHidden/>
          </w:rPr>
        </w:r>
        <w:r w:rsidR="00723D91">
          <w:rPr>
            <w:noProof/>
            <w:webHidden/>
          </w:rPr>
          <w:fldChar w:fldCharType="separate"/>
        </w:r>
        <w:r w:rsidR="006B2BD9">
          <w:rPr>
            <w:noProof/>
            <w:webHidden/>
          </w:rPr>
          <w:t>16</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2" w:history="1">
        <w:r w:rsidR="00723D91" w:rsidRPr="00617C97">
          <w:rPr>
            <w:rStyle w:val="Hyperlink"/>
            <w:noProof/>
            <w:lang w:val="en-US"/>
            <w14:scene3d>
              <w14:camera w14:prst="orthographicFront"/>
              <w14:lightRig w14:rig="threePt" w14:dir="t">
                <w14:rot w14:lat="0" w14:lon="0" w14:rev="0"/>
              </w14:lightRig>
            </w14:scene3d>
          </w:rPr>
          <w:t>2.2.2.</w:t>
        </w:r>
        <w:r w:rsidR="00723D91">
          <w:rPr>
            <w:rFonts w:asciiTheme="minorHAnsi" w:eastAsiaTheme="minorEastAsia" w:hAnsiTheme="minorHAnsi" w:cstheme="minorBidi"/>
            <w:noProof/>
            <w:color w:val="auto"/>
            <w:lang w:eastAsia="en-GB"/>
          </w:rPr>
          <w:tab/>
        </w:r>
        <w:r w:rsidR="00723D91" w:rsidRPr="00617C97">
          <w:rPr>
            <w:rStyle w:val="Hyperlink"/>
            <w:noProof/>
          </w:rPr>
          <w:t>Reported RBDs</w:t>
        </w:r>
        <w:r w:rsidR="00723D91">
          <w:rPr>
            <w:noProof/>
            <w:webHidden/>
          </w:rPr>
          <w:tab/>
        </w:r>
        <w:r w:rsidR="00723D91">
          <w:rPr>
            <w:noProof/>
            <w:webHidden/>
          </w:rPr>
          <w:fldChar w:fldCharType="begin"/>
        </w:r>
        <w:r w:rsidR="00723D91">
          <w:rPr>
            <w:noProof/>
            <w:webHidden/>
          </w:rPr>
          <w:instrText xml:space="preserve"> PAGEREF _Toc317758792 \h </w:instrText>
        </w:r>
        <w:r w:rsidR="00723D91">
          <w:rPr>
            <w:noProof/>
            <w:webHidden/>
          </w:rPr>
        </w:r>
        <w:r w:rsidR="00723D91">
          <w:rPr>
            <w:noProof/>
            <w:webHidden/>
          </w:rPr>
          <w:fldChar w:fldCharType="separate"/>
        </w:r>
        <w:r w:rsidR="006B2BD9">
          <w:rPr>
            <w:noProof/>
            <w:webHidden/>
          </w:rPr>
          <w:t>17</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93" w:history="1">
        <w:r w:rsidR="00723D91" w:rsidRPr="00617C97">
          <w:rPr>
            <w:rStyle w:val="Hyperlink"/>
            <w:noProof/>
          </w:rPr>
          <w:t>2.3.</w:t>
        </w:r>
        <w:r w:rsidR="00723D91">
          <w:rPr>
            <w:rFonts w:asciiTheme="minorHAnsi" w:eastAsiaTheme="minorEastAsia" w:hAnsiTheme="minorHAnsi" w:cstheme="minorBidi"/>
            <w:noProof/>
            <w:color w:val="auto"/>
            <w:lang w:eastAsia="en-GB"/>
          </w:rPr>
          <w:tab/>
        </w:r>
        <w:r w:rsidR="00723D91" w:rsidRPr="00617C97">
          <w:rPr>
            <w:rStyle w:val="Hyperlink"/>
            <w:noProof/>
          </w:rPr>
          <w:t>EEA WISE-SoE data collection</w:t>
        </w:r>
        <w:r w:rsidR="00723D91">
          <w:rPr>
            <w:noProof/>
            <w:webHidden/>
          </w:rPr>
          <w:tab/>
        </w:r>
        <w:r w:rsidR="00723D91">
          <w:rPr>
            <w:noProof/>
            <w:webHidden/>
          </w:rPr>
          <w:fldChar w:fldCharType="begin"/>
        </w:r>
        <w:r w:rsidR="00723D91">
          <w:rPr>
            <w:noProof/>
            <w:webHidden/>
          </w:rPr>
          <w:instrText xml:space="preserve"> PAGEREF _Toc317758793 \h </w:instrText>
        </w:r>
        <w:r w:rsidR="00723D91">
          <w:rPr>
            <w:noProof/>
            <w:webHidden/>
          </w:rPr>
        </w:r>
        <w:r w:rsidR="00723D91">
          <w:rPr>
            <w:noProof/>
            <w:webHidden/>
          </w:rPr>
          <w:fldChar w:fldCharType="separate"/>
        </w:r>
        <w:r w:rsidR="006B2BD9">
          <w:rPr>
            <w:noProof/>
            <w:webHidden/>
          </w:rPr>
          <w:t>21</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94" w:history="1">
        <w:r w:rsidR="00723D91" w:rsidRPr="00617C97">
          <w:rPr>
            <w:rStyle w:val="Hyperlink"/>
            <w:noProof/>
          </w:rPr>
          <w:t>2.4.</w:t>
        </w:r>
        <w:r w:rsidR="00723D91">
          <w:rPr>
            <w:rFonts w:asciiTheme="minorHAnsi" w:eastAsiaTheme="minorEastAsia" w:hAnsiTheme="minorHAnsi" w:cstheme="minorBidi"/>
            <w:noProof/>
            <w:color w:val="auto"/>
            <w:lang w:eastAsia="en-GB"/>
          </w:rPr>
          <w:tab/>
        </w:r>
        <w:r w:rsidR="00723D91" w:rsidRPr="00617C97">
          <w:rPr>
            <w:rStyle w:val="Hyperlink"/>
            <w:noProof/>
          </w:rPr>
          <w:t>Water bodies</w:t>
        </w:r>
        <w:r w:rsidR="00723D91">
          <w:rPr>
            <w:noProof/>
            <w:webHidden/>
          </w:rPr>
          <w:tab/>
        </w:r>
        <w:r w:rsidR="00723D91">
          <w:rPr>
            <w:noProof/>
            <w:webHidden/>
          </w:rPr>
          <w:fldChar w:fldCharType="begin"/>
        </w:r>
        <w:r w:rsidR="00723D91">
          <w:rPr>
            <w:noProof/>
            <w:webHidden/>
          </w:rPr>
          <w:instrText xml:space="preserve"> PAGEREF _Toc317758794 \h </w:instrText>
        </w:r>
        <w:r w:rsidR="00723D91">
          <w:rPr>
            <w:noProof/>
            <w:webHidden/>
          </w:rPr>
        </w:r>
        <w:r w:rsidR="00723D91">
          <w:rPr>
            <w:noProof/>
            <w:webHidden/>
          </w:rPr>
          <w:fldChar w:fldCharType="separate"/>
        </w:r>
        <w:r w:rsidR="006B2BD9">
          <w:rPr>
            <w:noProof/>
            <w:webHidden/>
          </w:rPr>
          <w:t>21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5" w:history="1">
        <w:r w:rsidR="00723D91" w:rsidRPr="00617C97">
          <w:rPr>
            <w:rStyle w:val="Hyperlink"/>
            <w:noProof/>
            <w:lang w:val="en-US"/>
            <w14:scene3d>
              <w14:camera w14:prst="orthographicFront"/>
              <w14:lightRig w14:rig="threePt" w14:dir="t">
                <w14:rot w14:lat="0" w14:lon="0" w14:rev="0"/>
              </w14:lightRig>
            </w14:scene3d>
          </w:rPr>
          <w:t>2.4.1.</w:t>
        </w:r>
        <w:r w:rsidR="00723D91">
          <w:rPr>
            <w:rFonts w:asciiTheme="minorHAnsi" w:eastAsiaTheme="minorEastAsia" w:hAnsiTheme="minorHAnsi" w:cstheme="minorBidi"/>
            <w:noProof/>
            <w:color w:val="auto"/>
            <w:lang w:eastAsia="en-GB"/>
          </w:rPr>
          <w:tab/>
        </w:r>
        <w:r w:rsidR="00723D91" w:rsidRPr="00617C97">
          <w:rPr>
            <w:rStyle w:val="Hyperlink"/>
            <w:noProof/>
          </w:rPr>
          <w:t>River water bodies</w:t>
        </w:r>
        <w:r w:rsidR="00723D91">
          <w:rPr>
            <w:noProof/>
            <w:webHidden/>
          </w:rPr>
          <w:tab/>
        </w:r>
        <w:r w:rsidR="00723D91">
          <w:rPr>
            <w:noProof/>
            <w:webHidden/>
          </w:rPr>
          <w:fldChar w:fldCharType="begin"/>
        </w:r>
        <w:r w:rsidR="00723D91">
          <w:rPr>
            <w:noProof/>
            <w:webHidden/>
          </w:rPr>
          <w:instrText xml:space="preserve"> PAGEREF _Toc317758795 \h </w:instrText>
        </w:r>
        <w:r w:rsidR="00723D91">
          <w:rPr>
            <w:noProof/>
            <w:webHidden/>
          </w:rPr>
        </w:r>
        <w:r w:rsidR="00723D91">
          <w:rPr>
            <w:noProof/>
            <w:webHidden/>
          </w:rPr>
          <w:fldChar w:fldCharType="separate"/>
        </w:r>
        <w:r w:rsidR="006B2BD9">
          <w:rPr>
            <w:noProof/>
            <w:webHidden/>
          </w:rPr>
          <w:t>23</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6" w:history="1">
        <w:r w:rsidR="00723D91" w:rsidRPr="00617C97">
          <w:rPr>
            <w:rStyle w:val="Hyperlink"/>
            <w:noProof/>
            <w:lang w:val="en-US"/>
            <w14:scene3d>
              <w14:camera w14:prst="orthographicFront"/>
              <w14:lightRig w14:rig="threePt" w14:dir="t">
                <w14:rot w14:lat="0" w14:lon="0" w14:rev="0"/>
              </w14:lightRig>
            </w14:scene3d>
          </w:rPr>
          <w:t>2.4.2.</w:t>
        </w:r>
        <w:r w:rsidR="00723D91">
          <w:rPr>
            <w:rFonts w:asciiTheme="minorHAnsi" w:eastAsiaTheme="minorEastAsia" w:hAnsiTheme="minorHAnsi" w:cstheme="minorBidi"/>
            <w:noProof/>
            <w:color w:val="auto"/>
            <w:lang w:eastAsia="en-GB"/>
          </w:rPr>
          <w:tab/>
        </w:r>
        <w:r w:rsidR="00723D91" w:rsidRPr="00617C97">
          <w:rPr>
            <w:rStyle w:val="Hyperlink"/>
            <w:noProof/>
          </w:rPr>
          <w:t>Lake water bodies</w:t>
        </w:r>
        <w:r w:rsidR="00723D91">
          <w:rPr>
            <w:noProof/>
            <w:webHidden/>
          </w:rPr>
          <w:tab/>
        </w:r>
        <w:r w:rsidR="00723D91">
          <w:rPr>
            <w:noProof/>
            <w:webHidden/>
          </w:rPr>
          <w:fldChar w:fldCharType="begin"/>
        </w:r>
        <w:r w:rsidR="00723D91">
          <w:rPr>
            <w:noProof/>
            <w:webHidden/>
          </w:rPr>
          <w:instrText xml:space="preserve"> PAGEREF _Toc317758796 \h </w:instrText>
        </w:r>
        <w:r w:rsidR="00723D91">
          <w:rPr>
            <w:noProof/>
            <w:webHidden/>
          </w:rPr>
        </w:r>
        <w:r w:rsidR="00723D91">
          <w:rPr>
            <w:noProof/>
            <w:webHidden/>
          </w:rPr>
          <w:fldChar w:fldCharType="separate"/>
        </w:r>
        <w:r w:rsidR="006B2BD9">
          <w:rPr>
            <w:noProof/>
            <w:webHidden/>
          </w:rPr>
          <w:t>23</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7" w:history="1">
        <w:r w:rsidR="00723D91" w:rsidRPr="00617C97">
          <w:rPr>
            <w:rStyle w:val="Hyperlink"/>
            <w:noProof/>
            <w:lang w:val="en-US"/>
            <w14:scene3d>
              <w14:camera w14:prst="orthographicFront"/>
              <w14:lightRig w14:rig="threePt" w14:dir="t">
                <w14:rot w14:lat="0" w14:lon="0" w14:rev="0"/>
              </w14:lightRig>
            </w14:scene3d>
          </w:rPr>
          <w:t>2.4.3.</w:t>
        </w:r>
        <w:r w:rsidR="00723D91">
          <w:rPr>
            <w:rFonts w:asciiTheme="minorHAnsi" w:eastAsiaTheme="minorEastAsia" w:hAnsiTheme="minorHAnsi" w:cstheme="minorBidi"/>
            <w:noProof/>
            <w:color w:val="auto"/>
            <w:lang w:eastAsia="en-GB"/>
          </w:rPr>
          <w:tab/>
        </w:r>
        <w:r w:rsidR="00723D91" w:rsidRPr="00617C97">
          <w:rPr>
            <w:rStyle w:val="Hyperlink"/>
            <w:noProof/>
          </w:rPr>
          <w:t>Transitional water bodies</w:t>
        </w:r>
        <w:r w:rsidR="00723D91">
          <w:rPr>
            <w:noProof/>
            <w:webHidden/>
          </w:rPr>
          <w:tab/>
        </w:r>
        <w:r w:rsidR="00723D91">
          <w:rPr>
            <w:noProof/>
            <w:webHidden/>
          </w:rPr>
          <w:fldChar w:fldCharType="begin"/>
        </w:r>
        <w:r w:rsidR="00723D91">
          <w:rPr>
            <w:noProof/>
            <w:webHidden/>
          </w:rPr>
          <w:instrText xml:space="preserve"> PAGEREF _Toc317758797 \h </w:instrText>
        </w:r>
        <w:r w:rsidR="00723D91">
          <w:rPr>
            <w:noProof/>
            <w:webHidden/>
          </w:rPr>
        </w:r>
        <w:r w:rsidR="00723D91">
          <w:rPr>
            <w:noProof/>
            <w:webHidden/>
          </w:rPr>
          <w:fldChar w:fldCharType="separate"/>
        </w:r>
        <w:r w:rsidR="006B2BD9">
          <w:rPr>
            <w:noProof/>
            <w:webHidden/>
          </w:rPr>
          <w:t>24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798" w:history="1">
        <w:r w:rsidR="00723D91" w:rsidRPr="00617C97">
          <w:rPr>
            <w:rStyle w:val="Hyperlink"/>
            <w:noProof/>
            <w:lang w:val="en-US"/>
            <w14:scene3d>
              <w14:camera w14:prst="orthographicFront"/>
              <w14:lightRig w14:rig="threePt" w14:dir="t">
                <w14:rot w14:lat="0" w14:lon="0" w14:rev="0"/>
              </w14:lightRig>
            </w14:scene3d>
          </w:rPr>
          <w:t>2.4.4.</w:t>
        </w:r>
        <w:r w:rsidR="00723D91">
          <w:rPr>
            <w:rFonts w:asciiTheme="minorHAnsi" w:eastAsiaTheme="minorEastAsia" w:hAnsiTheme="minorHAnsi" w:cstheme="minorBidi"/>
            <w:noProof/>
            <w:color w:val="auto"/>
            <w:lang w:eastAsia="en-GB"/>
          </w:rPr>
          <w:tab/>
        </w:r>
        <w:r w:rsidR="00723D91" w:rsidRPr="00617C97">
          <w:rPr>
            <w:rStyle w:val="Hyperlink"/>
            <w:noProof/>
          </w:rPr>
          <w:t>Coastal waters</w:t>
        </w:r>
        <w:r w:rsidR="00723D91">
          <w:rPr>
            <w:noProof/>
            <w:webHidden/>
          </w:rPr>
          <w:tab/>
        </w:r>
        <w:r w:rsidR="00723D91">
          <w:rPr>
            <w:noProof/>
            <w:webHidden/>
          </w:rPr>
          <w:fldChar w:fldCharType="begin"/>
        </w:r>
        <w:r w:rsidR="00723D91">
          <w:rPr>
            <w:noProof/>
            <w:webHidden/>
          </w:rPr>
          <w:instrText xml:space="preserve"> PAGEREF _Toc317758798 \h </w:instrText>
        </w:r>
        <w:r w:rsidR="00723D91">
          <w:rPr>
            <w:noProof/>
            <w:webHidden/>
          </w:rPr>
        </w:r>
        <w:r w:rsidR="00723D91">
          <w:rPr>
            <w:noProof/>
            <w:webHidden/>
          </w:rPr>
          <w:fldChar w:fldCharType="separate"/>
        </w:r>
        <w:r w:rsidR="006B2BD9">
          <w:rPr>
            <w:noProof/>
            <w:webHidden/>
          </w:rPr>
          <w:t>25</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799" w:history="1">
        <w:r w:rsidR="00723D91" w:rsidRPr="00617C97">
          <w:rPr>
            <w:rStyle w:val="Hyperlink"/>
            <w:noProof/>
          </w:rPr>
          <w:t>2.5.</w:t>
        </w:r>
        <w:r w:rsidR="00723D91">
          <w:rPr>
            <w:rFonts w:asciiTheme="minorHAnsi" w:eastAsiaTheme="minorEastAsia" w:hAnsiTheme="minorHAnsi" w:cstheme="minorBidi"/>
            <w:noProof/>
            <w:color w:val="auto"/>
            <w:lang w:eastAsia="en-GB"/>
          </w:rPr>
          <w:tab/>
        </w:r>
        <w:r w:rsidR="00723D91" w:rsidRPr="00617C97">
          <w:rPr>
            <w:rStyle w:val="Hyperlink"/>
            <w:noProof/>
          </w:rPr>
          <w:t>Groundwater bodies</w:t>
        </w:r>
        <w:r w:rsidR="00723D91">
          <w:rPr>
            <w:noProof/>
            <w:webHidden/>
          </w:rPr>
          <w:tab/>
        </w:r>
        <w:r w:rsidR="00723D91">
          <w:rPr>
            <w:noProof/>
            <w:webHidden/>
          </w:rPr>
          <w:fldChar w:fldCharType="begin"/>
        </w:r>
        <w:r w:rsidR="00723D91">
          <w:rPr>
            <w:noProof/>
            <w:webHidden/>
          </w:rPr>
          <w:instrText xml:space="preserve"> PAGEREF _Toc317758799 \h </w:instrText>
        </w:r>
        <w:r w:rsidR="00723D91">
          <w:rPr>
            <w:noProof/>
            <w:webHidden/>
          </w:rPr>
        </w:r>
        <w:r w:rsidR="00723D91">
          <w:rPr>
            <w:noProof/>
            <w:webHidden/>
          </w:rPr>
          <w:fldChar w:fldCharType="separate"/>
        </w:r>
        <w:r w:rsidR="006B2BD9">
          <w:rPr>
            <w:noProof/>
            <w:webHidden/>
          </w:rPr>
          <w:t>25</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00" w:history="1">
        <w:r w:rsidR="00723D91" w:rsidRPr="00617C97">
          <w:rPr>
            <w:rStyle w:val="Hyperlink"/>
            <w:noProof/>
          </w:rPr>
          <w:t>2.6.</w:t>
        </w:r>
        <w:r w:rsidR="00723D91">
          <w:rPr>
            <w:rFonts w:asciiTheme="minorHAnsi" w:eastAsiaTheme="minorEastAsia" w:hAnsiTheme="minorHAnsi" w:cstheme="minorBidi"/>
            <w:noProof/>
            <w:color w:val="auto"/>
            <w:lang w:eastAsia="en-GB"/>
          </w:rPr>
          <w:tab/>
        </w:r>
        <w:r w:rsidR="00723D91" w:rsidRPr="00617C97">
          <w:rPr>
            <w:rStyle w:val="Hyperlink"/>
            <w:noProof/>
          </w:rPr>
          <w:t>Heavily modified and artificial water bodies</w:t>
        </w:r>
        <w:r w:rsidR="00723D91">
          <w:rPr>
            <w:noProof/>
            <w:webHidden/>
          </w:rPr>
          <w:tab/>
        </w:r>
        <w:r w:rsidR="00723D91">
          <w:rPr>
            <w:noProof/>
            <w:webHidden/>
          </w:rPr>
          <w:fldChar w:fldCharType="begin"/>
        </w:r>
        <w:r w:rsidR="00723D91">
          <w:rPr>
            <w:noProof/>
            <w:webHidden/>
          </w:rPr>
          <w:instrText xml:space="preserve"> PAGEREF _Toc317758800 \h </w:instrText>
        </w:r>
        <w:r w:rsidR="00723D91">
          <w:rPr>
            <w:noProof/>
            <w:webHidden/>
          </w:rPr>
        </w:r>
        <w:r w:rsidR="00723D91">
          <w:rPr>
            <w:noProof/>
            <w:webHidden/>
          </w:rPr>
          <w:fldChar w:fldCharType="separate"/>
        </w:r>
        <w:r w:rsidR="006B2BD9">
          <w:rPr>
            <w:noProof/>
            <w:webHidden/>
          </w:rPr>
          <w:t>25</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01" w:history="1">
        <w:r w:rsidR="00723D91" w:rsidRPr="00617C97">
          <w:rPr>
            <w:rStyle w:val="Hyperlink"/>
            <w:noProof/>
          </w:rPr>
          <w:t>3.</w:t>
        </w:r>
        <w:r w:rsidR="00723D91">
          <w:rPr>
            <w:rFonts w:asciiTheme="minorHAnsi" w:eastAsiaTheme="minorEastAsia" w:hAnsiTheme="minorHAnsi" w:cstheme="minorBidi"/>
            <w:b w:val="0"/>
            <w:noProof/>
            <w:color w:val="auto"/>
            <w:lang w:eastAsia="en-GB"/>
          </w:rPr>
          <w:tab/>
        </w:r>
        <w:r w:rsidR="00723D91" w:rsidRPr="00617C97">
          <w:rPr>
            <w:rStyle w:val="Hyperlink"/>
            <w:noProof/>
          </w:rPr>
          <w:t>Methodology</w:t>
        </w:r>
        <w:r w:rsidR="00723D91">
          <w:rPr>
            <w:noProof/>
            <w:webHidden/>
          </w:rPr>
          <w:tab/>
        </w:r>
        <w:r w:rsidR="00723D91">
          <w:rPr>
            <w:noProof/>
            <w:webHidden/>
          </w:rPr>
          <w:fldChar w:fldCharType="begin"/>
        </w:r>
        <w:r w:rsidR="00723D91">
          <w:rPr>
            <w:noProof/>
            <w:webHidden/>
          </w:rPr>
          <w:instrText xml:space="preserve"> PAGEREF _Toc317758801 \h </w:instrText>
        </w:r>
        <w:r w:rsidR="00723D91">
          <w:rPr>
            <w:noProof/>
            <w:webHidden/>
          </w:rPr>
        </w:r>
        <w:r w:rsidR="00723D91">
          <w:rPr>
            <w:noProof/>
            <w:webHidden/>
          </w:rPr>
          <w:fldChar w:fldCharType="separate"/>
        </w:r>
        <w:r w:rsidR="006B2BD9">
          <w:rPr>
            <w:noProof/>
            <w:webHidden/>
          </w:rPr>
          <w:t>27</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02" w:history="1">
        <w:r w:rsidR="00723D91" w:rsidRPr="00617C97">
          <w:rPr>
            <w:rStyle w:val="Hyperlink"/>
            <w:noProof/>
          </w:rPr>
          <w:t>3.1.</w:t>
        </w:r>
        <w:r w:rsidR="00723D91">
          <w:rPr>
            <w:rFonts w:asciiTheme="minorHAnsi" w:eastAsiaTheme="minorEastAsia" w:hAnsiTheme="minorHAnsi" w:cstheme="minorBidi"/>
            <w:noProof/>
            <w:color w:val="auto"/>
            <w:lang w:eastAsia="en-GB"/>
          </w:rPr>
          <w:tab/>
        </w:r>
        <w:r w:rsidR="00723D91" w:rsidRPr="00617C97">
          <w:rPr>
            <w:rStyle w:val="Hyperlink"/>
            <w:noProof/>
          </w:rPr>
          <w:t>Basis for classification of ecological status</w:t>
        </w:r>
        <w:r w:rsidR="00723D91">
          <w:rPr>
            <w:noProof/>
            <w:webHidden/>
          </w:rPr>
          <w:tab/>
        </w:r>
        <w:r w:rsidR="00723D91">
          <w:rPr>
            <w:noProof/>
            <w:webHidden/>
          </w:rPr>
          <w:fldChar w:fldCharType="begin"/>
        </w:r>
        <w:r w:rsidR="00723D91">
          <w:rPr>
            <w:noProof/>
            <w:webHidden/>
          </w:rPr>
          <w:instrText xml:space="preserve"> PAGEREF _Toc317758802 \h </w:instrText>
        </w:r>
        <w:r w:rsidR="00723D91">
          <w:rPr>
            <w:noProof/>
            <w:webHidden/>
          </w:rPr>
        </w:r>
        <w:r w:rsidR="00723D91">
          <w:rPr>
            <w:noProof/>
            <w:webHidden/>
          </w:rPr>
          <w:fldChar w:fldCharType="separate"/>
        </w:r>
        <w:r w:rsidR="006B2BD9">
          <w:rPr>
            <w:noProof/>
            <w:webHidden/>
          </w:rPr>
          <w:t>27</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03" w:history="1">
        <w:r w:rsidR="00723D91" w:rsidRPr="00617C97">
          <w:rPr>
            <w:rStyle w:val="Hyperlink"/>
            <w:noProof/>
            <w:lang w:val="en-US"/>
            <w14:scene3d>
              <w14:camera w14:prst="orthographicFront"/>
              <w14:lightRig w14:rig="threePt" w14:dir="t">
                <w14:rot w14:lat="0" w14:lon="0" w14:rev="0"/>
              </w14:lightRig>
            </w14:scene3d>
          </w:rPr>
          <w:t>3.1.1.</w:t>
        </w:r>
        <w:r w:rsidR="00723D91">
          <w:rPr>
            <w:rFonts w:asciiTheme="minorHAnsi" w:eastAsiaTheme="minorEastAsia" w:hAnsiTheme="minorHAnsi" w:cstheme="minorBidi"/>
            <w:noProof/>
            <w:color w:val="auto"/>
            <w:lang w:eastAsia="en-GB"/>
          </w:rPr>
          <w:tab/>
        </w:r>
        <w:r w:rsidR="00723D91" w:rsidRPr="00617C97">
          <w:rPr>
            <w:rStyle w:val="Hyperlink"/>
            <w:noProof/>
          </w:rPr>
          <w:t>Principles on classification of ecological status or potential</w:t>
        </w:r>
        <w:r w:rsidR="00723D91">
          <w:rPr>
            <w:noProof/>
            <w:webHidden/>
          </w:rPr>
          <w:tab/>
        </w:r>
        <w:r w:rsidR="00723D91">
          <w:rPr>
            <w:noProof/>
            <w:webHidden/>
          </w:rPr>
          <w:fldChar w:fldCharType="begin"/>
        </w:r>
        <w:r w:rsidR="00723D91">
          <w:rPr>
            <w:noProof/>
            <w:webHidden/>
          </w:rPr>
          <w:instrText xml:space="preserve"> PAGEREF _Toc317758803 \h </w:instrText>
        </w:r>
        <w:r w:rsidR="00723D91">
          <w:rPr>
            <w:noProof/>
            <w:webHidden/>
          </w:rPr>
        </w:r>
        <w:r w:rsidR="00723D91">
          <w:rPr>
            <w:noProof/>
            <w:webHidden/>
          </w:rPr>
          <w:fldChar w:fldCharType="separate"/>
        </w:r>
        <w:r w:rsidR="006B2BD9">
          <w:rPr>
            <w:noProof/>
            <w:webHidden/>
          </w:rPr>
          <w:t>27</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04" w:history="1">
        <w:r w:rsidR="00723D91" w:rsidRPr="00617C97">
          <w:rPr>
            <w:rStyle w:val="Hyperlink"/>
            <w:noProof/>
            <w:lang w:val="en-US"/>
            <w14:scene3d>
              <w14:camera w14:prst="orthographicFront"/>
              <w14:lightRig w14:rig="threePt" w14:dir="t">
                <w14:rot w14:lat="0" w14:lon="0" w14:rev="0"/>
              </w14:lightRig>
            </w14:scene3d>
          </w:rPr>
          <w:t>3.1.2.</w:t>
        </w:r>
        <w:r w:rsidR="00723D91">
          <w:rPr>
            <w:rFonts w:asciiTheme="minorHAnsi" w:eastAsiaTheme="minorEastAsia" w:hAnsiTheme="minorHAnsi" w:cstheme="minorBidi"/>
            <w:noProof/>
            <w:color w:val="auto"/>
            <w:lang w:eastAsia="en-GB"/>
          </w:rPr>
          <w:tab/>
        </w:r>
        <w:r w:rsidR="00723D91" w:rsidRPr="00617C97">
          <w:rPr>
            <w:rStyle w:val="Hyperlink"/>
            <w:noProof/>
          </w:rPr>
          <w:t>Results of classification of status and Biological Quality Elements, confidence and data quality</w:t>
        </w:r>
        <w:r w:rsidR="00723D91">
          <w:rPr>
            <w:noProof/>
            <w:webHidden/>
          </w:rPr>
          <w:tab/>
        </w:r>
        <w:r w:rsidR="00723D91">
          <w:rPr>
            <w:noProof/>
            <w:webHidden/>
          </w:rPr>
          <w:fldChar w:fldCharType="begin"/>
        </w:r>
        <w:r w:rsidR="00723D91">
          <w:rPr>
            <w:noProof/>
            <w:webHidden/>
          </w:rPr>
          <w:instrText xml:space="preserve"> PAGEREF _Toc317758804 \h </w:instrText>
        </w:r>
        <w:r w:rsidR="00723D91">
          <w:rPr>
            <w:noProof/>
            <w:webHidden/>
          </w:rPr>
        </w:r>
        <w:r w:rsidR="00723D91">
          <w:rPr>
            <w:noProof/>
            <w:webHidden/>
          </w:rPr>
          <w:fldChar w:fldCharType="separate"/>
        </w:r>
        <w:r w:rsidR="006B2BD9">
          <w:rPr>
            <w:noProof/>
            <w:webHidden/>
          </w:rPr>
          <w:t>30</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05" w:history="1">
        <w:r w:rsidR="00723D91" w:rsidRPr="00617C97">
          <w:rPr>
            <w:rStyle w:val="Hyperlink"/>
            <w:noProof/>
            <w:lang w:val="en-US"/>
            <w14:scene3d>
              <w14:camera w14:prst="orthographicFront"/>
              <w14:lightRig w14:rig="threePt" w14:dir="t">
                <w14:rot w14:lat="0" w14:lon="0" w14:rev="0"/>
              </w14:lightRig>
            </w14:scene3d>
          </w:rPr>
          <w:t>3.1.3.</w:t>
        </w:r>
        <w:r w:rsidR="00723D91">
          <w:rPr>
            <w:rFonts w:asciiTheme="minorHAnsi" w:eastAsiaTheme="minorEastAsia" w:hAnsiTheme="minorHAnsi" w:cstheme="minorBidi"/>
            <w:noProof/>
            <w:color w:val="auto"/>
            <w:lang w:eastAsia="en-GB"/>
          </w:rPr>
          <w:tab/>
        </w:r>
        <w:r w:rsidR="00723D91" w:rsidRPr="00617C97">
          <w:rPr>
            <w:rStyle w:val="Hyperlink"/>
            <w:noProof/>
          </w:rPr>
          <w:t>Confidence in classification of ecological status or potential in different countries</w:t>
        </w:r>
        <w:r w:rsidR="00723D91">
          <w:rPr>
            <w:noProof/>
            <w:webHidden/>
          </w:rPr>
          <w:tab/>
        </w:r>
        <w:r w:rsidR="00723D91">
          <w:rPr>
            <w:noProof/>
            <w:webHidden/>
          </w:rPr>
          <w:fldChar w:fldCharType="begin"/>
        </w:r>
        <w:r w:rsidR="00723D91">
          <w:rPr>
            <w:noProof/>
            <w:webHidden/>
          </w:rPr>
          <w:instrText xml:space="preserve"> PAGEREF _Toc317758805 \h </w:instrText>
        </w:r>
        <w:r w:rsidR="00723D91">
          <w:rPr>
            <w:noProof/>
            <w:webHidden/>
          </w:rPr>
        </w:r>
        <w:r w:rsidR="00723D91">
          <w:rPr>
            <w:noProof/>
            <w:webHidden/>
          </w:rPr>
          <w:fldChar w:fldCharType="separate"/>
        </w:r>
        <w:r w:rsidR="006B2BD9">
          <w:rPr>
            <w:noProof/>
            <w:webHidden/>
          </w:rPr>
          <w:t>34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06" w:history="1">
        <w:r w:rsidR="00723D91" w:rsidRPr="00617C97">
          <w:rPr>
            <w:rStyle w:val="Hyperlink"/>
            <w:noProof/>
          </w:rPr>
          <w:t>3.2.</w:t>
        </w:r>
        <w:r w:rsidR="00723D91">
          <w:rPr>
            <w:rFonts w:asciiTheme="minorHAnsi" w:eastAsiaTheme="minorEastAsia" w:hAnsiTheme="minorHAnsi" w:cstheme="minorBidi"/>
            <w:noProof/>
            <w:color w:val="auto"/>
            <w:lang w:eastAsia="en-GB"/>
          </w:rPr>
          <w:tab/>
        </w:r>
        <w:r w:rsidR="00723D91" w:rsidRPr="00617C97">
          <w:rPr>
            <w:rStyle w:val="Hyperlink"/>
            <w:noProof/>
          </w:rPr>
          <w:t>Pressures and impact analysis</w:t>
        </w:r>
        <w:r w:rsidR="00723D91">
          <w:rPr>
            <w:noProof/>
            <w:webHidden/>
          </w:rPr>
          <w:tab/>
        </w:r>
        <w:r w:rsidR="00723D91">
          <w:rPr>
            <w:noProof/>
            <w:webHidden/>
          </w:rPr>
          <w:fldChar w:fldCharType="begin"/>
        </w:r>
        <w:r w:rsidR="00723D91">
          <w:rPr>
            <w:noProof/>
            <w:webHidden/>
          </w:rPr>
          <w:instrText xml:space="preserve"> PAGEREF _Toc317758806 \h </w:instrText>
        </w:r>
        <w:r w:rsidR="00723D91">
          <w:rPr>
            <w:noProof/>
            <w:webHidden/>
          </w:rPr>
        </w:r>
        <w:r w:rsidR="00723D91">
          <w:rPr>
            <w:noProof/>
            <w:webHidden/>
          </w:rPr>
          <w:fldChar w:fldCharType="separate"/>
        </w:r>
        <w:r w:rsidR="006B2BD9">
          <w:rPr>
            <w:noProof/>
            <w:webHidden/>
          </w:rPr>
          <w:t>38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07" w:history="1">
        <w:r w:rsidR="00723D91" w:rsidRPr="00617C97">
          <w:rPr>
            <w:rStyle w:val="Hyperlink"/>
            <w:noProof/>
            <w:lang w:val="en-US"/>
            <w14:scene3d>
              <w14:camera w14:prst="orthographicFront"/>
              <w14:lightRig w14:rig="threePt" w14:dir="t">
                <w14:rot w14:lat="0" w14:lon="0" w14:rev="0"/>
              </w14:lightRig>
            </w14:scene3d>
          </w:rPr>
          <w:t>3.2.1.</w:t>
        </w:r>
        <w:r w:rsidR="00723D91">
          <w:rPr>
            <w:rFonts w:asciiTheme="minorHAnsi" w:eastAsiaTheme="minorEastAsia" w:hAnsiTheme="minorHAnsi" w:cstheme="minorBidi"/>
            <w:noProof/>
            <w:color w:val="auto"/>
            <w:lang w:eastAsia="en-GB"/>
          </w:rPr>
          <w:tab/>
        </w:r>
        <w:r w:rsidR="00723D91" w:rsidRPr="00617C97">
          <w:rPr>
            <w:rStyle w:val="Hyperlink"/>
            <w:noProof/>
          </w:rPr>
          <w:t>Significant pressures and impacts</w:t>
        </w:r>
        <w:r w:rsidR="00723D91">
          <w:rPr>
            <w:noProof/>
            <w:webHidden/>
          </w:rPr>
          <w:tab/>
        </w:r>
        <w:r w:rsidR="00723D91">
          <w:rPr>
            <w:noProof/>
            <w:webHidden/>
          </w:rPr>
          <w:fldChar w:fldCharType="begin"/>
        </w:r>
        <w:r w:rsidR="00723D91">
          <w:rPr>
            <w:noProof/>
            <w:webHidden/>
          </w:rPr>
          <w:instrText xml:space="preserve"> PAGEREF _Toc317758807 \h </w:instrText>
        </w:r>
        <w:r w:rsidR="00723D91">
          <w:rPr>
            <w:noProof/>
            <w:webHidden/>
          </w:rPr>
        </w:r>
        <w:r w:rsidR="00723D91">
          <w:rPr>
            <w:noProof/>
            <w:webHidden/>
          </w:rPr>
          <w:fldChar w:fldCharType="separate"/>
        </w:r>
        <w:r w:rsidR="006B2BD9">
          <w:rPr>
            <w:noProof/>
            <w:webHidden/>
          </w:rPr>
          <w:t>39</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08" w:history="1">
        <w:r w:rsidR="00723D91" w:rsidRPr="00617C97">
          <w:rPr>
            <w:rStyle w:val="Hyperlink"/>
            <w:noProof/>
          </w:rPr>
          <w:t>3.3.</w:t>
        </w:r>
        <w:r w:rsidR="00723D91">
          <w:rPr>
            <w:rFonts w:asciiTheme="minorHAnsi" w:eastAsiaTheme="minorEastAsia" w:hAnsiTheme="minorHAnsi" w:cstheme="minorBidi"/>
            <w:noProof/>
            <w:color w:val="auto"/>
            <w:lang w:eastAsia="en-GB"/>
          </w:rPr>
          <w:tab/>
        </w:r>
        <w:r w:rsidR="00723D91" w:rsidRPr="00617C97">
          <w:rPr>
            <w:rStyle w:val="Hyperlink"/>
            <w:noProof/>
          </w:rPr>
          <w:t>Methodology issues in relation to data handling</w:t>
        </w:r>
        <w:r w:rsidR="00723D91">
          <w:rPr>
            <w:noProof/>
            <w:webHidden/>
          </w:rPr>
          <w:tab/>
        </w:r>
        <w:r w:rsidR="00723D91">
          <w:rPr>
            <w:noProof/>
            <w:webHidden/>
          </w:rPr>
          <w:fldChar w:fldCharType="begin"/>
        </w:r>
        <w:r w:rsidR="00723D91">
          <w:rPr>
            <w:noProof/>
            <w:webHidden/>
          </w:rPr>
          <w:instrText xml:space="preserve"> PAGEREF _Toc317758808 \h </w:instrText>
        </w:r>
        <w:r w:rsidR="00723D91">
          <w:rPr>
            <w:noProof/>
            <w:webHidden/>
          </w:rPr>
        </w:r>
        <w:r w:rsidR="00723D91">
          <w:rPr>
            <w:noProof/>
            <w:webHidden/>
          </w:rPr>
          <w:fldChar w:fldCharType="separate"/>
        </w:r>
        <w:r w:rsidR="006B2BD9">
          <w:rPr>
            <w:noProof/>
            <w:webHidden/>
          </w:rPr>
          <w:t>42</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09" w:history="1">
        <w:r w:rsidR="00723D91" w:rsidRPr="00617C97">
          <w:rPr>
            <w:rStyle w:val="Hyperlink"/>
            <w:noProof/>
            <w:lang w:val="en-US"/>
            <w14:scene3d>
              <w14:camera w14:prst="orthographicFront"/>
              <w14:lightRig w14:rig="threePt" w14:dir="t">
                <w14:rot w14:lat="0" w14:lon="0" w14:rev="0"/>
              </w14:lightRig>
            </w14:scene3d>
          </w:rPr>
          <w:t>3.3.1.</w:t>
        </w:r>
        <w:r w:rsidR="00723D91">
          <w:rPr>
            <w:rFonts w:asciiTheme="minorHAnsi" w:eastAsiaTheme="minorEastAsia" w:hAnsiTheme="minorHAnsi" w:cstheme="minorBidi"/>
            <w:noProof/>
            <w:color w:val="auto"/>
            <w:lang w:eastAsia="en-GB"/>
          </w:rPr>
          <w:tab/>
        </w:r>
        <w:r w:rsidR="00723D91" w:rsidRPr="00617C97">
          <w:rPr>
            <w:rStyle w:val="Hyperlink"/>
            <w:noProof/>
          </w:rPr>
          <w:t>Assumption made in relation to data handling</w:t>
        </w:r>
        <w:r w:rsidR="00723D91">
          <w:rPr>
            <w:noProof/>
            <w:webHidden/>
          </w:rPr>
          <w:tab/>
        </w:r>
        <w:r w:rsidR="00723D91">
          <w:rPr>
            <w:noProof/>
            <w:webHidden/>
          </w:rPr>
          <w:fldChar w:fldCharType="begin"/>
        </w:r>
        <w:r w:rsidR="00723D91">
          <w:rPr>
            <w:noProof/>
            <w:webHidden/>
          </w:rPr>
          <w:instrText xml:space="preserve"> PAGEREF _Toc317758809 \h </w:instrText>
        </w:r>
        <w:r w:rsidR="00723D91">
          <w:rPr>
            <w:noProof/>
            <w:webHidden/>
          </w:rPr>
        </w:r>
        <w:r w:rsidR="00723D91">
          <w:rPr>
            <w:noProof/>
            <w:webHidden/>
          </w:rPr>
          <w:fldChar w:fldCharType="separate"/>
        </w:r>
        <w:r w:rsidR="006B2BD9">
          <w:rPr>
            <w:noProof/>
            <w:webHidden/>
          </w:rPr>
          <w:t>43</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10" w:history="1">
        <w:r w:rsidR="00723D91" w:rsidRPr="00617C97">
          <w:rPr>
            <w:rStyle w:val="Hyperlink"/>
            <w:noProof/>
            <w:lang w:val="en-US"/>
            <w14:scene3d>
              <w14:camera w14:prst="orthographicFront"/>
              <w14:lightRig w14:rig="threePt" w14:dir="t">
                <w14:rot w14:lat="0" w14:lon="0" w14:rev="0"/>
              </w14:lightRig>
            </w14:scene3d>
          </w:rPr>
          <w:t>3.3.2.</w:t>
        </w:r>
        <w:r w:rsidR="00723D91">
          <w:rPr>
            <w:rFonts w:asciiTheme="minorHAnsi" w:eastAsiaTheme="minorEastAsia" w:hAnsiTheme="minorHAnsi" w:cstheme="minorBidi"/>
            <w:noProof/>
            <w:color w:val="auto"/>
            <w:lang w:eastAsia="en-GB"/>
          </w:rPr>
          <w:tab/>
        </w:r>
        <w:r w:rsidR="00723D91" w:rsidRPr="00617C97">
          <w:rPr>
            <w:rStyle w:val="Hyperlink"/>
            <w:noProof/>
          </w:rPr>
          <w:t>How to read the diagrams</w:t>
        </w:r>
        <w:r w:rsidR="00723D91">
          <w:rPr>
            <w:noProof/>
            <w:webHidden/>
          </w:rPr>
          <w:tab/>
        </w:r>
        <w:r w:rsidR="00723D91">
          <w:rPr>
            <w:noProof/>
            <w:webHidden/>
          </w:rPr>
          <w:fldChar w:fldCharType="begin"/>
        </w:r>
        <w:r w:rsidR="00723D91">
          <w:rPr>
            <w:noProof/>
            <w:webHidden/>
          </w:rPr>
          <w:instrText xml:space="preserve"> PAGEREF _Toc317758810 \h </w:instrText>
        </w:r>
        <w:r w:rsidR="00723D91">
          <w:rPr>
            <w:noProof/>
            <w:webHidden/>
          </w:rPr>
        </w:r>
        <w:r w:rsidR="00723D91">
          <w:rPr>
            <w:noProof/>
            <w:webHidden/>
          </w:rPr>
          <w:fldChar w:fldCharType="separate"/>
        </w:r>
        <w:r w:rsidR="006B2BD9">
          <w:rPr>
            <w:noProof/>
            <w:webHidden/>
          </w:rPr>
          <w:t>44</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11" w:history="1">
        <w:r w:rsidR="00723D91" w:rsidRPr="00617C97">
          <w:rPr>
            <w:rStyle w:val="Hyperlink"/>
            <w:noProof/>
            <w:lang w:val="en-US"/>
          </w:rPr>
          <w:t>4.</w:t>
        </w:r>
        <w:r w:rsidR="00723D91">
          <w:rPr>
            <w:rFonts w:asciiTheme="minorHAnsi" w:eastAsiaTheme="minorEastAsia" w:hAnsiTheme="minorHAnsi" w:cstheme="minorBidi"/>
            <w:b w:val="0"/>
            <w:noProof/>
            <w:color w:val="auto"/>
            <w:lang w:eastAsia="en-GB"/>
          </w:rPr>
          <w:tab/>
        </w:r>
        <w:r w:rsidR="00723D91" w:rsidRPr="00617C97">
          <w:rPr>
            <w:rStyle w:val="Hyperlink"/>
            <w:noProof/>
            <w:lang w:val="en-US"/>
          </w:rPr>
          <w:t>Ecological status, pressures and impacts in different countries</w:t>
        </w:r>
        <w:r w:rsidR="00723D91">
          <w:rPr>
            <w:noProof/>
            <w:webHidden/>
          </w:rPr>
          <w:tab/>
        </w:r>
        <w:r w:rsidR="00723D91">
          <w:rPr>
            <w:noProof/>
            <w:webHidden/>
          </w:rPr>
          <w:fldChar w:fldCharType="begin"/>
        </w:r>
        <w:r w:rsidR="00723D91">
          <w:rPr>
            <w:noProof/>
            <w:webHidden/>
          </w:rPr>
          <w:instrText xml:space="preserve"> PAGEREF _Toc317758811 \h </w:instrText>
        </w:r>
        <w:r w:rsidR="00723D91">
          <w:rPr>
            <w:noProof/>
            <w:webHidden/>
          </w:rPr>
        </w:r>
        <w:r w:rsidR="00723D91">
          <w:rPr>
            <w:noProof/>
            <w:webHidden/>
          </w:rPr>
          <w:fldChar w:fldCharType="separate"/>
        </w:r>
        <w:r w:rsidR="006B2BD9">
          <w:rPr>
            <w:noProof/>
            <w:webHidden/>
          </w:rPr>
          <w:t>46</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12" w:history="1">
        <w:r w:rsidR="00723D91" w:rsidRPr="00617C97">
          <w:rPr>
            <w:rStyle w:val="Hyperlink"/>
            <w:noProof/>
          </w:rPr>
          <w:t>4.1.</w:t>
        </w:r>
        <w:r w:rsidR="00723D91">
          <w:rPr>
            <w:rFonts w:asciiTheme="minorHAnsi" w:eastAsiaTheme="minorEastAsia" w:hAnsiTheme="minorHAnsi" w:cstheme="minorBidi"/>
            <w:noProof/>
            <w:color w:val="auto"/>
            <w:lang w:eastAsia="en-GB"/>
          </w:rPr>
          <w:tab/>
        </w:r>
        <w:r w:rsidR="00723D91" w:rsidRPr="00617C97">
          <w:rPr>
            <w:rStyle w:val="Hyperlink"/>
            <w:noProof/>
          </w:rPr>
          <w:t>Introduction</w:t>
        </w:r>
        <w:r w:rsidR="00723D91">
          <w:rPr>
            <w:noProof/>
            <w:webHidden/>
          </w:rPr>
          <w:tab/>
        </w:r>
        <w:r w:rsidR="00723D91">
          <w:rPr>
            <w:noProof/>
            <w:webHidden/>
          </w:rPr>
          <w:fldChar w:fldCharType="begin"/>
        </w:r>
        <w:r w:rsidR="00723D91">
          <w:rPr>
            <w:noProof/>
            <w:webHidden/>
          </w:rPr>
          <w:instrText xml:space="preserve"> PAGEREF _Toc317758812 \h </w:instrText>
        </w:r>
        <w:r w:rsidR="00723D91">
          <w:rPr>
            <w:noProof/>
            <w:webHidden/>
          </w:rPr>
        </w:r>
        <w:r w:rsidR="00723D91">
          <w:rPr>
            <w:noProof/>
            <w:webHidden/>
          </w:rPr>
          <w:fldChar w:fldCharType="separate"/>
        </w:r>
        <w:r w:rsidR="006B2BD9">
          <w:rPr>
            <w:noProof/>
            <w:webHidden/>
          </w:rPr>
          <w:t>46</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13" w:history="1">
        <w:r w:rsidR="00723D91" w:rsidRPr="00617C97">
          <w:rPr>
            <w:rStyle w:val="Hyperlink"/>
            <w:noProof/>
            <w:lang w:eastAsia="da-DK"/>
          </w:rPr>
          <w:t>4.2.</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Rivers</w:t>
        </w:r>
        <w:r w:rsidR="00723D91">
          <w:rPr>
            <w:noProof/>
            <w:webHidden/>
          </w:rPr>
          <w:tab/>
        </w:r>
        <w:r w:rsidR="00723D91">
          <w:rPr>
            <w:noProof/>
            <w:webHidden/>
          </w:rPr>
          <w:fldChar w:fldCharType="begin"/>
        </w:r>
        <w:r w:rsidR="00723D91">
          <w:rPr>
            <w:noProof/>
            <w:webHidden/>
          </w:rPr>
          <w:instrText xml:space="preserve"> PAGEREF _Toc317758813 \h </w:instrText>
        </w:r>
        <w:r w:rsidR="00723D91">
          <w:rPr>
            <w:noProof/>
            <w:webHidden/>
          </w:rPr>
        </w:r>
        <w:r w:rsidR="00723D91">
          <w:rPr>
            <w:noProof/>
            <w:webHidden/>
          </w:rPr>
          <w:fldChar w:fldCharType="separate"/>
        </w:r>
        <w:r w:rsidR="006B2BD9">
          <w:rPr>
            <w:noProof/>
            <w:webHidden/>
          </w:rPr>
          <w:t>46</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14" w:history="1">
        <w:r w:rsidR="00723D91" w:rsidRPr="00617C97">
          <w:rPr>
            <w:rStyle w:val="Hyperlink"/>
            <w:noProof/>
            <w:lang w:val="en-US"/>
            <w14:scene3d>
              <w14:camera w14:prst="orthographicFront"/>
              <w14:lightRig w14:rig="threePt" w14:dir="t">
                <w14:rot w14:lat="0" w14:lon="0" w14:rev="0"/>
              </w14:lightRig>
            </w14:scene3d>
          </w:rPr>
          <w:t>4.2.1.</w:t>
        </w:r>
        <w:r w:rsidR="00723D91">
          <w:rPr>
            <w:rFonts w:asciiTheme="minorHAnsi" w:eastAsiaTheme="minorEastAsia" w:hAnsiTheme="minorHAnsi" w:cstheme="minorBidi"/>
            <w:noProof/>
            <w:color w:val="auto"/>
            <w:lang w:eastAsia="en-GB"/>
          </w:rPr>
          <w:tab/>
        </w:r>
        <w:r w:rsidR="00723D91" w:rsidRPr="00617C97">
          <w:rPr>
            <w:rStyle w:val="Hyperlink"/>
            <w:noProof/>
          </w:rPr>
          <w:t>Main assessment of status and main pressures and impacts</w:t>
        </w:r>
        <w:r w:rsidR="00723D91">
          <w:rPr>
            <w:noProof/>
            <w:webHidden/>
          </w:rPr>
          <w:tab/>
        </w:r>
        <w:r w:rsidR="00723D91">
          <w:rPr>
            <w:noProof/>
            <w:webHidden/>
          </w:rPr>
          <w:fldChar w:fldCharType="begin"/>
        </w:r>
        <w:r w:rsidR="00723D91">
          <w:rPr>
            <w:noProof/>
            <w:webHidden/>
          </w:rPr>
          <w:instrText xml:space="preserve"> PAGEREF _Toc317758814 \h </w:instrText>
        </w:r>
        <w:r w:rsidR="00723D91">
          <w:rPr>
            <w:noProof/>
            <w:webHidden/>
          </w:rPr>
        </w:r>
        <w:r w:rsidR="00723D91">
          <w:rPr>
            <w:noProof/>
            <w:webHidden/>
          </w:rPr>
          <w:fldChar w:fldCharType="separate"/>
        </w:r>
        <w:r w:rsidR="006B2BD9">
          <w:rPr>
            <w:noProof/>
            <w:webHidden/>
          </w:rPr>
          <w:t>46</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15" w:history="1">
        <w:r w:rsidR="00723D91" w:rsidRPr="00617C97">
          <w:rPr>
            <w:rStyle w:val="Hyperlink"/>
            <w:noProof/>
            <w:lang w:val="en-US"/>
            <w14:scene3d>
              <w14:camera w14:prst="orthographicFront"/>
              <w14:lightRig w14:rig="threePt" w14:dir="t">
                <w14:rot w14:lat="0" w14:lon="0" w14:rev="0"/>
              </w14:lightRig>
            </w14:scene3d>
          </w:rPr>
          <w:t>4.2.2.</w:t>
        </w:r>
        <w:r w:rsidR="00723D91">
          <w:rPr>
            <w:rFonts w:asciiTheme="minorHAnsi" w:eastAsiaTheme="minorEastAsia" w:hAnsiTheme="minorHAnsi" w:cstheme="minorBidi"/>
            <w:noProof/>
            <w:color w:val="auto"/>
            <w:lang w:eastAsia="en-GB"/>
          </w:rPr>
          <w:tab/>
        </w:r>
        <w:r w:rsidR="00723D91" w:rsidRPr="00617C97">
          <w:rPr>
            <w:rStyle w:val="Hyperlink"/>
            <w:noProof/>
          </w:rPr>
          <w:t>Case study: Rhine and Danube river basins on status and impacts</w:t>
        </w:r>
        <w:r w:rsidR="00723D91">
          <w:rPr>
            <w:noProof/>
            <w:webHidden/>
          </w:rPr>
          <w:tab/>
        </w:r>
        <w:r w:rsidR="00723D91">
          <w:rPr>
            <w:noProof/>
            <w:webHidden/>
          </w:rPr>
          <w:fldChar w:fldCharType="begin"/>
        </w:r>
        <w:r w:rsidR="00723D91">
          <w:rPr>
            <w:noProof/>
            <w:webHidden/>
          </w:rPr>
          <w:instrText xml:space="preserve"> PAGEREF _Toc317758815 \h </w:instrText>
        </w:r>
        <w:r w:rsidR="00723D91">
          <w:rPr>
            <w:noProof/>
            <w:webHidden/>
          </w:rPr>
        </w:r>
        <w:r w:rsidR="00723D91">
          <w:rPr>
            <w:noProof/>
            <w:webHidden/>
          </w:rPr>
          <w:fldChar w:fldCharType="separate"/>
        </w:r>
        <w:r w:rsidR="006B2BD9">
          <w:rPr>
            <w:noProof/>
            <w:webHidden/>
          </w:rPr>
          <w:t>94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16" w:history="1">
        <w:r w:rsidR="00723D91" w:rsidRPr="00617C97">
          <w:rPr>
            <w:rStyle w:val="Hyperlink"/>
            <w:noProof/>
            <w:lang w:val="en-US"/>
            <w14:scene3d>
              <w14:camera w14:prst="orthographicFront"/>
              <w14:lightRig w14:rig="threePt" w14:dir="t">
                <w14:rot w14:lat="0" w14:lon="0" w14:rev="0"/>
              </w14:lightRig>
            </w14:scene3d>
          </w:rPr>
          <w:t>4.2.3.</w:t>
        </w:r>
        <w:r w:rsidR="00723D91">
          <w:rPr>
            <w:rFonts w:asciiTheme="minorHAnsi" w:eastAsiaTheme="minorEastAsia" w:hAnsiTheme="minorHAnsi" w:cstheme="minorBidi"/>
            <w:noProof/>
            <w:color w:val="auto"/>
            <w:lang w:eastAsia="en-GB"/>
          </w:rPr>
          <w:tab/>
        </w:r>
        <w:r w:rsidR="00723D91" w:rsidRPr="00617C97">
          <w:rPr>
            <w:rStyle w:val="Hyperlink"/>
            <w:noProof/>
          </w:rPr>
          <w:t>Case studies, Ecological status of rivers in Germany and Sweden</w:t>
        </w:r>
        <w:r w:rsidR="00723D91">
          <w:rPr>
            <w:noProof/>
            <w:webHidden/>
          </w:rPr>
          <w:tab/>
        </w:r>
        <w:r w:rsidR="00723D91">
          <w:rPr>
            <w:noProof/>
            <w:webHidden/>
          </w:rPr>
          <w:fldChar w:fldCharType="begin"/>
        </w:r>
        <w:r w:rsidR="00723D91">
          <w:rPr>
            <w:noProof/>
            <w:webHidden/>
          </w:rPr>
          <w:instrText xml:space="preserve"> PAGEREF _Toc317758816 \h </w:instrText>
        </w:r>
        <w:r w:rsidR="00723D91">
          <w:rPr>
            <w:noProof/>
            <w:webHidden/>
          </w:rPr>
        </w:r>
        <w:r w:rsidR="00723D91">
          <w:rPr>
            <w:noProof/>
            <w:webHidden/>
          </w:rPr>
          <w:fldChar w:fldCharType="separate"/>
        </w:r>
        <w:r w:rsidR="006B2BD9">
          <w:rPr>
            <w:noProof/>
            <w:webHidden/>
          </w:rPr>
          <w:t>99</w:t>
        </w:r>
        <w:r w:rsidR="00723D91">
          <w:rPr>
            <w:noProof/>
            <w:webHidden/>
          </w:rPr>
          <w:fldChar w:fldCharType="end"/>
        </w:r>
      </w:hyperlink>
    </w:p>
    <w:p w:rsidR="00723D91" w:rsidRDefault="009A0E36">
      <w:pPr>
        <w:pStyle w:val="TOC3"/>
        <w:tabs>
          <w:tab w:val="right" w:leader="dot" w:pos="9010"/>
        </w:tabs>
        <w:rPr>
          <w:rFonts w:asciiTheme="minorHAnsi" w:eastAsiaTheme="minorEastAsia" w:hAnsiTheme="minorHAnsi" w:cstheme="minorBidi"/>
          <w:noProof/>
          <w:color w:val="auto"/>
          <w:lang w:eastAsia="en-GB"/>
        </w:rPr>
      </w:pPr>
      <w:hyperlink w:anchor="_Toc317758817" w:history="1">
        <w:r w:rsidR="00723D91" w:rsidRPr="00617C97">
          <w:rPr>
            <w:rStyle w:val="Hyperlink"/>
            <w:rFonts w:cstheme="minorHAnsi"/>
            <w:noProof/>
          </w:rPr>
          <w:t>The Po River, Italy</w:t>
        </w:r>
        <w:r w:rsidR="00723D91">
          <w:rPr>
            <w:noProof/>
            <w:webHidden/>
          </w:rPr>
          <w:tab/>
        </w:r>
        <w:r w:rsidR="00723D91">
          <w:rPr>
            <w:noProof/>
            <w:webHidden/>
          </w:rPr>
          <w:fldChar w:fldCharType="begin"/>
        </w:r>
        <w:r w:rsidR="00723D91">
          <w:rPr>
            <w:noProof/>
            <w:webHidden/>
          </w:rPr>
          <w:instrText xml:space="preserve"> PAGEREF _Toc317758817 \h </w:instrText>
        </w:r>
        <w:r w:rsidR="00723D91">
          <w:rPr>
            <w:noProof/>
            <w:webHidden/>
          </w:rPr>
        </w:r>
        <w:r w:rsidR="00723D91">
          <w:rPr>
            <w:noProof/>
            <w:webHidden/>
          </w:rPr>
          <w:fldChar w:fldCharType="separate"/>
        </w:r>
        <w:r w:rsidR="006B2BD9">
          <w:rPr>
            <w:noProof/>
            <w:webHidden/>
          </w:rPr>
          <w:t>104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18" w:history="1">
        <w:r w:rsidR="00723D91" w:rsidRPr="00617C97">
          <w:rPr>
            <w:rStyle w:val="Hyperlink"/>
            <w:noProof/>
            <w:lang w:eastAsia="da-DK"/>
          </w:rPr>
          <w:t>4.3.</w:t>
        </w:r>
        <w:r w:rsidR="00723D91">
          <w:rPr>
            <w:rFonts w:asciiTheme="minorHAnsi" w:eastAsiaTheme="minorEastAsia" w:hAnsiTheme="minorHAnsi" w:cstheme="minorBidi"/>
            <w:noProof/>
            <w:color w:val="auto"/>
            <w:lang w:eastAsia="en-GB"/>
          </w:rPr>
          <w:tab/>
        </w:r>
        <w:r w:rsidR="00723D91" w:rsidRPr="00617C97">
          <w:rPr>
            <w:rStyle w:val="Hyperlink"/>
            <w:noProof/>
          </w:rPr>
          <w:t>Lakes</w:t>
        </w:r>
        <w:r w:rsidR="00723D91">
          <w:rPr>
            <w:noProof/>
            <w:webHidden/>
          </w:rPr>
          <w:tab/>
        </w:r>
        <w:r w:rsidR="00723D91">
          <w:rPr>
            <w:noProof/>
            <w:webHidden/>
          </w:rPr>
          <w:fldChar w:fldCharType="begin"/>
        </w:r>
        <w:r w:rsidR="00723D91">
          <w:rPr>
            <w:noProof/>
            <w:webHidden/>
          </w:rPr>
          <w:instrText xml:space="preserve"> PAGEREF _Toc317758818 \h </w:instrText>
        </w:r>
        <w:r w:rsidR="00723D91">
          <w:rPr>
            <w:noProof/>
            <w:webHidden/>
          </w:rPr>
        </w:r>
        <w:r w:rsidR="00723D91">
          <w:rPr>
            <w:noProof/>
            <w:webHidden/>
          </w:rPr>
          <w:fldChar w:fldCharType="separate"/>
        </w:r>
        <w:r w:rsidR="006B2BD9">
          <w:rPr>
            <w:noProof/>
            <w:webHidden/>
          </w:rPr>
          <w:t>51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19" w:history="1">
        <w:r w:rsidR="00723D91" w:rsidRPr="00617C97">
          <w:rPr>
            <w:rStyle w:val="Hyperlink"/>
            <w:noProof/>
            <w:lang w:val="en-US"/>
            <w14:scene3d>
              <w14:camera w14:prst="orthographicFront"/>
              <w14:lightRig w14:rig="threePt" w14:dir="t">
                <w14:rot w14:lat="0" w14:lon="0" w14:rev="0"/>
              </w14:lightRig>
            </w14:scene3d>
          </w:rPr>
          <w:t>4.3.1.</w:t>
        </w:r>
        <w:r w:rsidR="00723D91">
          <w:rPr>
            <w:rFonts w:asciiTheme="minorHAnsi" w:eastAsiaTheme="minorEastAsia" w:hAnsiTheme="minorHAnsi" w:cstheme="minorBidi"/>
            <w:noProof/>
            <w:color w:val="auto"/>
            <w:lang w:eastAsia="en-GB"/>
          </w:rPr>
          <w:tab/>
        </w:r>
        <w:r w:rsidR="00723D91" w:rsidRPr="00617C97">
          <w:rPr>
            <w:rStyle w:val="Hyperlink"/>
            <w:noProof/>
            <w:lang w:val="en-US"/>
          </w:rPr>
          <w:t>Main assessment status and main pressures and impacts</w:t>
        </w:r>
        <w:r w:rsidR="00723D91">
          <w:rPr>
            <w:noProof/>
            <w:webHidden/>
          </w:rPr>
          <w:tab/>
        </w:r>
        <w:r w:rsidR="00723D91">
          <w:rPr>
            <w:noProof/>
            <w:webHidden/>
          </w:rPr>
          <w:fldChar w:fldCharType="begin"/>
        </w:r>
        <w:r w:rsidR="00723D91">
          <w:rPr>
            <w:noProof/>
            <w:webHidden/>
          </w:rPr>
          <w:instrText xml:space="preserve"> PAGEREF _Toc317758819 \h </w:instrText>
        </w:r>
        <w:r w:rsidR="00723D91">
          <w:rPr>
            <w:noProof/>
            <w:webHidden/>
          </w:rPr>
        </w:r>
        <w:r w:rsidR="00723D91">
          <w:rPr>
            <w:noProof/>
            <w:webHidden/>
          </w:rPr>
          <w:fldChar w:fldCharType="separate"/>
        </w:r>
        <w:r w:rsidR="006B2BD9">
          <w:rPr>
            <w:noProof/>
            <w:webHidden/>
          </w:rPr>
          <w:t>51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0" w:history="1">
        <w:r w:rsidR="00723D91" w:rsidRPr="00617C97">
          <w:rPr>
            <w:rStyle w:val="Hyperlink"/>
            <w:noProof/>
            <w:lang w:val="en-US"/>
            <w14:scene3d>
              <w14:camera w14:prst="orthographicFront"/>
              <w14:lightRig w14:rig="threePt" w14:dir="t">
                <w14:rot w14:lat="0" w14:lon="0" w14:rev="0"/>
              </w14:lightRig>
            </w14:scene3d>
          </w:rPr>
          <w:t>4.3.2.</w:t>
        </w:r>
        <w:r w:rsidR="00723D91">
          <w:rPr>
            <w:rFonts w:asciiTheme="minorHAnsi" w:eastAsiaTheme="minorEastAsia" w:hAnsiTheme="minorHAnsi" w:cstheme="minorBidi"/>
            <w:noProof/>
            <w:color w:val="auto"/>
            <w:lang w:eastAsia="en-GB"/>
          </w:rPr>
          <w:tab/>
        </w:r>
        <w:r w:rsidR="00723D91" w:rsidRPr="00617C97">
          <w:rPr>
            <w:rStyle w:val="Hyperlink"/>
            <w:noProof/>
            <w:lang w:val="en-US"/>
          </w:rPr>
          <w:t>Ecological status, pressures and impacts of Europe’s largest lakes</w:t>
        </w:r>
        <w:r w:rsidR="00723D91">
          <w:rPr>
            <w:noProof/>
            <w:webHidden/>
          </w:rPr>
          <w:tab/>
        </w:r>
        <w:r w:rsidR="00723D91">
          <w:rPr>
            <w:noProof/>
            <w:webHidden/>
          </w:rPr>
          <w:fldChar w:fldCharType="begin"/>
        </w:r>
        <w:r w:rsidR="00723D91">
          <w:rPr>
            <w:noProof/>
            <w:webHidden/>
          </w:rPr>
          <w:instrText xml:space="preserve"> PAGEREF _Toc317758820 \h </w:instrText>
        </w:r>
        <w:r w:rsidR="00723D91">
          <w:rPr>
            <w:noProof/>
            <w:webHidden/>
          </w:rPr>
        </w:r>
        <w:r w:rsidR="00723D91">
          <w:rPr>
            <w:noProof/>
            <w:webHidden/>
          </w:rPr>
          <w:fldChar w:fldCharType="separate"/>
        </w:r>
        <w:r w:rsidR="006B2BD9">
          <w:rPr>
            <w:noProof/>
            <w:webHidden/>
          </w:rPr>
          <w:t>54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1" w:history="1">
        <w:r w:rsidR="00723D91" w:rsidRPr="00617C97">
          <w:rPr>
            <w:rStyle w:val="Hyperlink"/>
            <w:noProof/>
            <w:lang w:val="en-US"/>
            <w14:scene3d>
              <w14:camera w14:prst="orthographicFront"/>
              <w14:lightRig w14:rig="threePt" w14:dir="t">
                <w14:rot w14:lat="0" w14:lon="0" w14:rev="0"/>
              </w14:lightRig>
            </w14:scene3d>
          </w:rPr>
          <w:t>4.3.3.</w:t>
        </w:r>
        <w:r w:rsidR="00723D91">
          <w:rPr>
            <w:rFonts w:asciiTheme="minorHAnsi" w:eastAsiaTheme="minorEastAsia" w:hAnsiTheme="minorHAnsi" w:cstheme="minorBidi"/>
            <w:noProof/>
            <w:color w:val="auto"/>
            <w:lang w:eastAsia="en-GB"/>
          </w:rPr>
          <w:tab/>
        </w:r>
        <w:r w:rsidR="00723D91" w:rsidRPr="00617C97">
          <w:rPr>
            <w:rStyle w:val="Hyperlink"/>
            <w:noProof/>
          </w:rPr>
          <w:t xml:space="preserve">Case studies:  </w:t>
        </w:r>
        <w:r w:rsidR="00723D91" w:rsidRPr="00617C97">
          <w:rPr>
            <w:rStyle w:val="Hyperlink"/>
            <w:noProof/>
            <w:lang w:val="en-US"/>
          </w:rPr>
          <w:t>Ecological status of lakes in The Netherlands and Denmark</w:t>
        </w:r>
        <w:r w:rsidR="00723D91">
          <w:rPr>
            <w:noProof/>
            <w:webHidden/>
          </w:rPr>
          <w:tab/>
        </w:r>
        <w:r w:rsidR="00723D91">
          <w:rPr>
            <w:noProof/>
            <w:webHidden/>
          </w:rPr>
          <w:fldChar w:fldCharType="begin"/>
        </w:r>
        <w:r w:rsidR="00723D91">
          <w:rPr>
            <w:noProof/>
            <w:webHidden/>
          </w:rPr>
          <w:instrText xml:space="preserve"> PAGEREF _Toc317758821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22" w:history="1">
        <w:r w:rsidR="00723D91" w:rsidRPr="00617C97">
          <w:rPr>
            <w:rStyle w:val="Hyperlink"/>
            <w:noProof/>
          </w:rPr>
          <w:t>4.4.</w:t>
        </w:r>
        <w:r w:rsidR="00723D91">
          <w:rPr>
            <w:rFonts w:asciiTheme="minorHAnsi" w:eastAsiaTheme="minorEastAsia" w:hAnsiTheme="minorHAnsi" w:cstheme="minorBidi"/>
            <w:noProof/>
            <w:color w:val="auto"/>
            <w:lang w:eastAsia="en-GB"/>
          </w:rPr>
          <w:tab/>
        </w:r>
        <w:r w:rsidR="00723D91" w:rsidRPr="00617C97">
          <w:rPr>
            <w:rStyle w:val="Hyperlink"/>
            <w:noProof/>
          </w:rPr>
          <w:t>Transitional waters</w:t>
        </w:r>
        <w:r w:rsidR="00723D91">
          <w:rPr>
            <w:noProof/>
            <w:webHidden/>
          </w:rPr>
          <w:tab/>
        </w:r>
        <w:r w:rsidR="00723D91">
          <w:rPr>
            <w:noProof/>
            <w:webHidden/>
          </w:rPr>
          <w:fldChar w:fldCharType="begin"/>
        </w:r>
        <w:r w:rsidR="00723D91">
          <w:rPr>
            <w:noProof/>
            <w:webHidden/>
          </w:rPr>
          <w:instrText xml:space="preserve"> PAGEREF _Toc317758822 \h </w:instrText>
        </w:r>
        <w:r w:rsidR="00723D91">
          <w:rPr>
            <w:noProof/>
            <w:webHidden/>
          </w:rPr>
        </w:r>
        <w:r w:rsidR="00723D91">
          <w:rPr>
            <w:noProof/>
            <w:webHidden/>
          </w:rPr>
          <w:fldChar w:fldCharType="separate"/>
        </w:r>
        <w:r w:rsidR="006B2BD9">
          <w:rPr>
            <w:noProof/>
            <w:webHidden/>
          </w:rPr>
          <w:t>57</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3" w:history="1">
        <w:r w:rsidR="00723D91" w:rsidRPr="00617C97">
          <w:rPr>
            <w:rStyle w:val="Hyperlink"/>
            <w:noProof/>
            <w:lang w:val="en-US"/>
            <w14:scene3d>
              <w14:camera w14:prst="orthographicFront"/>
              <w14:lightRig w14:rig="threePt" w14:dir="t">
                <w14:rot w14:lat="0" w14:lon="0" w14:rev="0"/>
              </w14:lightRig>
            </w14:scene3d>
          </w:rPr>
          <w:t>4.4.1.</w:t>
        </w:r>
        <w:r w:rsidR="00723D91">
          <w:rPr>
            <w:rFonts w:asciiTheme="minorHAnsi" w:eastAsiaTheme="minorEastAsia" w:hAnsiTheme="minorHAnsi" w:cstheme="minorBidi"/>
            <w:noProof/>
            <w:color w:val="auto"/>
            <w:lang w:eastAsia="en-GB"/>
          </w:rPr>
          <w:tab/>
        </w:r>
        <w:r w:rsidR="00723D91" w:rsidRPr="00617C97">
          <w:rPr>
            <w:rStyle w:val="Hyperlink"/>
            <w:noProof/>
            <w:lang w:val="en-US"/>
          </w:rPr>
          <w:t>Main assessment status and main pressures and impacts</w:t>
        </w:r>
        <w:r w:rsidR="00723D91">
          <w:rPr>
            <w:noProof/>
            <w:webHidden/>
          </w:rPr>
          <w:tab/>
        </w:r>
        <w:r w:rsidR="00723D91">
          <w:rPr>
            <w:noProof/>
            <w:webHidden/>
          </w:rPr>
          <w:fldChar w:fldCharType="begin"/>
        </w:r>
        <w:r w:rsidR="00723D91">
          <w:rPr>
            <w:noProof/>
            <w:webHidden/>
          </w:rPr>
          <w:instrText xml:space="preserve"> PAGEREF _Toc317758823 \h </w:instrText>
        </w:r>
        <w:r w:rsidR="00723D91">
          <w:rPr>
            <w:noProof/>
            <w:webHidden/>
          </w:rPr>
        </w:r>
        <w:r w:rsidR="00723D91">
          <w:rPr>
            <w:noProof/>
            <w:webHidden/>
          </w:rPr>
          <w:fldChar w:fldCharType="separate"/>
        </w:r>
        <w:r w:rsidR="006B2BD9">
          <w:rPr>
            <w:noProof/>
            <w:webHidden/>
          </w:rPr>
          <w:t>57</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4" w:history="1">
        <w:r w:rsidR="00723D91" w:rsidRPr="00617C97">
          <w:rPr>
            <w:rStyle w:val="Hyperlink"/>
            <w:noProof/>
            <w:lang w:val="en-US"/>
            <w14:scene3d>
              <w14:camera w14:prst="orthographicFront"/>
              <w14:lightRig w14:rig="threePt" w14:dir="t">
                <w14:rot w14:lat="0" w14:lon="0" w14:rev="0"/>
              </w14:lightRig>
            </w14:scene3d>
          </w:rPr>
          <w:t>4.4.2.</w:t>
        </w:r>
        <w:r w:rsidR="00723D91">
          <w:rPr>
            <w:rFonts w:asciiTheme="minorHAnsi" w:eastAsiaTheme="minorEastAsia" w:hAnsiTheme="minorHAnsi" w:cstheme="minorBidi"/>
            <w:noProof/>
            <w:color w:val="auto"/>
            <w:lang w:eastAsia="en-GB"/>
          </w:rPr>
          <w:tab/>
        </w:r>
        <w:r w:rsidR="00723D91" w:rsidRPr="00617C97">
          <w:rPr>
            <w:rStyle w:val="Hyperlink"/>
            <w:noProof/>
            <w:lang w:val="en-US"/>
          </w:rPr>
          <w:t>Case Study: Long-term trends of the ecological status in estuaries and coasts, using multiple ecosystem components, within the Basque Country (northern Spain)</w:t>
        </w:r>
        <w:r w:rsidR="00723D91">
          <w:rPr>
            <w:noProof/>
            <w:webHidden/>
          </w:rPr>
          <w:tab/>
        </w:r>
        <w:r w:rsidR="00723D91">
          <w:rPr>
            <w:noProof/>
            <w:webHidden/>
          </w:rPr>
          <w:fldChar w:fldCharType="begin"/>
        </w:r>
        <w:r w:rsidR="00723D91">
          <w:rPr>
            <w:noProof/>
            <w:webHidden/>
          </w:rPr>
          <w:instrText xml:space="preserve"> PAGEREF _Toc317758824 \h </w:instrText>
        </w:r>
        <w:r w:rsidR="00723D91">
          <w:rPr>
            <w:noProof/>
            <w:webHidden/>
          </w:rPr>
        </w:r>
        <w:r w:rsidR="00723D91">
          <w:rPr>
            <w:noProof/>
            <w:webHidden/>
          </w:rPr>
          <w:fldChar w:fldCharType="separate"/>
        </w:r>
        <w:r w:rsidR="006B2BD9">
          <w:rPr>
            <w:noProof/>
            <w:webHidden/>
          </w:rPr>
          <w:t>108</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25" w:history="1">
        <w:r w:rsidR="00723D91" w:rsidRPr="00617C97">
          <w:rPr>
            <w:rStyle w:val="Hyperlink"/>
            <w:noProof/>
            <w:lang w:eastAsia="da-DK"/>
          </w:rPr>
          <w:t>4.5.</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Coastal waters</w:t>
        </w:r>
        <w:r w:rsidR="00723D91">
          <w:rPr>
            <w:noProof/>
            <w:webHidden/>
          </w:rPr>
          <w:tab/>
        </w:r>
        <w:r w:rsidR="00723D91">
          <w:rPr>
            <w:noProof/>
            <w:webHidden/>
          </w:rPr>
          <w:fldChar w:fldCharType="begin"/>
        </w:r>
        <w:r w:rsidR="00723D91">
          <w:rPr>
            <w:noProof/>
            <w:webHidden/>
          </w:rPr>
          <w:instrText xml:space="preserve"> PAGEREF _Toc317758825 \h </w:instrText>
        </w:r>
        <w:r w:rsidR="00723D91">
          <w:rPr>
            <w:noProof/>
            <w:webHidden/>
          </w:rPr>
        </w:r>
        <w:r w:rsidR="00723D91">
          <w:rPr>
            <w:noProof/>
            <w:webHidden/>
          </w:rPr>
          <w:fldChar w:fldCharType="separate"/>
        </w:r>
        <w:r w:rsidR="006B2BD9">
          <w:rPr>
            <w:noProof/>
            <w:webHidden/>
          </w:rPr>
          <w:t>63</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6" w:history="1">
        <w:r w:rsidR="00723D91" w:rsidRPr="00617C97">
          <w:rPr>
            <w:rStyle w:val="Hyperlink"/>
            <w:noProof/>
            <w:lang w:val="en-US"/>
            <w14:scene3d>
              <w14:camera w14:prst="orthographicFront"/>
              <w14:lightRig w14:rig="threePt" w14:dir="t">
                <w14:rot w14:lat="0" w14:lon="0" w14:rev="0"/>
              </w14:lightRig>
            </w14:scene3d>
          </w:rPr>
          <w:t>4.5.1.</w:t>
        </w:r>
        <w:r w:rsidR="00723D91">
          <w:rPr>
            <w:rFonts w:asciiTheme="minorHAnsi" w:eastAsiaTheme="minorEastAsia" w:hAnsiTheme="minorHAnsi" w:cstheme="minorBidi"/>
            <w:noProof/>
            <w:color w:val="auto"/>
            <w:lang w:eastAsia="en-GB"/>
          </w:rPr>
          <w:tab/>
        </w:r>
        <w:r w:rsidR="00723D91" w:rsidRPr="00617C97">
          <w:rPr>
            <w:rStyle w:val="Hyperlink"/>
            <w:noProof/>
            <w:lang w:val="en-US"/>
          </w:rPr>
          <w:t>Main assessment status and main pressures and impacts</w:t>
        </w:r>
        <w:r w:rsidR="00723D91">
          <w:rPr>
            <w:noProof/>
            <w:webHidden/>
          </w:rPr>
          <w:tab/>
        </w:r>
        <w:r w:rsidR="00723D91">
          <w:rPr>
            <w:noProof/>
            <w:webHidden/>
          </w:rPr>
          <w:fldChar w:fldCharType="begin"/>
        </w:r>
        <w:r w:rsidR="00723D91">
          <w:rPr>
            <w:noProof/>
            <w:webHidden/>
          </w:rPr>
          <w:instrText xml:space="preserve"> PAGEREF _Toc317758826 \h </w:instrText>
        </w:r>
        <w:r w:rsidR="00723D91">
          <w:rPr>
            <w:noProof/>
            <w:webHidden/>
          </w:rPr>
        </w:r>
        <w:r w:rsidR="00723D91">
          <w:rPr>
            <w:noProof/>
            <w:webHidden/>
          </w:rPr>
          <w:fldChar w:fldCharType="separate"/>
        </w:r>
        <w:r w:rsidR="006B2BD9">
          <w:rPr>
            <w:noProof/>
            <w:webHidden/>
          </w:rPr>
          <w:t>63</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27" w:history="1">
        <w:r w:rsidR="00723D91" w:rsidRPr="00617C97">
          <w:rPr>
            <w:rStyle w:val="Hyperlink"/>
            <w:noProof/>
            <w:lang w:val="en-US"/>
            <w14:scene3d>
              <w14:camera w14:prst="orthographicFront"/>
              <w14:lightRig w14:rig="threePt" w14:dir="t">
                <w14:rot w14:lat="0" w14:lon="0" w14:rev="0"/>
              </w14:lightRig>
            </w14:scene3d>
          </w:rPr>
          <w:t>4.5.2.</w:t>
        </w:r>
        <w:r w:rsidR="00723D91">
          <w:rPr>
            <w:rFonts w:asciiTheme="minorHAnsi" w:eastAsiaTheme="minorEastAsia" w:hAnsiTheme="minorHAnsi" w:cstheme="minorBidi"/>
            <w:noProof/>
            <w:color w:val="auto"/>
            <w:lang w:eastAsia="en-GB"/>
          </w:rPr>
          <w:tab/>
        </w:r>
        <w:r w:rsidR="00723D91" w:rsidRPr="00617C97">
          <w:rPr>
            <w:rStyle w:val="Hyperlink"/>
            <w:noProof/>
          </w:rPr>
          <w:t>Case study: Baltic Sea</w:t>
        </w:r>
        <w:r w:rsidR="00723D91">
          <w:rPr>
            <w:noProof/>
            <w:webHidden/>
          </w:rPr>
          <w:tab/>
        </w:r>
        <w:r w:rsidR="00723D91">
          <w:rPr>
            <w:noProof/>
            <w:webHidden/>
          </w:rPr>
          <w:fldChar w:fldCharType="begin"/>
        </w:r>
        <w:r w:rsidR="00723D91">
          <w:rPr>
            <w:noProof/>
            <w:webHidden/>
          </w:rPr>
          <w:instrText xml:space="preserve"> PAGEREF _Toc317758827 \h </w:instrText>
        </w:r>
        <w:r w:rsidR="00723D91">
          <w:rPr>
            <w:noProof/>
            <w:webHidden/>
          </w:rPr>
        </w:r>
        <w:r w:rsidR="00723D91">
          <w:rPr>
            <w:noProof/>
            <w:webHidden/>
          </w:rPr>
          <w:fldChar w:fldCharType="separate"/>
        </w:r>
        <w:r w:rsidR="006B2BD9">
          <w:rPr>
            <w:noProof/>
            <w:webHidden/>
          </w:rPr>
          <w:t>90</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28" w:history="1">
        <w:r w:rsidR="00723D91" w:rsidRPr="00617C97">
          <w:rPr>
            <w:rStyle w:val="Hyperlink"/>
            <w:noProof/>
            <w:lang w:eastAsia="da-DK"/>
          </w:rPr>
          <w:t>4.6.</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References</w:t>
        </w:r>
        <w:r w:rsidR="00723D91">
          <w:rPr>
            <w:noProof/>
            <w:webHidden/>
          </w:rPr>
          <w:tab/>
        </w:r>
        <w:r w:rsidR="00723D91">
          <w:rPr>
            <w:noProof/>
            <w:webHidden/>
          </w:rPr>
          <w:fldChar w:fldCharType="begin"/>
        </w:r>
        <w:r w:rsidR="00723D91">
          <w:rPr>
            <w:noProof/>
            <w:webHidden/>
          </w:rPr>
          <w:instrText xml:space="preserve"> PAGEREF _Toc317758828 \h </w:instrText>
        </w:r>
        <w:r w:rsidR="00723D91">
          <w:rPr>
            <w:noProof/>
            <w:webHidden/>
          </w:rPr>
        </w:r>
        <w:r w:rsidR="00723D91">
          <w:rPr>
            <w:noProof/>
            <w:webHidden/>
          </w:rPr>
          <w:fldChar w:fldCharType="separate"/>
        </w:r>
        <w:r w:rsidR="006B2BD9">
          <w:rPr>
            <w:noProof/>
            <w:webHidden/>
          </w:rPr>
          <w:t>82</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29" w:history="1">
        <w:r w:rsidR="00723D91" w:rsidRPr="00617C97">
          <w:rPr>
            <w:rStyle w:val="Hyperlink"/>
            <w:noProof/>
            <w:lang w:eastAsia="da-DK"/>
          </w:rPr>
          <w:t>4.7.</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Appendix with Notes for figures and tables</w:t>
        </w:r>
        <w:r w:rsidR="00723D91">
          <w:rPr>
            <w:noProof/>
            <w:webHidden/>
          </w:rPr>
          <w:tab/>
        </w:r>
        <w:r w:rsidR="00723D91">
          <w:rPr>
            <w:noProof/>
            <w:webHidden/>
          </w:rPr>
          <w:fldChar w:fldCharType="begin"/>
        </w:r>
        <w:r w:rsidR="00723D91">
          <w:rPr>
            <w:noProof/>
            <w:webHidden/>
          </w:rPr>
          <w:instrText xml:space="preserve"> PAGEREF _Toc317758829 \h </w:instrText>
        </w:r>
        <w:r w:rsidR="00723D91">
          <w:rPr>
            <w:noProof/>
            <w:webHidden/>
          </w:rPr>
        </w:r>
        <w:r w:rsidR="00723D91">
          <w:rPr>
            <w:noProof/>
            <w:webHidden/>
          </w:rPr>
          <w:fldChar w:fldCharType="separate"/>
        </w:r>
        <w:r w:rsidR="006B2BD9">
          <w:rPr>
            <w:noProof/>
            <w:webHidden/>
          </w:rPr>
          <w:t>85</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30" w:history="1">
        <w:r w:rsidR="00723D91" w:rsidRPr="00617C97">
          <w:rPr>
            <w:rStyle w:val="Hyperlink"/>
            <w:noProof/>
            <w:lang w:eastAsia="da-DK"/>
          </w:rPr>
          <w:t>5.</w:t>
        </w:r>
        <w:r w:rsidR="00723D91">
          <w:rPr>
            <w:rFonts w:asciiTheme="minorHAnsi" w:eastAsiaTheme="minorEastAsia" w:hAnsiTheme="minorHAnsi" w:cstheme="minorBidi"/>
            <w:b w:val="0"/>
            <w:noProof/>
            <w:color w:val="auto"/>
            <w:lang w:eastAsia="en-GB"/>
          </w:rPr>
          <w:tab/>
        </w:r>
        <w:r w:rsidR="00723D91" w:rsidRPr="00617C97">
          <w:rPr>
            <w:rStyle w:val="Hyperlink"/>
            <w:noProof/>
            <w:lang w:eastAsia="da-DK"/>
          </w:rPr>
          <w:t>European overview of ecological status, pressures and impacts</w:t>
        </w:r>
        <w:r w:rsidR="00723D91">
          <w:rPr>
            <w:noProof/>
            <w:webHidden/>
          </w:rPr>
          <w:tab/>
        </w:r>
        <w:r w:rsidR="00723D91">
          <w:rPr>
            <w:noProof/>
            <w:webHidden/>
          </w:rPr>
          <w:fldChar w:fldCharType="begin"/>
        </w:r>
        <w:r w:rsidR="00723D91">
          <w:rPr>
            <w:noProof/>
            <w:webHidden/>
          </w:rPr>
          <w:instrText xml:space="preserve"> PAGEREF _Toc317758830 \h </w:instrText>
        </w:r>
        <w:r w:rsidR="00723D91">
          <w:rPr>
            <w:noProof/>
            <w:webHidden/>
          </w:rPr>
        </w:r>
        <w:r w:rsidR="00723D91">
          <w:rPr>
            <w:noProof/>
            <w:webHidden/>
          </w:rPr>
          <w:fldChar w:fldCharType="separate"/>
        </w:r>
        <w:r w:rsidR="006B2BD9">
          <w:rPr>
            <w:noProof/>
            <w:webHidden/>
          </w:rPr>
          <w:t>114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31" w:history="1">
        <w:r w:rsidR="00723D91" w:rsidRPr="00617C97">
          <w:rPr>
            <w:rStyle w:val="Hyperlink"/>
            <w:noProof/>
          </w:rPr>
          <w:t>5.1.</w:t>
        </w:r>
        <w:r w:rsidR="00723D91">
          <w:rPr>
            <w:rFonts w:asciiTheme="minorHAnsi" w:eastAsiaTheme="minorEastAsia" w:hAnsiTheme="minorHAnsi" w:cstheme="minorBidi"/>
            <w:noProof/>
            <w:color w:val="auto"/>
            <w:lang w:eastAsia="en-GB"/>
          </w:rPr>
          <w:tab/>
        </w:r>
        <w:r w:rsidR="00723D91" w:rsidRPr="00617C97">
          <w:rPr>
            <w:rStyle w:val="Hyperlink"/>
            <w:noProof/>
          </w:rPr>
          <w:t>Key messages</w:t>
        </w:r>
        <w:r w:rsidR="00723D91">
          <w:rPr>
            <w:noProof/>
            <w:webHidden/>
          </w:rPr>
          <w:tab/>
        </w:r>
        <w:r w:rsidR="00723D91">
          <w:rPr>
            <w:noProof/>
            <w:webHidden/>
          </w:rPr>
          <w:fldChar w:fldCharType="begin"/>
        </w:r>
        <w:r w:rsidR="00723D91">
          <w:rPr>
            <w:noProof/>
            <w:webHidden/>
          </w:rPr>
          <w:instrText xml:space="preserve"> PAGEREF _Toc317758831 \h </w:instrText>
        </w:r>
        <w:r w:rsidR="00723D91">
          <w:rPr>
            <w:noProof/>
            <w:webHidden/>
          </w:rPr>
        </w:r>
        <w:r w:rsidR="00723D91">
          <w:rPr>
            <w:noProof/>
            <w:webHidden/>
          </w:rPr>
          <w:fldChar w:fldCharType="separate"/>
        </w:r>
        <w:r w:rsidR="006B2BD9">
          <w:rPr>
            <w:noProof/>
            <w:webHidden/>
          </w:rPr>
          <w:t>114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32" w:history="1">
        <w:r w:rsidR="00723D91" w:rsidRPr="00617C97">
          <w:rPr>
            <w:rStyle w:val="Hyperlink"/>
            <w:noProof/>
          </w:rPr>
          <w:t>5.2.</w:t>
        </w:r>
        <w:r w:rsidR="00723D91">
          <w:rPr>
            <w:rFonts w:asciiTheme="minorHAnsi" w:eastAsiaTheme="minorEastAsia" w:hAnsiTheme="minorHAnsi" w:cstheme="minorBidi"/>
            <w:noProof/>
            <w:color w:val="auto"/>
            <w:lang w:eastAsia="en-GB"/>
          </w:rPr>
          <w:tab/>
        </w:r>
        <w:r w:rsidR="00723D91" w:rsidRPr="00617C97">
          <w:rPr>
            <w:rStyle w:val="Hyperlink"/>
            <w:noProof/>
          </w:rPr>
          <w:t>Ecological status or potential for different water categories</w:t>
        </w:r>
        <w:r w:rsidR="00723D91">
          <w:rPr>
            <w:noProof/>
            <w:webHidden/>
          </w:rPr>
          <w:tab/>
        </w:r>
        <w:r w:rsidR="00723D91">
          <w:rPr>
            <w:noProof/>
            <w:webHidden/>
          </w:rPr>
          <w:fldChar w:fldCharType="begin"/>
        </w:r>
        <w:r w:rsidR="00723D91">
          <w:rPr>
            <w:noProof/>
            <w:webHidden/>
          </w:rPr>
          <w:instrText xml:space="preserve"> PAGEREF _Toc317758832 \h </w:instrText>
        </w:r>
        <w:r w:rsidR="00723D91">
          <w:rPr>
            <w:noProof/>
            <w:webHidden/>
          </w:rPr>
        </w:r>
        <w:r w:rsidR="00723D91">
          <w:rPr>
            <w:noProof/>
            <w:webHidden/>
          </w:rPr>
          <w:fldChar w:fldCharType="separate"/>
        </w:r>
        <w:r w:rsidR="006B2BD9">
          <w:rPr>
            <w:noProof/>
            <w:webHidden/>
          </w:rPr>
          <w:t>115</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33" w:history="1">
        <w:r w:rsidR="00723D91" w:rsidRPr="00617C97">
          <w:rPr>
            <w:rStyle w:val="Hyperlink"/>
            <w:noProof/>
          </w:rPr>
          <w:t>5.3.</w:t>
        </w:r>
        <w:r w:rsidR="00723D91">
          <w:rPr>
            <w:rFonts w:asciiTheme="minorHAnsi" w:eastAsiaTheme="minorEastAsia" w:hAnsiTheme="minorHAnsi" w:cstheme="minorBidi"/>
            <w:noProof/>
            <w:color w:val="auto"/>
            <w:lang w:eastAsia="en-GB"/>
          </w:rPr>
          <w:tab/>
        </w:r>
        <w:r w:rsidR="00723D91" w:rsidRPr="00617C97">
          <w:rPr>
            <w:rStyle w:val="Hyperlink"/>
            <w:noProof/>
          </w:rPr>
          <w:t>Ecological status or potential in different river basin districts</w:t>
        </w:r>
        <w:r w:rsidR="00723D91">
          <w:rPr>
            <w:noProof/>
            <w:webHidden/>
          </w:rPr>
          <w:tab/>
        </w:r>
        <w:r w:rsidR="00723D91">
          <w:rPr>
            <w:noProof/>
            <w:webHidden/>
          </w:rPr>
          <w:fldChar w:fldCharType="begin"/>
        </w:r>
        <w:r w:rsidR="00723D91">
          <w:rPr>
            <w:noProof/>
            <w:webHidden/>
          </w:rPr>
          <w:instrText xml:space="preserve"> PAGEREF _Toc317758833 \h </w:instrText>
        </w:r>
        <w:r w:rsidR="00723D91">
          <w:rPr>
            <w:noProof/>
            <w:webHidden/>
          </w:rPr>
        </w:r>
        <w:r w:rsidR="00723D91">
          <w:rPr>
            <w:noProof/>
            <w:webHidden/>
          </w:rPr>
          <w:fldChar w:fldCharType="separate"/>
        </w:r>
        <w:r w:rsidR="006B2BD9">
          <w:rPr>
            <w:noProof/>
            <w:webHidden/>
          </w:rPr>
          <w:t>116</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34" w:history="1">
        <w:r w:rsidR="00723D91" w:rsidRPr="00617C97">
          <w:rPr>
            <w:rStyle w:val="Hyperlink"/>
            <w:noProof/>
          </w:rPr>
          <w:t>5.4.</w:t>
        </w:r>
        <w:r w:rsidR="00723D91">
          <w:rPr>
            <w:rFonts w:asciiTheme="minorHAnsi" w:eastAsiaTheme="minorEastAsia" w:hAnsiTheme="minorHAnsi" w:cstheme="minorBidi"/>
            <w:noProof/>
            <w:color w:val="auto"/>
            <w:lang w:eastAsia="en-GB"/>
          </w:rPr>
          <w:tab/>
        </w:r>
        <w:r w:rsidR="00723D91" w:rsidRPr="00617C97">
          <w:rPr>
            <w:rStyle w:val="Hyperlink"/>
            <w:noProof/>
          </w:rPr>
          <w:t>Main pressures and impacts affecting ecological status for all water categories</w:t>
        </w:r>
        <w:r w:rsidR="00723D91">
          <w:rPr>
            <w:noProof/>
            <w:webHidden/>
          </w:rPr>
          <w:tab/>
        </w:r>
        <w:r w:rsidR="00723D91">
          <w:rPr>
            <w:noProof/>
            <w:webHidden/>
          </w:rPr>
          <w:fldChar w:fldCharType="begin"/>
        </w:r>
        <w:r w:rsidR="00723D91">
          <w:rPr>
            <w:noProof/>
            <w:webHidden/>
          </w:rPr>
          <w:instrText xml:space="preserve"> PAGEREF _Toc317758834 \h </w:instrText>
        </w:r>
        <w:r w:rsidR="00723D91">
          <w:rPr>
            <w:noProof/>
            <w:webHidden/>
          </w:rPr>
        </w:r>
        <w:r w:rsidR="00723D91">
          <w:rPr>
            <w:noProof/>
            <w:webHidden/>
          </w:rPr>
          <w:fldChar w:fldCharType="separate"/>
        </w:r>
        <w:r w:rsidR="006B2BD9">
          <w:rPr>
            <w:noProof/>
            <w:webHidden/>
          </w:rPr>
          <w:t>118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35" w:history="1">
        <w:r w:rsidR="00723D91" w:rsidRPr="00617C97">
          <w:rPr>
            <w:rStyle w:val="Hyperlink"/>
            <w:noProof/>
            <w:lang w:val="en-US"/>
            <w14:scene3d>
              <w14:camera w14:prst="orthographicFront"/>
              <w14:lightRig w14:rig="threePt" w14:dir="t">
                <w14:rot w14:lat="0" w14:lon="0" w14:rev="0"/>
              </w14:lightRig>
            </w14:scene3d>
          </w:rPr>
          <w:t>5.4.1.</w:t>
        </w:r>
        <w:r w:rsidR="00723D91">
          <w:rPr>
            <w:rFonts w:asciiTheme="minorHAnsi" w:eastAsiaTheme="minorEastAsia" w:hAnsiTheme="minorHAnsi" w:cstheme="minorBidi"/>
            <w:noProof/>
            <w:color w:val="auto"/>
            <w:lang w:eastAsia="en-GB"/>
          </w:rPr>
          <w:tab/>
        </w:r>
        <w:r w:rsidR="00723D91" w:rsidRPr="00617C97">
          <w:rPr>
            <w:rStyle w:val="Hyperlink"/>
            <w:noProof/>
          </w:rPr>
          <w:t>Water</w:t>
        </w:r>
        <w:r w:rsidR="00723D91" w:rsidRPr="00617C97">
          <w:rPr>
            <w:rStyle w:val="Hyperlink"/>
            <w:noProof/>
            <w:lang w:val="en-US"/>
          </w:rPr>
          <w:t xml:space="preserve"> bodies without pressures and impacts</w:t>
        </w:r>
        <w:r w:rsidR="00723D91">
          <w:rPr>
            <w:noProof/>
            <w:webHidden/>
          </w:rPr>
          <w:tab/>
        </w:r>
        <w:r w:rsidR="00723D91">
          <w:rPr>
            <w:noProof/>
            <w:webHidden/>
          </w:rPr>
          <w:fldChar w:fldCharType="begin"/>
        </w:r>
        <w:r w:rsidR="00723D91">
          <w:rPr>
            <w:noProof/>
            <w:webHidden/>
          </w:rPr>
          <w:instrText xml:space="preserve"> PAGEREF _Toc317758835 \h </w:instrText>
        </w:r>
        <w:r w:rsidR="00723D91">
          <w:rPr>
            <w:noProof/>
            <w:webHidden/>
          </w:rPr>
        </w:r>
        <w:r w:rsidR="00723D91">
          <w:rPr>
            <w:noProof/>
            <w:webHidden/>
          </w:rPr>
          <w:fldChar w:fldCharType="separate"/>
        </w:r>
        <w:r w:rsidR="006B2BD9">
          <w:rPr>
            <w:noProof/>
            <w:webHidden/>
          </w:rPr>
          <w:t>118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36" w:history="1">
        <w:r w:rsidR="00723D91" w:rsidRPr="00617C97">
          <w:rPr>
            <w:rStyle w:val="Hyperlink"/>
            <w:noProof/>
            <w:lang w:val="en-US"/>
            <w14:scene3d>
              <w14:camera w14:prst="orthographicFront"/>
              <w14:lightRig w14:rig="threePt" w14:dir="t">
                <w14:rot w14:lat="0" w14:lon="0" w14:rev="0"/>
              </w14:lightRig>
            </w14:scene3d>
          </w:rPr>
          <w:t>5.4.2.</w:t>
        </w:r>
        <w:r w:rsidR="00723D91">
          <w:rPr>
            <w:rFonts w:asciiTheme="minorHAnsi" w:eastAsiaTheme="minorEastAsia" w:hAnsiTheme="minorHAnsi" w:cstheme="minorBidi"/>
            <w:noProof/>
            <w:color w:val="auto"/>
            <w:lang w:eastAsia="en-GB"/>
          </w:rPr>
          <w:tab/>
        </w:r>
        <w:r w:rsidR="00723D91" w:rsidRPr="00617C97">
          <w:rPr>
            <w:rStyle w:val="Hyperlink"/>
            <w:noProof/>
            <w:lang w:val="en-US"/>
          </w:rPr>
          <w:t>Pollution pressures and water quality impacts</w:t>
        </w:r>
        <w:r w:rsidR="00723D91">
          <w:rPr>
            <w:noProof/>
            <w:webHidden/>
          </w:rPr>
          <w:tab/>
        </w:r>
        <w:r w:rsidR="00723D91">
          <w:rPr>
            <w:noProof/>
            <w:webHidden/>
          </w:rPr>
          <w:fldChar w:fldCharType="begin"/>
        </w:r>
        <w:r w:rsidR="00723D91">
          <w:rPr>
            <w:noProof/>
            <w:webHidden/>
          </w:rPr>
          <w:instrText xml:space="preserve"> PAGEREF _Toc317758836 \h </w:instrText>
        </w:r>
        <w:r w:rsidR="00723D91">
          <w:rPr>
            <w:noProof/>
            <w:webHidden/>
          </w:rPr>
        </w:r>
        <w:r w:rsidR="00723D91">
          <w:rPr>
            <w:noProof/>
            <w:webHidden/>
          </w:rPr>
          <w:fldChar w:fldCharType="separate"/>
        </w:r>
        <w:r w:rsidR="006B2BD9">
          <w:rPr>
            <w:noProof/>
            <w:webHidden/>
          </w:rPr>
          <w:t>118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37" w:history="1">
        <w:r w:rsidR="00723D91" w:rsidRPr="00617C97">
          <w:rPr>
            <w:rStyle w:val="Hyperlink"/>
            <w:noProof/>
            <w:lang w:val="en-US"/>
            <w14:scene3d>
              <w14:camera w14:prst="orthographicFront"/>
              <w14:lightRig w14:rig="threePt" w14:dir="t">
                <w14:rot w14:lat="0" w14:lon="0" w14:rev="0"/>
              </w14:lightRig>
            </w14:scene3d>
          </w:rPr>
          <w:t>5.4.3.</w:t>
        </w:r>
        <w:r w:rsidR="00723D91">
          <w:rPr>
            <w:rFonts w:asciiTheme="minorHAnsi" w:eastAsiaTheme="minorEastAsia" w:hAnsiTheme="minorHAnsi" w:cstheme="minorBidi"/>
            <w:noProof/>
            <w:color w:val="auto"/>
            <w:lang w:eastAsia="en-GB"/>
          </w:rPr>
          <w:tab/>
        </w:r>
        <w:r w:rsidR="00723D91" w:rsidRPr="00617C97">
          <w:rPr>
            <w:rStyle w:val="Hyperlink"/>
            <w:noProof/>
            <w:lang w:val="en-US"/>
          </w:rPr>
          <w:t>Hydromorphological pressures and altered habitats</w:t>
        </w:r>
        <w:r w:rsidR="00723D91">
          <w:rPr>
            <w:noProof/>
            <w:webHidden/>
          </w:rPr>
          <w:tab/>
        </w:r>
        <w:r w:rsidR="00723D91">
          <w:rPr>
            <w:noProof/>
            <w:webHidden/>
          </w:rPr>
          <w:fldChar w:fldCharType="begin"/>
        </w:r>
        <w:r w:rsidR="00723D91">
          <w:rPr>
            <w:noProof/>
            <w:webHidden/>
          </w:rPr>
          <w:instrText xml:space="preserve"> PAGEREF _Toc317758837 \h </w:instrText>
        </w:r>
        <w:r w:rsidR="00723D91">
          <w:rPr>
            <w:noProof/>
            <w:webHidden/>
          </w:rPr>
        </w:r>
        <w:r w:rsidR="00723D91">
          <w:rPr>
            <w:noProof/>
            <w:webHidden/>
          </w:rPr>
          <w:fldChar w:fldCharType="separate"/>
        </w:r>
        <w:r w:rsidR="006B2BD9">
          <w:rPr>
            <w:noProof/>
            <w:webHidden/>
          </w:rPr>
          <w:t>121</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38" w:history="1">
        <w:r w:rsidR="00723D91" w:rsidRPr="00617C97">
          <w:rPr>
            <w:rStyle w:val="Hyperlink"/>
            <w:noProof/>
          </w:rPr>
          <w:t>5.5.</w:t>
        </w:r>
        <w:r w:rsidR="00723D91">
          <w:rPr>
            <w:rFonts w:asciiTheme="minorHAnsi" w:eastAsiaTheme="minorEastAsia" w:hAnsiTheme="minorHAnsi" w:cstheme="minorBidi"/>
            <w:noProof/>
            <w:color w:val="auto"/>
            <w:lang w:eastAsia="en-GB"/>
          </w:rPr>
          <w:tab/>
        </w:r>
        <w:r w:rsidR="00723D91" w:rsidRPr="00617C97">
          <w:rPr>
            <w:rStyle w:val="Hyperlink"/>
            <w:noProof/>
          </w:rPr>
          <w:t>Main pressures and impacts in different river basin districts</w:t>
        </w:r>
        <w:r w:rsidR="00723D91">
          <w:rPr>
            <w:noProof/>
            <w:webHidden/>
          </w:rPr>
          <w:tab/>
        </w:r>
        <w:r w:rsidR="00723D91">
          <w:rPr>
            <w:noProof/>
            <w:webHidden/>
          </w:rPr>
          <w:fldChar w:fldCharType="begin"/>
        </w:r>
        <w:r w:rsidR="00723D91">
          <w:rPr>
            <w:noProof/>
            <w:webHidden/>
          </w:rPr>
          <w:instrText xml:space="preserve"> PAGEREF _Toc317758838 \h </w:instrText>
        </w:r>
        <w:r w:rsidR="00723D91">
          <w:rPr>
            <w:noProof/>
            <w:webHidden/>
          </w:rPr>
        </w:r>
        <w:r w:rsidR="00723D91">
          <w:rPr>
            <w:noProof/>
            <w:webHidden/>
          </w:rPr>
          <w:fldChar w:fldCharType="separate"/>
        </w:r>
        <w:r w:rsidR="006B2BD9">
          <w:rPr>
            <w:noProof/>
            <w:webHidden/>
          </w:rPr>
          <w:t>122</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39" w:history="1">
        <w:r w:rsidR="00723D91" w:rsidRPr="00617C97">
          <w:rPr>
            <w:rStyle w:val="Hyperlink"/>
            <w:noProof/>
            <w:lang w:val="en-US"/>
            <w14:scene3d>
              <w14:camera w14:prst="orthographicFront"/>
              <w14:lightRig w14:rig="threePt" w14:dir="t">
                <w14:rot w14:lat="0" w14:lon="0" w14:rev="0"/>
              </w14:lightRig>
            </w14:scene3d>
          </w:rPr>
          <w:t>5.5.1.</w:t>
        </w:r>
        <w:r w:rsidR="00723D91">
          <w:rPr>
            <w:rFonts w:asciiTheme="minorHAnsi" w:eastAsiaTheme="minorEastAsia" w:hAnsiTheme="minorHAnsi" w:cstheme="minorBidi"/>
            <w:noProof/>
            <w:color w:val="auto"/>
            <w:lang w:eastAsia="en-GB"/>
          </w:rPr>
          <w:tab/>
        </w:r>
        <w:r w:rsidR="00723D91" w:rsidRPr="00617C97">
          <w:rPr>
            <w:rStyle w:val="Hyperlink"/>
            <w:noProof/>
            <w:lang w:val="en-US"/>
          </w:rPr>
          <w:t>Pollution pressures</w:t>
        </w:r>
        <w:r w:rsidR="00723D91">
          <w:rPr>
            <w:noProof/>
            <w:webHidden/>
          </w:rPr>
          <w:tab/>
        </w:r>
        <w:r w:rsidR="00723D91">
          <w:rPr>
            <w:noProof/>
            <w:webHidden/>
          </w:rPr>
          <w:fldChar w:fldCharType="begin"/>
        </w:r>
        <w:r w:rsidR="00723D91">
          <w:rPr>
            <w:noProof/>
            <w:webHidden/>
          </w:rPr>
          <w:instrText xml:space="preserve"> PAGEREF _Toc317758839 \h </w:instrText>
        </w:r>
        <w:r w:rsidR="00723D91">
          <w:rPr>
            <w:noProof/>
            <w:webHidden/>
          </w:rPr>
        </w:r>
        <w:r w:rsidR="00723D91">
          <w:rPr>
            <w:noProof/>
            <w:webHidden/>
          </w:rPr>
          <w:fldChar w:fldCharType="separate"/>
        </w:r>
        <w:r w:rsidR="006B2BD9">
          <w:rPr>
            <w:noProof/>
            <w:webHidden/>
          </w:rPr>
          <w:t>122</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40" w:history="1">
        <w:r w:rsidR="00723D91" w:rsidRPr="00617C97">
          <w:rPr>
            <w:rStyle w:val="Hyperlink"/>
            <w:noProof/>
            <w:lang w:val="en-US"/>
            <w14:scene3d>
              <w14:camera w14:prst="orthographicFront"/>
              <w14:lightRig w14:rig="threePt" w14:dir="t">
                <w14:rot w14:lat="0" w14:lon="0" w14:rev="0"/>
              </w14:lightRig>
            </w14:scene3d>
          </w:rPr>
          <w:t>5.5.2.</w:t>
        </w:r>
        <w:r w:rsidR="00723D91">
          <w:rPr>
            <w:rFonts w:asciiTheme="minorHAnsi" w:eastAsiaTheme="minorEastAsia" w:hAnsiTheme="minorHAnsi" w:cstheme="minorBidi"/>
            <w:noProof/>
            <w:color w:val="auto"/>
            <w:lang w:eastAsia="en-GB"/>
          </w:rPr>
          <w:tab/>
        </w:r>
        <w:r w:rsidR="00723D91" w:rsidRPr="00617C97">
          <w:rPr>
            <w:rStyle w:val="Hyperlink"/>
            <w:noProof/>
            <w:lang w:val="en-US"/>
          </w:rPr>
          <w:t>Hydromorphological  pressures</w:t>
        </w:r>
        <w:r w:rsidR="00723D91">
          <w:rPr>
            <w:noProof/>
            <w:webHidden/>
          </w:rPr>
          <w:tab/>
        </w:r>
        <w:r w:rsidR="00723D91">
          <w:rPr>
            <w:noProof/>
            <w:webHidden/>
          </w:rPr>
          <w:fldChar w:fldCharType="begin"/>
        </w:r>
        <w:r w:rsidR="00723D91">
          <w:rPr>
            <w:noProof/>
            <w:webHidden/>
          </w:rPr>
          <w:instrText xml:space="preserve"> PAGEREF _Toc317758840 \h </w:instrText>
        </w:r>
        <w:r w:rsidR="00723D91">
          <w:rPr>
            <w:noProof/>
            <w:webHidden/>
          </w:rPr>
        </w:r>
        <w:r w:rsidR="00723D91">
          <w:rPr>
            <w:noProof/>
            <w:webHidden/>
          </w:rPr>
          <w:fldChar w:fldCharType="separate"/>
        </w:r>
        <w:r w:rsidR="006B2BD9">
          <w:rPr>
            <w:noProof/>
            <w:webHidden/>
          </w:rPr>
          <w:t>123</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41" w:history="1">
        <w:r w:rsidR="00723D91" w:rsidRPr="00617C97">
          <w:rPr>
            <w:rStyle w:val="Hyperlink"/>
            <w:noProof/>
          </w:rPr>
          <w:t>5.6.</w:t>
        </w:r>
        <w:r w:rsidR="00723D91">
          <w:rPr>
            <w:rFonts w:asciiTheme="minorHAnsi" w:eastAsiaTheme="minorEastAsia" w:hAnsiTheme="minorHAnsi" w:cstheme="minorBidi"/>
            <w:noProof/>
            <w:color w:val="auto"/>
            <w:lang w:eastAsia="en-GB"/>
          </w:rPr>
          <w:tab/>
        </w:r>
        <w:r w:rsidR="00723D91" w:rsidRPr="00617C97">
          <w:rPr>
            <w:rStyle w:val="Hyperlink"/>
            <w:noProof/>
          </w:rPr>
          <w:t>Relationships of ecological status or potential and pressures in rivers with population density and proportion of arable land</w:t>
        </w:r>
        <w:r w:rsidR="00723D91">
          <w:rPr>
            <w:noProof/>
            <w:webHidden/>
          </w:rPr>
          <w:tab/>
        </w:r>
        <w:r w:rsidR="00723D91">
          <w:rPr>
            <w:noProof/>
            <w:webHidden/>
          </w:rPr>
          <w:fldChar w:fldCharType="begin"/>
        </w:r>
        <w:r w:rsidR="00723D91">
          <w:rPr>
            <w:noProof/>
            <w:webHidden/>
          </w:rPr>
          <w:instrText xml:space="preserve"> PAGEREF _Toc317758841 \h </w:instrText>
        </w:r>
        <w:r w:rsidR="00723D91">
          <w:rPr>
            <w:noProof/>
            <w:webHidden/>
          </w:rPr>
        </w:r>
        <w:r w:rsidR="00723D91">
          <w:rPr>
            <w:noProof/>
            <w:webHidden/>
          </w:rPr>
          <w:fldChar w:fldCharType="separate"/>
        </w:r>
        <w:r w:rsidR="006B2BD9">
          <w:rPr>
            <w:noProof/>
            <w:webHidden/>
          </w:rPr>
          <w:t>124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42" w:history="1">
        <w:r w:rsidR="00723D91" w:rsidRPr="00617C97">
          <w:rPr>
            <w:rStyle w:val="Hyperlink"/>
            <w:noProof/>
          </w:rPr>
          <w:t>5.7.</w:t>
        </w:r>
        <w:r w:rsidR="00723D91">
          <w:rPr>
            <w:rFonts w:asciiTheme="minorHAnsi" w:eastAsiaTheme="minorEastAsia" w:hAnsiTheme="minorHAnsi" w:cstheme="minorBidi"/>
            <w:noProof/>
            <w:color w:val="auto"/>
            <w:lang w:eastAsia="en-GB"/>
          </w:rPr>
          <w:tab/>
        </w:r>
        <w:r w:rsidR="00723D91" w:rsidRPr="00617C97">
          <w:rPr>
            <w:rStyle w:val="Hyperlink"/>
            <w:noProof/>
          </w:rPr>
          <w:t>Appendix with Notes for figures and tables.</w:t>
        </w:r>
        <w:r w:rsidR="00723D91">
          <w:rPr>
            <w:noProof/>
            <w:webHidden/>
          </w:rPr>
          <w:tab/>
        </w:r>
        <w:r w:rsidR="00723D91">
          <w:rPr>
            <w:noProof/>
            <w:webHidden/>
          </w:rPr>
          <w:fldChar w:fldCharType="begin"/>
        </w:r>
        <w:r w:rsidR="00723D91">
          <w:rPr>
            <w:noProof/>
            <w:webHidden/>
          </w:rPr>
          <w:instrText xml:space="preserve"> PAGEREF _Toc317758842 \h </w:instrText>
        </w:r>
        <w:r w:rsidR="00723D91">
          <w:rPr>
            <w:noProof/>
            <w:webHidden/>
          </w:rPr>
        </w:r>
        <w:r w:rsidR="00723D91">
          <w:rPr>
            <w:noProof/>
            <w:webHidden/>
          </w:rPr>
          <w:fldChar w:fldCharType="separate"/>
        </w:r>
        <w:r w:rsidR="006B2BD9">
          <w:rPr>
            <w:noProof/>
            <w:webHidden/>
          </w:rPr>
          <w:t>126</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43" w:history="1">
        <w:r w:rsidR="00723D91" w:rsidRPr="00617C97">
          <w:rPr>
            <w:rStyle w:val="Hyperlink"/>
            <w:noProof/>
            <w:lang w:eastAsia="da-DK"/>
          </w:rPr>
          <w:t>6.</w:t>
        </w:r>
        <w:r w:rsidR="00723D91">
          <w:rPr>
            <w:rFonts w:asciiTheme="minorHAnsi" w:eastAsiaTheme="minorEastAsia" w:hAnsiTheme="minorHAnsi" w:cstheme="minorBidi"/>
            <w:b w:val="0"/>
            <w:noProof/>
            <w:color w:val="auto"/>
            <w:lang w:eastAsia="en-GB"/>
          </w:rPr>
          <w:tab/>
        </w:r>
        <w:r w:rsidR="00723D91" w:rsidRPr="00617C97">
          <w:rPr>
            <w:rStyle w:val="Hyperlink"/>
            <w:noProof/>
            <w:lang w:eastAsia="da-DK"/>
          </w:rPr>
          <w:t>European overview of chemical status, pressures and impacts</w:t>
        </w:r>
        <w:r w:rsidR="00723D91">
          <w:rPr>
            <w:noProof/>
            <w:webHidden/>
          </w:rPr>
          <w:tab/>
        </w:r>
        <w:r w:rsidR="00723D91">
          <w:rPr>
            <w:noProof/>
            <w:webHidden/>
          </w:rPr>
          <w:fldChar w:fldCharType="begin"/>
        </w:r>
        <w:r w:rsidR="00723D91">
          <w:rPr>
            <w:noProof/>
            <w:webHidden/>
          </w:rPr>
          <w:instrText xml:space="preserve"> PAGEREF _Toc317758843 \h </w:instrText>
        </w:r>
        <w:r w:rsidR="00723D91">
          <w:rPr>
            <w:noProof/>
            <w:webHidden/>
          </w:rPr>
          <w:fldChar w:fldCharType="separate"/>
        </w:r>
        <w:r w:rsidR="006B2BD9">
          <w:rPr>
            <w:b w:val="0"/>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44" w:history="1">
        <w:r w:rsidR="00723D91" w:rsidRPr="00617C97">
          <w:rPr>
            <w:rStyle w:val="Hyperlink"/>
            <w:noProof/>
            <w:lang w:eastAsia="da-DK"/>
          </w:rPr>
          <w:t>6.1.</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Key Messages</w:t>
        </w:r>
        <w:r w:rsidR="00723D91">
          <w:rPr>
            <w:noProof/>
            <w:webHidden/>
          </w:rPr>
          <w:tab/>
        </w:r>
        <w:r w:rsidR="00723D91">
          <w:rPr>
            <w:noProof/>
            <w:webHidden/>
          </w:rPr>
          <w:fldChar w:fldCharType="begin"/>
        </w:r>
        <w:r w:rsidR="00723D91">
          <w:rPr>
            <w:noProof/>
            <w:webHidden/>
          </w:rPr>
          <w:instrText xml:space="preserve"> PAGEREF _Toc317758844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45" w:history="1">
        <w:r w:rsidR="00723D91" w:rsidRPr="00617C97">
          <w:rPr>
            <w:rStyle w:val="Hyperlink"/>
            <w:noProof/>
            <w:lang w:eastAsia="da-DK"/>
          </w:rPr>
          <w:t>6.2.</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Introduction</w:t>
        </w:r>
        <w:r w:rsidR="00723D91">
          <w:rPr>
            <w:noProof/>
            <w:webHidden/>
          </w:rPr>
          <w:tab/>
        </w:r>
        <w:r w:rsidR="00723D91">
          <w:rPr>
            <w:noProof/>
            <w:webHidden/>
          </w:rPr>
          <w:fldChar w:fldCharType="begin"/>
        </w:r>
        <w:r w:rsidR="00723D91">
          <w:rPr>
            <w:noProof/>
            <w:webHidden/>
          </w:rPr>
          <w:instrText xml:space="preserve"> PAGEREF _Toc317758845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46" w:history="1">
        <w:r w:rsidR="00723D91" w:rsidRPr="00617C97">
          <w:rPr>
            <w:rStyle w:val="Hyperlink"/>
            <w:noProof/>
            <w:lang w:val="en-US"/>
            <w14:scene3d>
              <w14:camera w14:prst="orthographicFront"/>
              <w14:lightRig w14:rig="threePt" w14:dir="t">
                <w14:rot w14:lat="0" w14:lon="0" w14:rev="0"/>
              </w14:lightRig>
            </w14:scene3d>
          </w:rPr>
          <w:t>6.2.1.</w:t>
        </w:r>
        <w:r w:rsidR="00723D91">
          <w:rPr>
            <w:rFonts w:asciiTheme="minorHAnsi" w:eastAsiaTheme="minorEastAsia" w:hAnsiTheme="minorHAnsi" w:cstheme="minorBidi"/>
            <w:noProof/>
            <w:color w:val="auto"/>
            <w:lang w:eastAsia="en-GB"/>
          </w:rPr>
          <w:tab/>
        </w:r>
        <w:r w:rsidR="00723D91" w:rsidRPr="00617C97">
          <w:rPr>
            <w:rStyle w:val="Hyperlink"/>
            <w:noProof/>
          </w:rPr>
          <w:t>Background</w:t>
        </w:r>
        <w:r w:rsidR="00723D91">
          <w:rPr>
            <w:noProof/>
            <w:webHidden/>
          </w:rPr>
          <w:tab/>
        </w:r>
        <w:r w:rsidR="00723D91">
          <w:rPr>
            <w:noProof/>
            <w:webHidden/>
          </w:rPr>
          <w:fldChar w:fldCharType="begin"/>
        </w:r>
        <w:r w:rsidR="00723D91">
          <w:rPr>
            <w:noProof/>
            <w:webHidden/>
          </w:rPr>
          <w:instrText xml:space="preserve"> PAGEREF _Toc317758846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47" w:history="1">
        <w:r w:rsidR="00723D91" w:rsidRPr="00617C97">
          <w:rPr>
            <w:rStyle w:val="Hyperlink"/>
            <w:noProof/>
            <w:lang w:val="en-US"/>
            <w14:scene3d>
              <w14:camera w14:prst="orthographicFront"/>
              <w14:lightRig w14:rig="threePt" w14:dir="t">
                <w14:rot w14:lat="0" w14:lon="0" w14:rev="0"/>
              </w14:lightRig>
            </w14:scene3d>
          </w:rPr>
          <w:t>6.2.2.</w:t>
        </w:r>
        <w:r w:rsidR="00723D91">
          <w:rPr>
            <w:rFonts w:asciiTheme="minorHAnsi" w:eastAsiaTheme="minorEastAsia" w:hAnsiTheme="minorHAnsi" w:cstheme="minorBidi"/>
            <w:noProof/>
            <w:color w:val="auto"/>
            <w:lang w:eastAsia="en-GB"/>
          </w:rPr>
          <w:tab/>
        </w:r>
        <w:r w:rsidR="00723D91" w:rsidRPr="00617C97">
          <w:rPr>
            <w:rStyle w:val="Hyperlink"/>
            <w:noProof/>
          </w:rPr>
          <w:t>Sources, pathways and emissions</w:t>
        </w:r>
        <w:r w:rsidR="00723D91">
          <w:rPr>
            <w:noProof/>
            <w:webHidden/>
          </w:rPr>
          <w:tab/>
        </w:r>
        <w:r w:rsidR="00723D91">
          <w:rPr>
            <w:noProof/>
            <w:webHidden/>
          </w:rPr>
          <w:fldChar w:fldCharType="begin"/>
        </w:r>
        <w:r w:rsidR="00723D91">
          <w:rPr>
            <w:noProof/>
            <w:webHidden/>
          </w:rPr>
          <w:instrText xml:space="preserve"> PAGEREF _Toc317758847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48" w:history="1">
        <w:r w:rsidR="00723D91" w:rsidRPr="00617C97">
          <w:rPr>
            <w:rStyle w:val="Hyperlink"/>
            <w:noProof/>
            <w:lang w:val="en-US"/>
            <w14:scene3d>
              <w14:camera w14:prst="orthographicFront"/>
              <w14:lightRig w14:rig="threePt" w14:dir="t">
                <w14:rot w14:lat="0" w14:lon="0" w14:rev="0"/>
              </w14:lightRig>
            </w14:scene3d>
          </w:rPr>
          <w:t>6.2.3.</w:t>
        </w:r>
        <w:r w:rsidR="00723D91">
          <w:rPr>
            <w:rFonts w:asciiTheme="minorHAnsi" w:eastAsiaTheme="minorEastAsia" w:hAnsiTheme="minorHAnsi" w:cstheme="minorBidi"/>
            <w:noProof/>
            <w:color w:val="auto"/>
            <w:lang w:eastAsia="en-GB"/>
          </w:rPr>
          <w:tab/>
        </w:r>
        <w:r w:rsidR="00723D91" w:rsidRPr="00617C97">
          <w:rPr>
            <w:rStyle w:val="Hyperlink"/>
            <w:noProof/>
          </w:rPr>
          <w:t>Protection of Europe’s fresh and marine waters from chemical pollution</w:t>
        </w:r>
        <w:r w:rsidR="00723D91">
          <w:rPr>
            <w:noProof/>
            <w:webHidden/>
          </w:rPr>
          <w:tab/>
        </w:r>
        <w:r w:rsidR="00723D91">
          <w:rPr>
            <w:noProof/>
            <w:webHidden/>
          </w:rPr>
          <w:fldChar w:fldCharType="begin"/>
        </w:r>
        <w:r w:rsidR="00723D91">
          <w:rPr>
            <w:noProof/>
            <w:webHidden/>
          </w:rPr>
          <w:instrText xml:space="preserve"> PAGEREF _Toc317758848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49" w:history="1">
        <w:r w:rsidR="00723D91" w:rsidRPr="00617C97">
          <w:rPr>
            <w:rStyle w:val="Hyperlink"/>
            <w:noProof/>
            <w:lang w:val="en-US"/>
            <w14:scene3d>
              <w14:camera w14:prst="orthographicFront"/>
              <w14:lightRig w14:rig="threePt" w14:dir="t">
                <w14:rot w14:lat="0" w14:lon="0" w14:rev="0"/>
              </w14:lightRig>
            </w14:scene3d>
          </w:rPr>
          <w:t>6.2.4.</w:t>
        </w:r>
        <w:r w:rsidR="00723D91">
          <w:rPr>
            <w:rFonts w:asciiTheme="minorHAnsi" w:eastAsiaTheme="minorEastAsia" w:hAnsiTheme="minorHAnsi" w:cstheme="minorBidi"/>
            <w:noProof/>
            <w:color w:val="auto"/>
            <w:lang w:eastAsia="en-GB"/>
          </w:rPr>
          <w:tab/>
        </w:r>
        <w:r w:rsidR="00723D91" w:rsidRPr="00617C97">
          <w:rPr>
            <w:rStyle w:val="Hyperlink"/>
            <w:noProof/>
          </w:rPr>
          <w:t>Chemical Status – reporting requirements</w:t>
        </w:r>
        <w:r w:rsidR="00723D91">
          <w:rPr>
            <w:noProof/>
            <w:webHidden/>
          </w:rPr>
          <w:tab/>
        </w:r>
        <w:r w:rsidR="00723D91">
          <w:rPr>
            <w:noProof/>
            <w:webHidden/>
          </w:rPr>
          <w:fldChar w:fldCharType="begin"/>
        </w:r>
        <w:r w:rsidR="00723D91">
          <w:rPr>
            <w:noProof/>
            <w:webHidden/>
          </w:rPr>
          <w:instrText xml:space="preserve"> PAGEREF _Toc317758849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50" w:history="1">
        <w:r w:rsidR="00723D91" w:rsidRPr="00617C97">
          <w:rPr>
            <w:rStyle w:val="Hyperlink"/>
            <w:noProof/>
            <w:lang w:eastAsia="da-DK"/>
          </w:rPr>
          <w:t>6.3.</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European Overview of chemical status</w:t>
        </w:r>
        <w:r w:rsidR="00723D91">
          <w:rPr>
            <w:noProof/>
            <w:webHidden/>
          </w:rPr>
          <w:tab/>
        </w:r>
        <w:r w:rsidR="00723D91">
          <w:rPr>
            <w:noProof/>
            <w:webHidden/>
          </w:rPr>
          <w:fldChar w:fldCharType="begin"/>
        </w:r>
        <w:r w:rsidR="00723D91">
          <w:rPr>
            <w:noProof/>
            <w:webHidden/>
          </w:rPr>
          <w:instrText xml:space="preserve"> PAGEREF _Toc317758850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51" w:history="1">
        <w:r w:rsidR="00723D91" w:rsidRPr="00617C97">
          <w:rPr>
            <w:rStyle w:val="Hyperlink"/>
            <w:noProof/>
            <w:lang w:val="en-US"/>
            <w14:scene3d>
              <w14:camera w14:prst="orthographicFront"/>
              <w14:lightRig w14:rig="threePt" w14:dir="t">
                <w14:rot w14:lat="0" w14:lon="0" w14:rev="0"/>
              </w14:lightRig>
            </w14:scene3d>
          </w:rPr>
          <w:t>6.3.1.</w:t>
        </w:r>
        <w:r w:rsidR="00723D91">
          <w:rPr>
            <w:rFonts w:asciiTheme="minorHAnsi" w:eastAsiaTheme="minorEastAsia" w:hAnsiTheme="minorHAnsi" w:cstheme="minorBidi"/>
            <w:noProof/>
            <w:color w:val="auto"/>
            <w:lang w:eastAsia="en-GB"/>
          </w:rPr>
          <w:tab/>
        </w:r>
        <w:r w:rsidR="00723D91" w:rsidRPr="00617C97">
          <w:rPr>
            <w:rStyle w:val="Hyperlink"/>
            <w:noProof/>
          </w:rPr>
          <w:t>Chemical groups causing poor status – an overview</w:t>
        </w:r>
        <w:r w:rsidR="00723D91">
          <w:rPr>
            <w:noProof/>
            <w:webHidden/>
          </w:rPr>
          <w:tab/>
        </w:r>
        <w:r w:rsidR="00723D91">
          <w:rPr>
            <w:noProof/>
            <w:webHidden/>
          </w:rPr>
          <w:fldChar w:fldCharType="begin"/>
        </w:r>
        <w:r w:rsidR="00723D91">
          <w:rPr>
            <w:noProof/>
            <w:webHidden/>
          </w:rPr>
          <w:instrText xml:space="preserve"> PAGEREF _Toc317758851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52" w:history="1">
        <w:r w:rsidR="00723D91" w:rsidRPr="00617C97">
          <w:rPr>
            <w:rStyle w:val="Hyperlink"/>
            <w:noProof/>
            <w:lang w:eastAsia="da-DK"/>
          </w:rPr>
          <w:t>6.4.</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National and River Basin District Chemical Status</w:t>
        </w:r>
        <w:r w:rsidR="00723D91">
          <w:rPr>
            <w:noProof/>
            <w:webHidden/>
          </w:rPr>
          <w:tab/>
        </w:r>
        <w:r w:rsidR="00723D91">
          <w:rPr>
            <w:noProof/>
            <w:webHidden/>
          </w:rPr>
          <w:fldChar w:fldCharType="begin"/>
        </w:r>
        <w:r w:rsidR="00723D91">
          <w:rPr>
            <w:noProof/>
            <w:webHidden/>
          </w:rPr>
          <w:instrText xml:space="preserve"> PAGEREF _Toc317758852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53" w:history="1">
        <w:r w:rsidR="00723D91" w:rsidRPr="00617C97">
          <w:rPr>
            <w:rStyle w:val="Hyperlink"/>
            <w:noProof/>
            <w:lang w:val="en-US"/>
            <w14:scene3d>
              <w14:camera w14:prst="orthographicFront"/>
              <w14:lightRig w14:rig="threePt" w14:dir="t">
                <w14:rot w14:lat="0" w14:lon="0" w14:rev="0"/>
              </w14:lightRig>
            </w14:scene3d>
          </w:rPr>
          <w:t>6.4.1.</w:t>
        </w:r>
        <w:r w:rsidR="00723D91">
          <w:rPr>
            <w:rFonts w:asciiTheme="minorHAnsi" w:eastAsiaTheme="minorEastAsia" w:hAnsiTheme="minorHAnsi" w:cstheme="minorBidi"/>
            <w:noProof/>
            <w:color w:val="auto"/>
            <w:lang w:eastAsia="en-GB"/>
          </w:rPr>
          <w:tab/>
        </w:r>
        <w:r w:rsidR="00723D91" w:rsidRPr="00617C97">
          <w:rPr>
            <w:rStyle w:val="Hyperlink"/>
            <w:noProof/>
          </w:rPr>
          <w:t>Groundwater</w:t>
        </w:r>
        <w:r w:rsidR="00723D91">
          <w:rPr>
            <w:noProof/>
            <w:webHidden/>
          </w:rPr>
          <w:tab/>
        </w:r>
        <w:r w:rsidR="00723D91">
          <w:rPr>
            <w:noProof/>
            <w:webHidden/>
          </w:rPr>
          <w:fldChar w:fldCharType="begin"/>
        </w:r>
        <w:r w:rsidR="00723D91">
          <w:rPr>
            <w:noProof/>
            <w:webHidden/>
          </w:rPr>
          <w:instrText xml:space="preserve"> PAGEREF _Toc317758853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54" w:history="1">
        <w:r w:rsidR="00723D91" w:rsidRPr="00617C97">
          <w:rPr>
            <w:rStyle w:val="Hyperlink"/>
            <w:noProof/>
            <w:lang w:val="en-US"/>
            <w14:scene3d>
              <w14:camera w14:prst="orthographicFront"/>
              <w14:lightRig w14:rig="threePt" w14:dir="t">
                <w14:rot w14:lat="0" w14:lon="0" w14:rev="0"/>
              </w14:lightRig>
            </w14:scene3d>
          </w:rPr>
          <w:t>6.4.2.</w:t>
        </w:r>
        <w:r w:rsidR="00723D91">
          <w:rPr>
            <w:rFonts w:asciiTheme="minorHAnsi" w:eastAsiaTheme="minorEastAsia" w:hAnsiTheme="minorHAnsi" w:cstheme="minorBidi"/>
            <w:noProof/>
            <w:color w:val="auto"/>
            <w:lang w:eastAsia="en-GB"/>
          </w:rPr>
          <w:tab/>
        </w:r>
        <w:r w:rsidR="00723D91" w:rsidRPr="00617C97">
          <w:rPr>
            <w:rStyle w:val="Hyperlink"/>
            <w:noProof/>
          </w:rPr>
          <w:t>Rivers and lakes</w:t>
        </w:r>
        <w:r w:rsidR="00723D91">
          <w:rPr>
            <w:noProof/>
            <w:webHidden/>
          </w:rPr>
          <w:tab/>
        </w:r>
        <w:r w:rsidR="00723D91">
          <w:rPr>
            <w:noProof/>
            <w:webHidden/>
          </w:rPr>
          <w:fldChar w:fldCharType="begin"/>
        </w:r>
        <w:r w:rsidR="00723D91">
          <w:rPr>
            <w:noProof/>
            <w:webHidden/>
          </w:rPr>
          <w:instrText xml:space="preserve"> PAGEREF _Toc317758854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55" w:history="1">
        <w:r w:rsidR="00723D91" w:rsidRPr="00617C97">
          <w:rPr>
            <w:rStyle w:val="Hyperlink"/>
            <w:noProof/>
            <w:lang w:val="en-US"/>
            <w14:scene3d>
              <w14:camera w14:prst="orthographicFront"/>
              <w14:lightRig w14:rig="threePt" w14:dir="t">
                <w14:rot w14:lat="0" w14:lon="0" w14:rev="0"/>
              </w14:lightRig>
            </w14:scene3d>
          </w:rPr>
          <w:t>6.4.3.</w:t>
        </w:r>
        <w:r w:rsidR="00723D91">
          <w:rPr>
            <w:rFonts w:asciiTheme="minorHAnsi" w:eastAsiaTheme="minorEastAsia" w:hAnsiTheme="minorHAnsi" w:cstheme="minorBidi"/>
            <w:noProof/>
            <w:color w:val="auto"/>
            <w:lang w:eastAsia="en-GB"/>
          </w:rPr>
          <w:tab/>
        </w:r>
        <w:r w:rsidR="00723D91" w:rsidRPr="00617C97">
          <w:rPr>
            <w:rStyle w:val="Hyperlink"/>
            <w:noProof/>
          </w:rPr>
          <w:t>Transitional and Coastal Waters</w:t>
        </w:r>
        <w:r w:rsidR="00723D91">
          <w:rPr>
            <w:noProof/>
            <w:webHidden/>
          </w:rPr>
          <w:tab/>
        </w:r>
        <w:r w:rsidR="00723D91">
          <w:rPr>
            <w:noProof/>
            <w:webHidden/>
          </w:rPr>
          <w:fldChar w:fldCharType="begin"/>
        </w:r>
        <w:r w:rsidR="00723D91">
          <w:rPr>
            <w:noProof/>
            <w:webHidden/>
          </w:rPr>
          <w:instrText xml:space="preserve"> PAGEREF _Toc317758855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56" w:history="1">
        <w:r w:rsidR="00723D91" w:rsidRPr="00617C97">
          <w:rPr>
            <w:rStyle w:val="Hyperlink"/>
            <w:noProof/>
            <w:lang w:eastAsia="da-DK"/>
          </w:rPr>
          <w:t>6.5.</w:t>
        </w:r>
        <w:r w:rsidR="00723D91">
          <w:rPr>
            <w:rFonts w:asciiTheme="minorHAnsi" w:eastAsiaTheme="minorEastAsia" w:hAnsiTheme="minorHAnsi" w:cstheme="minorBidi"/>
            <w:noProof/>
            <w:color w:val="auto"/>
            <w:lang w:eastAsia="en-GB"/>
          </w:rPr>
          <w:tab/>
        </w:r>
        <w:r w:rsidR="00723D91" w:rsidRPr="00617C97">
          <w:rPr>
            <w:rStyle w:val="Hyperlink"/>
            <w:noProof/>
            <w:lang w:eastAsia="da-DK"/>
          </w:rPr>
          <w:t>References</w:t>
        </w:r>
        <w:r w:rsidR="00723D91">
          <w:rPr>
            <w:noProof/>
            <w:webHidden/>
          </w:rPr>
          <w:tab/>
        </w:r>
        <w:r w:rsidR="00723D91">
          <w:rPr>
            <w:noProof/>
            <w:webHidden/>
          </w:rPr>
          <w:fldChar w:fldCharType="begin"/>
        </w:r>
        <w:r w:rsidR="00723D91">
          <w:rPr>
            <w:noProof/>
            <w:webHidden/>
          </w:rPr>
          <w:instrText xml:space="preserve"> PAGEREF _Toc317758856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57" w:history="1">
        <w:r w:rsidR="00723D91" w:rsidRPr="00617C97">
          <w:rPr>
            <w:rStyle w:val="Hyperlink"/>
            <w:noProof/>
          </w:rPr>
          <w:t>7.</w:t>
        </w:r>
        <w:r w:rsidR="00723D91">
          <w:rPr>
            <w:rFonts w:asciiTheme="minorHAnsi" w:eastAsiaTheme="minorEastAsia" w:hAnsiTheme="minorHAnsi" w:cstheme="minorBidi"/>
            <w:b w:val="0"/>
            <w:noProof/>
            <w:color w:val="auto"/>
            <w:lang w:eastAsia="en-GB"/>
          </w:rPr>
          <w:tab/>
        </w:r>
        <w:r w:rsidR="00723D91" w:rsidRPr="00617C97">
          <w:rPr>
            <w:rStyle w:val="Hyperlink"/>
            <w:noProof/>
          </w:rPr>
          <w:t>Ecological status and water quality</w:t>
        </w:r>
        <w:r w:rsidR="00723D91">
          <w:rPr>
            <w:noProof/>
            <w:webHidden/>
          </w:rPr>
          <w:tab/>
        </w:r>
        <w:r w:rsidR="00723D91">
          <w:rPr>
            <w:noProof/>
            <w:webHidden/>
          </w:rPr>
          <w:fldChar w:fldCharType="begin"/>
        </w:r>
        <w:r w:rsidR="00723D91">
          <w:rPr>
            <w:noProof/>
            <w:webHidden/>
          </w:rPr>
          <w:instrText xml:space="preserve"> PAGEREF _Toc317758857 \h </w:instrText>
        </w:r>
        <w:r w:rsidR="00723D91">
          <w:rPr>
            <w:noProof/>
            <w:webHidden/>
          </w:rPr>
        </w:r>
        <w:r w:rsidR="00723D91">
          <w:rPr>
            <w:noProof/>
            <w:webHidden/>
          </w:rPr>
          <w:fldChar w:fldCharType="separate"/>
        </w:r>
        <w:r w:rsidR="006B2BD9">
          <w:rPr>
            <w:noProof/>
            <w:webHidden/>
          </w:rPr>
          <w:t>154</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58" w:history="1">
        <w:r w:rsidR="00723D91" w:rsidRPr="00617C97">
          <w:rPr>
            <w:rStyle w:val="Hyperlink"/>
            <w:noProof/>
          </w:rPr>
          <w:t>7.1.</w:t>
        </w:r>
        <w:r w:rsidR="00723D91">
          <w:rPr>
            <w:rFonts w:asciiTheme="minorHAnsi" w:eastAsiaTheme="minorEastAsia" w:hAnsiTheme="minorHAnsi" w:cstheme="minorBidi"/>
            <w:noProof/>
            <w:color w:val="auto"/>
            <w:lang w:eastAsia="en-GB"/>
          </w:rPr>
          <w:tab/>
        </w:r>
        <w:r w:rsidR="00723D91" w:rsidRPr="00617C97">
          <w:rPr>
            <w:rStyle w:val="Hyperlink"/>
            <w:noProof/>
          </w:rPr>
          <w:t>Urban waste water and water quality (10 pp)</w:t>
        </w:r>
        <w:r w:rsidR="00723D91">
          <w:rPr>
            <w:noProof/>
            <w:webHidden/>
          </w:rPr>
          <w:tab/>
        </w:r>
        <w:r w:rsidR="00723D91">
          <w:rPr>
            <w:noProof/>
            <w:webHidden/>
          </w:rPr>
          <w:fldChar w:fldCharType="begin"/>
        </w:r>
        <w:r w:rsidR="00723D91">
          <w:rPr>
            <w:noProof/>
            <w:webHidden/>
          </w:rPr>
          <w:instrText xml:space="preserve"> PAGEREF _Toc317758858 \h </w:instrText>
        </w:r>
        <w:r w:rsidR="00723D91">
          <w:rPr>
            <w:noProof/>
            <w:webHidden/>
          </w:rPr>
        </w:r>
        <w:r w:rsidR="00723D91">
          <w:rPr>
            <w:noProof/>
            <w:webHidden/>
          </w:rPr>
          <w:fldChar w:fldCharType="separate"/>
        </w:r>
        <w:r w:rsidR="006B2BD9">
          <w:rPr>
            <w:noProof/>
            <w:webHidden/>
          </w:rPr>
          <w:t>155</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59" w:history="1">
        <w:r w:rsidR="00723D91" w:rsidRPr="00617C97">
          <w:rPr>
            <w:rStyle w:val="Hyperlink"/>
            <w:noProof/>
            <w:lang w:val="en-US"/>
            <w14:scene3d>
              <w14:camera w14:prst="orthographicFront"/>
              <w14:lightRig w14:rig="threePt" w14:dir="t">
                <w14:rot w14:lat="0" w14:lon="0" w14:rev="0"/>
              </w14:lightRig>
            </w14:scene3d>
          </w:rPr>
          <w:t>7.1.1.</w:t>
        </w:r>
        <w:r w:rsidR="00723D91">
          <w:rPr>
            <w:rFonts w:asciiTheme="minorHAnsi" w:eastAsiaTheme="minorEastAsia" w:hAnsiTheme="minorHAnsi" w:cstheme="minorBidi"/>
            <w:noProof/>
            <w:color w:val="auto"/>
            <w:lang w:eastAsia="en-GB"/>
          </w:rPr>
          <w:tab/>
        </w:r>
        <w:r w:rsidR="00723D91" w:rsidRPr="00617C97">
          <w:rPr>
            <w:rStyle w:val="Hyperlink"/>
            <w:noProof/>
          </w:rPr>
          <w:t>Key messages</w:t>
        </w:r>
        <w:r w:rsidR="00723D91">
          <w:rPr>
            <w:noProof/>
            <w:webHidden/>
          </w:rPr>
          <w:tab/>
        </w:r>
        <w:r w:rsidR="00723D91">
          <w:rPr>
            <w:noProof/>
            <w:webHidden/>
          </w:rPr>
          <w:fldChar w:fldCharType="begin"/>
        </w:r>
        <w:r w:rsidR="00723D91">
          <w:rPr>
            <w:noProof/>
            <w:webHidden/>
          </w:rPr>
          <w:instrText xml:space="preserve"> PAGEREF _Toc317758859 \h </w:instrText>
        </w:r>
        <w:r w:rsidR="00723D91">
          <w:rPr>
            <w:noProof/>
            <w:webHidden/>
          </w:rPr>
        </w:r>
        <w:r w:rsidR="00723D91">
          <w:rPr>
            <w:noProof/>
            <w:webHidden/>
          </w:rPr>
          <w:fldChar w:fldCharType="separate"/>
        </w:r>
        <w:r w:rsidR="006B2BD9">
          <w:rPr>
            <w:noProof/>
            <w:webHidden/>
          </w:rPr>
          <w:t>155</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0" w:history="1">
        <w:r w:rsidR="00723D91" w:rsidRPr="00617C97">
          <w:rPr>
            <w:rStyle w:val="Hyperlink"/>
            <w:noProof/>
            <w:lang w:val="en-US"/>
            <w14:scene3d>
              <w14:camera w14:prst="orthographicFront"/>
              <w14:lightRig w14:rig="threePt" w14:dir="t">
                <w14:rot w14:lat="0" w14:lon="0" w14:rev="0"/>
              </w14:lightRig>
            </w14:scene3d>
          </w:rPr>
          <w:t>7.1.2.</w:t>
        </w:r>
        <w:r w:rsidR="00723D91">
          <w:rPr>
            <w:rFonts w:asciiTheme="minorHAnsi" w:eastAsiaTheme="minorEastAsia" w:hAnsiTheme="minorHAnsi" w:cstheme="minorBidi"/>
            <w:noProof/>
            <w:color w:val="auto"/>
            <w:lang w:eastAsia="en-GB"/>
          </w:rPr>
          <w:tab/>
        </w:r>
        <w:r w:rsidR="00723D91" w:rsidRPr="00617C97">
          <w:rPr>
            <w:rStyle w:val="Hyperlink"/>
            <w:noProof/>
          </w:rPr>
          <w:t>Trend in urban wastewater treatment</w:t>
        </w:r>
        <w:r w:rsidR="00723D91">
          <w:rPr>
            <w:noProof/>
            <w:webHidden/>
          </w:rPr>
          <w:tab/>
        </w:r>
        <w:r w:rsidR="00723D91">
          <w:rPr>
            <w:noProof/>
            <w:webHidden/>
          </w:rPr>
          <w:fldChar w:fldCharType="begin"/>
        </w:r>
        <w:r w:rsidR="00723D91">
          <w:rPr>
            <w:noProof/>
            <w:webHidden/>
          </w:rPr>
          <w:instrText xml:space="preserve"> PAGEREF _Toc317758860 \h </w:instrText>
        </w:r>
        <w:r w:rsidR="00723D91">
          <w:rPr>
            <w:noProof/>
            <w:webHidden/>
          </w:rPr>
        </w:r>
        <w:r w:rsidR="00723D91">
          <w:rPr>
            <w:noProof/>
            <w:webHidden/>
          </w:rPr>
          <w:fldChar w:fldCharType="separate"/>
        </w:r>
        <w:r w:rsidR="006B2BD9">
          <w:rPr>
            <w:noProof/>
            <w:webHidden/>
          </w:rPr>
          <w:t>155</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1" w:history="1">
        <w:r w:rsidR="00723D91" w:rsidRPr="00617C97">
          <w:rPr>
            <w:rStyle w:val="Hyperlink"/>
            <w:noProof/>
            <w:lang w:val="en-US"/>
            <w14:scene3d>
              <w14:camera w14:prst="orthographicFront"/>
              <w14:lightRig w14:rig="threePt" w14:dir="t">
                <w14:rot w14:lat="0" w14:lon="0" w14:rev="0"/>
              </w14:lightRig>
            </w14:scene3d>
          </w:rPr>
          <w:t>7.1.3.</w:t>
        </w:r>
        <w:r w:rsidR="00723D91">
          <w:rPr>
            <w:rFonts w:asciiTheme="minorHAnsi" w:eastAsiaTheme="minorEastAsia" w:hAnsiTheme="minorHAnsi" w:cstheme="minorBidi"/>
            <w:noProof/>
            <w:color w:val="auto"/>
            <w:lang w:eastAsia="en-GB"/>
          </w:rPr>
          <w:tab/>
        </w:r>
        <w:r w:rsidR="00723D91" w:rsidRPr="00617C97">
          <w:rPr>
            <w:rStyle w:val="Hyperlink"/>
            <w:noProof/>
          </w:rPr>
          <w:t>Improved water quality</w:t>
        </w:r>
        <w:r w:rsidR="00723D91">
          <w:rPr>
            <w:noProof/>
            <w:webHidden/>
          </w:rPr>
          <w:tab/>
        </w:r>
        <w:r w:rsidR="00723D91">
          <w:rPr>
            <w:noProof/>
            <w:webHidden/>
          </w:rPr>
          <w:fldChar w:fldCharType="begin"/>
        </w:r>
        <w:r w:rsidR="00723D91">
          <w:rPr>
            <w:noProof/>
            <w:webHidden/>
          </w:rPr>
          <w:instrText xml:space="preserve"> PAGEREF _Toc317758861 \h </w:instrText>
        </w:r>
        <w:r w:rsidR="00723D91">
          <w:rPr>
            <w:noProof/>
            <w:webHidden/>
          </w:rPr>
        </w:r>
        <w:r w:rsidR="00723D91">
          <w:rPr>
            <w:noProof/>
            <w:webHidden/>
          </w:rPr>
          <w:fldChar w:fldCharType="separate"/>
        </w:r>
        <w:r w:rsidR="006B2BD9">
          <w:rPr>
            <w:noProof/>
            <w:webHidden/>
          </w:rPr>
          <w:t>158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2" w:history="1">
        <w:r w:rsidR="00723D91" w:rsidRPr="00617C97">
          <w:rPr>
            <w:rStyle w:val="Hyperlink"/>
            <w:noProof/>
            <w:lang w:val="en-US"/>
            <w14:scene3d>
              <w14:camera w14:prst="orthographicFront"/>
              <w14:lightRig w14:rig="threePt" w14:dir="t">
                <w14:rot w14:lat="0" w14:lon="0" w14:rev="0"/>
              </w14:lightRig>
            </w14:scene3d>
          </w:rPr>
          <w:t>7.1.4.</w:t>
        </w:r>
        <w:r w:rsidR="00723D91">
          <w:rPr>
            <w:rFonts w:asciiTheme="minorHAnsi" w:eastAsiaTheme="minorEastAsia" w:hAnsiTheme="minorHAnsi" w:cstheme="minorBidi"/>
            <w:noProof/>
            <w:color w:val="auto"/>
            <w:lang w:eastAsia="en-GB"/>
          </w:rPr>
          <w:tab/>
        </w:r>
        <w:r w:rsidR="00723D91" w:rsidRPr="00617C97">
          <w:rPr>
            <w:rStyle w:val="Hyperlink"/>
            <w:noProof/>
            <w:lang w:val="en-US"/>
          </w:rPr>
          <w:t>Case studies: trend in</w:t>
        </w:r>
        <w:r w:rsidR="00723D91" w:rsidRPr="00617C97">
          <w:rPr>
            <w:rStyle w:val="Hyperlink"/>
            <w:noProof/>
          </w:rPr>
          <w:t xml:space="preserve"> water and biological quality</w:t>
        </w:r>
        <w:r w:rsidR="00723D91">
          <w:rPr>
            <w:noProof/>
            <w:webHidden/>
          </w:rPr>
          <w:tab/>
        </w:r>
        <w:r w:rsidR="00723D91">
          <w:rPr>
            <w:noProof/>
            <w:webHidden/>
          </w:rPr>
          <w:fldChar w:fldCharType="begin"/>
        </w:r>
        <w:r w:rsidR="00723D91">
          <w:rPr>
            <w:noProof/>
            <w:webHidden/>
          </w:rPr>
          <w:instrText xml:space="preserve"> PAGEREF _Toc317758862 \h </w:instrText>
        </w:r>
        <w:r w:rsidR="00723D91">
          <w:rPr>
            <w:noProof/>
            <w:webHidden/>
          </w:rPr>
        </w:r>
        <w:r w:rsidR="00723D91">
          <w:rPr>
            <w:noProof/>
            <w:webHidden/>
          </w:rPr>
          <w:fldChar w:fldCharType="separate"/>
        </w:r>
        <w:r w:rsidR="006B2BD9">
          <w:rPr>
            <w:noProof/>
            <w:webHidden/>
          </w:rPr>
          <w:t>162</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63" w:history="1">
        <w:r w:rsidR="00723D91" w:rsidRPr="00617C97">
          <w:rPr>
            <w:rStyle w:val="Hyperlink"/>
            <w:noProof/>
          </w:rPr>
          <w:t>7.2.</w:t>
        </w:r>
        <w:r w:rsidR="00723D91">
          <w:rPr>
            <w:rFonts w:asciiTheme="minorHAnsi" w:eastAsiaTheme="minorEastAsia" w:hAnsiTheme="minorHAnsi" w:cstheme="minorBidi"/>
            <w:noProof/>
            <w:color w:val="auto"/>
            <w:lang w:eastAsia="en-GB"/>
          </w:rPr>
          <w:tab/>
        </w:r>
        <w:r w:rsidR="00723D91" w:rsidRPr="00617C97">
          <w:rPr>
            <w:rStyle w:val="Hyperlink"/>
            <w:noProof/>
          </w:rPr>
          <w:t>Nutrient enrichment and diffuse source pollution</w:t>
        </w:r>
        <w:r w:rsidR="00723D91">
          <w:rPr>
            <w:noProof/>
            <w:webHidden/>
          </w:rPr>
          <w:tab/>
        </w:r>
        <w:r w:rsidR="00723D91">
          <w:rPr>
            <w:noProof/>
            <w:webHidden/>
          </w:rPr>
          <w:fldChar w:fldCharType="begin"/>
        </w:r>
        <w:r w:rsidR="00723D91">
          <w:rPr>
            <w:noProof/>
            <w:webHidden/>
          </w:rPr>
          <w:instrText xml:space="preserve"> PAGEREF _Toc317758863 \h </w:instrText>
        </w:r>
        <w:r w:rsidR="00723D91">
          <w:rPr>
            <w:noProof/>
            <w:webHidden/>
          </w:rPr>
        </w:r>
        <w:r w:rsidR="00723D91">
          <w:rPr>
            <w:noProof/>
            <w:webHidden/>
          </w:rPr>
          <w:fldChar w:fldCharType="separate"/>
        </w:r>
        <w:r w:rsidR="006B2BD9">
          <w:rPr>
            <w:noProof/>
            <w:webHidden/>
          </w:rPr>
          <w:t>164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4" w:history="1">
        <w:r w:rsidR="00723D91" w:rsidRPr="00617C97">
          <w:rPr>
            <w:rStyle w:val="Hyperlink"/>
            <w:noProof/>
            <w:lang w:val="en-US"/>
            <w14:scene3d>
              <w14:camera w14:prst="orthographicFront"/>
              <w14:lightRig w14:rig="threePt" w14:dir="t">
                <w14:rot w14:lat="0" w14:lon="0" w14:rev="0"/>
              </w14:lightRig>
            </w14:scene3d>
          </w:rPr>
          <w:t>7.2.1.</w:t>
        </w:r>
        <w:r w:rsidR="00723D91">
          <w:rPr>
            <w:rFonts w:asciiTheme="minorHAnsi" w:eastAsiaTheme="minorEastAsia" w:hAnsiTheme="minorHAnsi" w:cstheme="minorBidi"/>
            <w:noProof/>
            <w:color w:val="auto"/>
            <w:lang w:eastAsia="en-GB"/>
          </w:rPr>
          <w:tab/>
        </w:r>
        <w:r w:rsidR="00723D91" w:rsidRPr="00617C97">
          <w:rPr>
            <w:rStyle w:val="Hyperlink"/>
            <w:noProof/>
          </w:rPr>
          <w:t>Key messages</w:t>
        </w:r>
        <w:r w:rsidR="00723D91">
          <w:rPr>
            <w:noProof/>
            <w:webHidden/>
          </w:rPr>
          <w:tab/>
        </w:r>
        <w:r w:rsidR="00723D91">
          <w:rPr>
            <w:noProof/>
            <w:webHidden/>
          </w:rPr>
          <w:fldChar w:fldCharType="begin"/>
        </w:r>
        <w:r w:rsidR="00723D91">
          <w:rPr>
            <w:noProof/>
            <w:webHidden/>
          </w:rPr>
          <w:instrText xml:space="preserve"> PAGEREF _Toc317758864 \h </w:instrText>
        </w:r>
        <w:r w:rsidR="00723D91">
          <w:rPr>
            <w:noProof/>
            <w:webHidden/>
          </w:rPr>
        </w:r>
        <w:r w:rsidR="00723D91">
          <w:rPr>
            <w:noProof/>
            <w:webHidden/>
          </w:rPr>
          <w:fldChar w:fldCharType="separate"/>
        </w:r>
        <w:r w:rsidR="006B2BD9">
          <w:rPr>
            <w:noProof/>
            <w:webHidden/>
          </w:rPr>
          <w:t>164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5" w:history="1">
        <w:r w:rsidR="00723D91" w:rsidRPr="00617C97">
          <w:rPr>
            <w:rStyle w:val="Hyperlink"/>
            <w:noProof/>
            <w:lang w:val="en-US"/>
            <w14:scene3d>
              <w14:camera w14:prst="orthographicFront"/>
              <w14:lightRig w14:rig="threePt" w14:dir="t">
                <w14:rot w14:lat="0" w14:lon="0" w14:rev="0"/>
              </w14:lightRig>
            </w14:scene3d>
          </w:rPr>
          <w:t>7.2.2.</w:t>
        </w:r>
        <w:r w:rsidR="00723D91">
          <w:rPr>
            <w:rFonts w:asciiTheme="minorHAnsi" w:eastAsiaTheme="minorEastAsia" w:hAnsiTheme="minorHAnsi" w:cstheme="minorBidi"/>
            <w:noProof/>
            <w:color w:val="auto"/>
            <w:lang w:eastAsia="en-GB"/>
          </w:rPr>
          <w:tab/>
        </w:r>
        <w:r w:rsidR="00723D91" w:rsidRPr="00617C97">
          <w:rPr>
            <w:rStyle w:val="Hyperlink"/>
            <w:noProof/>
          </w:rPr>
          <w:t>European overview of diffuse nutrient pollution</w:t>
        </w:r>
        <w:r w:rsidR="00723D91">
          <w:rPr>
            <w:noProof/>
            <w:webHidden/>
          </w:rPr>
          <w:tab/>
        </w:r>
        <w:r w:rsidR="00723D91">
          <w:rPr>
            <w:noProof/>
            <w:webHidden/>
          </w:rPr>
          <w:fldChar w:fldCharType="begin"/>
        </w:r>
        <w:r w:rsidR="00723D91">
          <w:rPr>
            <w:noProof/>
            <w:webHidden/>
          </w:rPr>
          <w:instrText xml:space="preserve"> PAGEREF _Toc317758865 \h </w:instrText>
        </w:r>
        <w:r w:rsidR="00723D91">
          <w:rPr>
            <w:noProof/>
            <w:webHidden/>
          </w:rPr>
        </w:r>
        <w:r w:rsidR="00723D91">
          <w:rPr>
            <w:noProof/>
            <w:webHidden/>
          </w:rPr>
          <w:fldChar w:fldCharType="separate"/>
        </w:r>
        <w:r w:rsidR="006B2BD9">
          <w:rPr>
            <w:noProof/>
            <w:webHidden/>
          </w:rPr>
          <w:t>164</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6" w:history="1">
        <w:r w:rsidR="00723D91" w:rsidRPr="00617C97">
          <w:rPr>
            <w:rStyle w:val="Hyperlink"/>
            <w:noProof/>
            <w:lang w:val="en-US"/>
            <w14:scene3d>
              <w14:camera w14:prst="orthographicFront"/>
              <w14:lightRig w14:rig="threePt" w14:dir="t">
                <w14:rot w14:lat="0" w14:lon="0" w14:rev="0"/>
              </w14:lightRig>
            </w14:scene3d>
          </w:rPr>
          <w:t>7.2.3.</w:t>
        </w:r>
        <w:r w:rsidR="00723D91">
          <w:rPr>
            <w:rFonts w:asciiTheme="minorHAnsi" w:eastAsiaTheme="minorEastAsia" w:hAnsiTheme="minorHAnsi" w:cstheme="minorBidi"/>
            <w:noProof/>
            <w:color w:val="auto"/>
            <w:lang w:eastAsia="en-GB"/>
          </w:rPr>
          <w:tab/>
        </w:r>
        <w:r w:rsidR="00723D91" w:rsidRPr="00617C97">
          <w:rPr>
            <w:rStyle w:val="Hyperlink"/>
            <w:noProof/>
          </w:rPr>
          <w:t>Nutrient concentrations and ecological effects in rivers, lakes and groundwater</w:t>
        </w:r>
        <w:r w:rsidR="00723D91">
          <w:rPr>
            <w:noProof/>
            <w:webHidden/>
          </w:rPr>
          <w:tab/>
        </w:r>
        <w:r w:rsidR="00723D91">
          <w:rPr>
            <w:noProof/>
            <w:webHidden/>
          </w:rPr>
          <w:fldChar w:fldCharType="begin"/>
        </w:r>
        <w:r w:rsidR="00723D91">
          <w:rPr>
            <w:noProof/>
            <w:webHidden/>
          </w:rPr>
          <w:instrText xml:space="preserve"> PAGEREF _Toc317758866 \h </w:instrText>
        </w:r>
        <w:r w:rsidR="00723D91">
          <w:rPr>
            <w:noProof/>
            <w:webHidden/>
          </w:rPr>
        </w:r>
        <w:r w:rsidR="00723D91">
          <w:rPr>
            <w:noProof/>
            <w:webHidden/>
          </w:rPr>
          <w:fldChar w:fldCharType="separate"/>
        </w:r>
        <w:r w:rsidR="006B2BD9">
          <w:rPr>
            <w:noProof/>
            <w:webHidden/>
          </w:rPr>
          <w:t>165</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67" w:history="1">
        <w:r w:rsidR="00723D91" w:rsidRPr="00617C97">
          <w:rPr>
            <w:rStyle w:val="Hyperlink"/>
            <w:noProof/>
            <w:lang w:val="en-US"/>
            <w14:scene3d>
              <w14:camera w14:prst="orthographicFront"/>
              <w14:lightRig w14:rig="threePt" w14:dir="t">
                <w14:rot w14:lat="0" w14:lon="0" w14:rev="0"/>
              </w14:lightRig>
            </w14:scene3d>
          </w:rPr>
          <w:t>7.2.4.</w:t>
        </w:r>
        <w:r w:rsidR="00723D91">
          <w:rPr>
            <w:rFonts w:asciiTheme="minorHAnsi" w:eastAsiaTheme="minorEastAsia" w:hAnsiTheme="minorHAnsi" w:cstheme="minorBidi"/>
            <w:noProof/>
            <w:color w:val="auto"/>
            <w:lang w:eastAsia="en-GB"/>
          </w:rPr>
          <w:tab/>
        </w:r>
        <w:r w:rsidR="00723D91" w:rsidRPr="00617C97">
          <w:rPr>
            <w:rStyle w:val="Hyperlink"/>
            <w:noProof/>
          </w:rPr>
          <w:t>Nutrient concentrations and ecological effects in transitional and coastal waters</w:t>
        </w:r>
        <w:r w:rsidR="00723D91">
          <w:rPr>
            <w:noProof/>
            <w:webHidden/>
          </w:rPr>
          <w:tab/>
        </w:r>
        <w:r w:rsidR="00723D91">
          <w:rPr>
            <w:noProof/>
            <w:webHidden/>
          </w:rPr>
          <w:fldChar w:fldCharType="begin"/>
        </w:r>
        <w:r w:rsidR="00723D91">
          <w:rPr>
            <w:noProof/>
            <w:webHidden/>
          </w:rPr>
          <w:instrText xml:space="preserve"> PAGEREF _Toc317758867 \h </w:instrText>
        </w:r>
        <w:r w:rsidR="00723D91">
          <w:rPr>
            <w:noProof/>
            <w:webHidden/>
          </w:rPr>
        </w:r>
        <w:r w:rsidR="00723D91">
          <w:rPr>
            <w:noProof/>
            <w:webHidden/>
          </w:rPr>
          <w:fldChar w:fldCharType="separate"/>
        </w:r>
        <w:r w:rsidR="006B2BD9">
          <w:rPr>
            <w:noProof/>
            <w:webHidden/>
          </w:rPr>
          <w:t>167</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68" w:history="1">
        <w:r w:rsidR="00723D91" w:rsidRPr="00617C97">
          <w:rPr>
            <w:rStyle w:val="Hyperlink"/>
            <w:noProof/>
          </w:rPr>
          <w:t>7.3.</w:t>
        </w:r>
        <w:r w:rsidR="00723D91">
          <w:rPr>
            <w:rFonts w:asciiTheme="minorHAnsi" w:eastAsiaTheme="minorEastAsia" w:hAnsiTheme="minorHAnsi" w:cstheme="minorBidi"/>
            <w:noProof/>
            <w:color w:val="auto"/>
            <w:lang w:eastAsia="en-GB"/>
          </w:rPr>
          <w:tab/>
        </w:r>
        <w:r w:rsidR="00723D91" w:rsidRPr="00617C97">
          <w:rPr>
            <w:rStyle w:val="Hyperlink"/>
            <w:noProof/>
          </w:rPr>
          <w:t>Relationship between ecological status and water quality</w:t>
        </w:r>
        <w:r w:rsidR="00723D91">
          <w:rPr>
            <w:noProof/>
            <w:webHidden/>
          </w:rPr>
          <w:tab/>
        </w:r>
        <w:r w:rsidR="00723D91">
          <w:rPr>
            <w:noProof/>
            <w:webHidden/>
          </w:rPr>
          <w:fldChar w:fldCharType="begin"/>
        </w:r>
        <w:r w:rsidR="00723D91">
          <w:rPr>
            <w:noProof/>
            <w:webHidden/>
          </w:rPr>
          <w:instrText xml:space="preserve"> PAGEREF _Toc317758868 \h </w:instrText>
        </w:r>
        <w:r w:rsidR="00723D91">
          <w:rPr>
            <w:noProof/>
            <w:webHidden/>
          </w:rPr>
        </w:r>
        <w:r w:rsidR="00723D91">
          <w:rPr>
            <w:noProof/>
            <w:webHidden/>
          </w:rPr>
          <w:fldChar w:fldCharType="separate"/>
        </w:r>
        <w:r w:rsidR="006B2BD9">
          <w:rPr>
            <w:noProof/>
            <w:webHidden/>
          </w:rPr>
          <w:t>170</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69" w:history="1">
        <w:r w:rsidR="00723D91" w:rsidRPr="00617C97">
          <w:rPr>
            <w:rStyle w:val="Hyperlink"/>
            <w:noProof/>
          </w:rPr>
          <w:t>7.4.</w:t>
        </w:r>
        <w:r w:rsidR="00723D91">
          <w:rPr>
            <w:rFonts w:asciiTheme="minorHAnsi" w:eastAsiaTheme="minorEastAsia" w:hAnsiTheme="minorHAnsi" w:cstheme="minorBidi"/>
            <w:noProof/>
            <w:color w:val="auto"/>
            <w:lang w:eastAsia="en-GB"/>
          </w:rPr>
          <w:tab/>
        </w:r>
        <w:r w:rsidR="00723D91" w:rsidRPr="00617C97">
          <w:rPr>
            <w:rStyle w:val="Hyperlink"/>
            <w:noProof/>
          </w:rPr>
          <w:t>Measures on point sources and diffuse sources</w:t>
        </w:r>
        <w:r w:rsidR="00723D91">
          <w:rPr>
            <w:noProof/>
            <w:webHidden/>
          </w:rPr>
          <w:tab/>
        </w:r>
        <w:r w:rsidR="00723D91">
          <w:rPr>
            <w:noProof/>
            <w:webHidden/>
          </w:rPr>
          <w:fldChar w:fldCharType="begin"/>
        </w:r>
        <w:r w:rsidR="00723D91">
          <w:rPr>
            <w:noProof/>
            <w:webHidden/>
          </w:rPr>
          <w:instrText xml:space="preserve"> PAGEREF _Toc317758869 \h </w:instrText>
        </w:r>
        <w:r w:rsidR="00723D91">
          <w:rPr>
            <w:noProof/>
            <w:webHidden/>
          </w:rPr>
        </w:r>
        <w:r w:rsidR="00723D91">
          <w:rPr>
            <w:noProof/>
            <w:webHidden/>
          </w:rPr>
          <w:fldChar w:fldCharType="separate"/>
        </w:r>
        <w:r w:rsidR="006B2BD9">
          <w:rPr>
            <w:noProof/>
            <w:webHidden/>
          </w:rPr>
          <w:t>178</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0" w:history="1">
        <w:r w:rsidR="00723D91" w:rsidRPr="00617C97">
          <w:rPr>
            <w:rStyle w:val="Hyperlink"/>
            <w:noProof/>
            <w:lang w:val="en-US"/>
            <w14:scene3d>
              <w14:camera w14:prst="orthographicFront"/>
              <w14:lightRig w14:rig="threePt" w14:dir="t">
                <w14:rot w14:lat="0" w14:lon="0" w14:rev="0"/>
              </w14:lightRig>
            </w14:scene3d>
          </w:rPr>
          <w:t>7.4.1.</w:t>
        </w:r>
        <w:r w:rsidR="00723D91">
          <w:rPr>
            <w:rFonts w:asciiTheme="minorHAnsi" w:eastAsiaTheme="minorEastAsia" w:hAnsiTheme="minorHAnsi" w:cstheme="minorBidi"/>
            <w:noProof/>
            <w:color w:val="auto"/>
            <w:lang w:eastAsia="en-GB"/>
          </w:rPr>
          <w:tab/>
        </w:r>
        <w:r w:rsidR="00723D91" w:rsidRPr="00617C97">
          <w:rPr>
            <w:rStyle w:val="Hyperlink"/>
            <w:noProof/>
          </w:rPr>
          <w:t>Key messages</w:t>
        </w:r>
        <w:r w:rsidR="00723D91">
          <w:rPr>
            <w:noProof/>
            <w:webHidden/>
          </w:rPr>
          <w:tab/>
        </w:r>
        <w:r w:rsidR="00723D91">
          <w:rPr>
            <w:noProof/>
            <w:webHidden/>
          </w:rPr>
          <w:fldChar w:fldCharType="begin"/>
        </w:r>
        <w:r w:rsidR="00723D91">
          <w:rPr>
            <w:noProof/>
            <w:webHidden/>
          </w:rPr>
          <w:instrText xml:space="preserve"> PAGEREF _Toc317758870 \h </w:instrText>
        </w:r>
        <w:r w:rsidR="00723D91">
          <w:rPr>
            <w:noProof/>
            <w:webHidden/>
          </w:rPr>
        </w:r>
        <w:r w:rsidR="00723D91">
          <w:rPr>
            <w:noProof/>
            <w:webHidden/>
          </w:rPr>
          <w:fldChar w:fldCharType="separate"/>
        </w:r>
        <w:r w:rsidR="006B2BD9">
          <w:rPr>
            <w:noProof/>
            <w:webHidden/>
          </w:rPr>
          <w:t>179</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1" w:history="1">
        <w:r w:rsidR="00723D91" w:rsidRPr="00617C97">
          <w:rPr>
            <w:rStyle w:val="Hyperlink"/>
            <w:noProof/>
            <w:lang w:val="en-US"/>
            <w14:scene3d>
              <w14:camera w14:prst="orthographicFront"/>
              <w14:lightRig w14:rig="threePt" w14:dir="t">
                <w14:rot w14:lat="0" w14:lon="0" w14:rev="0"/>
              </w14:lightRig>
            </w14:scene3d>
          </w:rPr>
          <w:t>7.4.2.</w:t>
        </w:r>
        <w:r w:rsidR="00723D91">
          <w:rPr>
            <w:rFonts w:asciiTheme="minorHAnsi" w:eastAsiaTheme="minorEastAsia" w:hAnsiTheme="minorHAnsi" w:cstheme="minorBidi"/>
            <w:noProof/>
            <w:color w:val="auto"/>
            <w:lang w:eastAsia="en-GB"/>
          </w:rPr>
          <w:tab/>
        </w:r>
        <w:r w:rsidR="00723D91" w:rsidRPr="00617C97">
          <w:rPr>
            <w:rStyle w:val="Hyperlink"/>
            <w:noProof/>
          </w:rPr>
          <w:t>Measures point sources</w:t>
        </w:r>
        <w:r w:rsidR="00723D91">
          <w:rPr>
            <w:noProof/>
            <w:webHidden/>
          </w:rPr>
          <w:tab/>
        </w:r>
        <w:r w:rsidR="00723D91">
          <w:rPr>
            <w:noProof/>
            <w:webHidden/>
          </w:rPr>
          <w:fldChar w:fldCharType="begin"/>
        </w:r>
        <w:r w:rsidR="00723D91">
          <w:rPr>
            <w:noProof/>
            <w:webHidden/>
          </w:rPr>
          <w:instrText xml:space="preserve"> PAGEREF _Toc317758871 \h </w:instrText>
        </w:r>
        <w:r w:rsidR="00723D91">
          <w:rPr>
            <w:noProof/>
            <w:webHidden/>
          </w:rPr>
        </w:r>
        <w:r w:rsidR="00723D91">
          <w:rPr>
            <w:noProof/>
            <w:webHidden/>
          </w:rPr>
          <w:fldChar w:fldCharType="separate"/>
        </w:r>
        <w:r w:rsidR="006B2BD9">
          <w:rPr>
            <w:noProof/>
            <w:webHidden/>
          </w:rPr>
          <w:t>179</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2" w:history="1">
        <w:r w:rsidR="00723D91" w:rsidRPr="00617C97">
          <w:rPr>
            <w:rStyle w:val="Hyperlink"/>
            <w:noProof/>
            <w:lang w:val="en-US"/>
            <w14:scene3d>
              <w14:camera w14:prst="orthographicFront"/>
              <w14:lightRig w14:rig="threePt" w14:dir="t">
                <w14:rot w14:lat="0" w14:lon="0" w14:rev="0"/>
              </w14:lightRig>
            </w14:scene3d>
          </w:rPr>
          <w:t>7.4.3.</w:t>
        </w:r>
        <w:r w:rsidR="00723D91">
          <w:rPr>
            <w:rFonts w:asciiTheme="minorHAnsi" w:eastAsiaTheme="minorEastAsia" w:hAnsiTheme="minorHAnsi" w:cstheme="minorBidi"/>
            <w:noProof/>
            <w:color w:val="auto"/>
            <w:lang w:eastAsia="en-GB"/>
          </w:rPr>
          <w:tab/>
        </w:r>
        <w:r w:rsidR="00723D91" w:rsidRPr="00617C97">
          <w:rPr>
            <w:rStyle w:val="Hyperlink"/>
            <w:noProof/>
          </w:rPr>
          <w:t>Measures (NiD etc.)</w:t>
        </w:r>
        <w:r w:rsidR="00723D91">
          <w:rPr>
            <w:noProof/>
            <w:webHidden/>
          </w:rPr>
          <w:tab/>
        </w:r>
        <w:r w:rsidR="00723D91">
          <w:rPr>
            <w:noProof/>
            <w:webHidden/>
          </w:rPr>
          <w:fldChar w:fldCharType="begin"/>
        </w:r>
        <w:r w:rsidR="00723D91">
          <w:rPr>
            <w:noProof/>
            <w:webHidden/>
          </w:rPr>
          <w:instrText xml:space="preserve"> PAGEREF _Toc317758872 \h </w:instrText>
        </w:r>
        <w:r w:rsidR="00723D91">
          <w:rPr>
            <w:noProof/>
            <w:webHidden/>
          </w:rPr>
        </w:r>
        <w:r w:rsidR="00723D91">
          <w:rPr>
            <w:noProof/>
            <w:webHidden/>
          </w:rPr>
          <w:fldChar w:fldCharType="separate"/>
        </w:r>
        <w:r w:rsidR="006B2BD9">
          <w:rPr>
            <w:noProof/>
            <w:webHidden/>
          </w:rPr>
          <w:t>180</w:t>
        </w:r>
        <w:r w:rsidR="00723D91">
          <w:rPr>
            <w:noProof/>
            <w:webHidden/>
          </w:rPr>
          <w:fldChar w:fldCharType="end"/>
        </w:r>
      </w:hyperlink>
    </w:p>
    <w:p w:rsidR="00723D91" w:rsidRDefault="009A0E36">
      <w:pPr>
        <w:pStyle w:val="TOC2"/>
        <w:tabs>
          <w:tab w:val="left" w:pos="1276"/>
          <w:tab w:val="right" w:leader="dot" w:pos="9010"/>
        </w:tabs>
        <w:rPr>
          <w:rFonts w:asciiTheme="minorHAnsi" w:eastAsiaTheme="minorEastAsia" w:hAnsiTheme="minorHAnsi" w:cstheme="minorBidi"/>
          <w:noProof/>
          <w:color w:val="auto"/>
          <w:lang w:eastAsia="en-GB"/>
        </w:rPr>
      </w:pPr>
      <w:hyperlink w:anchor="_Toc317758873" w:history="1">
        <w:r w:rsidR="00723D91" w:rsidRPr="00617C97">
          <w:rPr>
            <w:rStyle w:val="Hyperlink"/>
            <w:noProof/>
          </w:rPr>
          <w:t>7.5.</w:t>
        </w:r>
        <w:r w:rsidR="00723D91">
          <w:rPr>
            <w:rFonts w:asciiTheme="minorHAnsi" w:eastAsiaTheme="minorEastAsia" w:hAnsiTheme="minorHAnsi" w:cstheme="minorBidi"/>
            <w:noProof/>
            <w:color w:val="auto"/>
            <w:lang w:eastAsia="en-GB"/>
          </w:rPr>
          <w:tab/>
        </w:r>
        <w:r w:rsidR="00723D91" w:rsidRPr="00617C97">
          <w:rPr>
            <w:rStyle w:val="Hyperlink"/>
            <w:noProof/>
          </w:rPr>
          <w:t>Acidification</w:t>
        </w:r>
        <w:r w:rsidR="00723D91">
          <w:rPr>
            <w:noProof/>
            <w:webHidden/>
          </w:rPr>
          <w:tab/>
        </w:r>
        <w:r w:rsidR="00723D91">
          <w:rPr>
            <w:noProof/>
            <w:webHidden/>
          </w:rPr>
          <w:fldChar w:fldCharType="begin"/>
        </w:r>
        <w:r w:rsidR="00723D91">
          <w:rPr>
            <w:noProof/>
            <w:webHidden/>
          </w:rPr>
          <w:instrText xml:space="preserve"> PAGEREF _Toc317758873 \h </w:instrText>
        </w:r>
        <w:r w:rsidR="00723D91">
          <w:rPr>
            <w:noProof/>
            <w:webHidden/>
          </w:rPr>
        </w:r>
        <w:r w:rsidR="00723D91">
          <w:rPr>
            <w:noProof/>
            <w:webHidden/>
          </w:rPr>
          <w:fldChar w:fldCharType="separate"/>
        </w:r>
        <w:r w:rsidR="006B2BD9">
          <w:rPr>
            <w:noProof/>
            <w:webHidden/>
          </w:rPr>
          <w:t>181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4" w:history="1">
        <w:r w:rsidR="00723D91" w:rsidRPr="00617C97">
          <w:rPr>
            <w:rStyle w:val="Hyperlink"/>
            <w:noProof/>
            <w:lang w:val="en-US"/>
            <w14:scene3d>
              <w14:camera w14:prst="orthographicFront"/>
              <w14:lightRig w14:rig="threePt" w14:dir="t">
                <w14:rot w14:lat="0" w14:lon="0" w14:rev="0"/>
              </w14:lightRig>
            </w14:scene3d>
          </w:rPr>
          <w:t>7.5.1.</w:t>
        </w:r>
        <w:r w:rsidR="00723D91">
          <w:rPr>
            <w:rFonts w:asciiTheme="minorHAnsi" w:eastAsiaTheme="minorEastAsia" w:hAnsiTheme="minorHAnsi" w:cstheme="minorBidi"/>
            <w:noProof/>
            <w:color w:val="auto"/>
            <w:lang w:eastAsia="en-GB"/>
          </w:rPr>
          <w:tab/>
        </w:r>
        <w:r w:rsidR="00723D91" w:rsidRPr="00617C97">
          <w:rPr>
            <w:rStyle w:val="Hyperlink"/>
            <w:noProof/>
          </w:rPr>
          <w:t>Key messages</w:t>
        </w:r>
        <w:r w:rsidR="00723D91">
          <w:rPr>
            <w:noProof/>
            <w:webHidden/>
          </w:rPr>
          <w:tab/>
        </w:r>
        <w:r w:rsidR="00723D91">
          <w:rPr>
            <w:noProof/>
            <w:webHidden/>
          </w:rPr>
          <w:fldChar w:fldCharType="begin"/>
        </w:r>
        <w:r w:rsidR="00723D91">
          <w:rPr>
            <w:noProof/>
            <w:webHidden/>
          </w:rPr>
          <w:instrText xml:space="preserve"> PAGEREF _Toc317758874 \h </w:instrText>
        </w:r>
        <w:r w:rsidR="00723D91">
          <w:rPr>
            <w:noProof/>
            <w:webHidden/>
          </w:rPr>
        </w:r>
        <w:r w:rsidR="00723D91">
          <w:rPr>
            <w:noProof/>
            <w:webHidden/>
          </w:rPr>
          <w:fldChar w:fldCharType="separate"/>
        </w:r>
        <w:r w:rsidR="006B2BD9">
          <w:rPr>
            <w:noProof/>
            <w:webHidden/>
          </w:rPr>
          <w:t>181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5" w:history="1">
        <w:r w:rsidR="00723D91" w:rsidRPr="00617C97">
          <w:rPr>
            <w:rStyle w:val="Hyperlink"/>
            <w:noProof/>
            <w:lang w:val="en-US"/>
            <w14:scene3d>
              <w14:camera w14:prst="orthographicFront"/>
              <w14:lightRig w14:rig="threePt" w14:dir="t">
                <w14:rot w14:lat="0" w14:lon="0" w14:rev="0"/>
              </w14:lightRig>
            </w14:scene3d>
          </w:rPr>
          <w:t>7.5.2.</w:t>
        </w:r>
        <w:r w:rsidR="00723D91">
          <w:rPr>
            <w:rFonts w:asciiTheme="minorHAnsi" w:eastAsiaTheme="minorEastAsia" w:hAnsiTheme="minorHAnsi" w:cstheme="minorBidi"/>
            <w:noProof/>
            <w:color w:val="auto"/>
            <w:lang w:eastAsia="en-GB"/>
          </w:rPr>
          <w:tab/>
        </w:r>
        <w:r w:rsidR="00723D91" w:rsidRPr="00617C97">
          <w:rPr>
            <w:rStyle w:val="Hyperlink"/>
            <w:noProof/>
          </w:rPr>
          <w:t>Assessment</w:t>
        </w:r>
        <w:r w:rsidR="00723D91">
          <w:rPr>
            <w:noProof/>
            <w:webHidden/>
          </w:rPr>
          <w:tab/>
        </w:r>
        <w:r w:rsidR="00723D91">
          <w:rPr>
            <w:noProof/>
            <w:webHidden/>
          </w:rPr>
          <w:fldChar w:fldCharType="begin"/>
        </w:r>
        <w:r w:rsidR="00723D91">
          <w:rPr>
            <w:noProof/>
            <w:webHidden/>
          </w:rPr>
          <w:instrText xml:space="preserve"> PAGEREF _Toc317758875 \h </w:instrText>
        </w:r>
        <w:r w:rsidR="00723D91">
          <w:rPr>
            <w:noProof/>
            <w:webHidden/>
          </w:rPr>
        </w:r>
        <w:r w:rsidR="00723D91">
          <w:rPr>
            <w:noProof/>
            <w:webHidden/>
          </w:rPr>
          <w:fldChar w:fldCharType="separate"/>
        </w:r>
        <w:r w:rsidR="006B2BD9">
          <w:rPr>
            <w:noProof/>
            <w:webHidden/>
          </w:rPr>
          <w:t>181</w:t>
        </w:r>
        <w:r w:rsidR="00723D91">
          <w:rPr>
            <w:noProof/>
            <w:webHidden/>
          </w:rPr>
          <w:fldChar w:fldCharType="end"/>
        </w:r>
      </w:hyperlink>
    </w:p>
    <w:p w:rsidR="00723D91" w:rsidRDefault="009A0E36">
      <w:pPr>
        <w:pStyle w:val="TOC3"/>
        <w:tabs>
          <w:tab w:val="left" w:pos="1680"/>
          <w:tab w:val="right" w:leader="dot" w:pos="9010"/>
        </w:tabs>
        <w:rPr>
          <w:rFonts w:asciiTheme="minorHAnsi" w:eastAsiaTheme="minorEastAsia" w:hAnsiTheme="minorHAnsi" w:cstheme="minorBidi"/>
          <w:noProof/>
          <w:color w:val="auto"/>
          <w:lang w:eastAsia="en-GB"/>
        </w:rPr>
      </w:pPr>
      <w:hyperlink w:anchor="_Toc317758876" w:history="1">
        <w:r w:rsidR="00723D91" w:rsidRPr="00617C97">
          <w:rPr>
            <w:rStyle w:val="Hyperlink"/>
            <w:noProof/>
            <w:lang w:val="en-US"/>
            <w14:scene3d>
              <w14:camera w14:prst="orthographicFront"/>
              <w14:lightRig w14:rig="threePt" w14:dir="t">
                <w14:rot w14:lat="0" w14:lon="0" w14:rev="0"/>
              </w14:lightRig>
            </w14:scene3d>
          </w:rPr>
          <w:t>7.5.3.</w:t>
        </w:r>
        <w:r w:rsidR="00723D91">
          <w:rPr>
            <w:rFonts w:asciiTheme="minorHAnsi" w:eastAsiaTheme="minorEastAsia" w:hAnsiTheme="minorHAnsi" w:cstheme="minorBidi"/>
            <w:noProof/>
            <w:color w:val="auto"/>
            <w:lang w:eastAsia="en-GB"/>
          </w:rPr>
          <w:tab/>
        </w:r>
        <w:r w:rsidR="00723D91" w:rsidRPr="00617C97">
          <w:rPr>
            <w:rStyle w:val="Hyperlink"/>
            <w:noProof/>
          </w:rPr>
          <w:t>Case studies</w:t>
        </w:r>
        <w:r w:rsidR="00723D91">
          <w:rPr>
            <w:noProof/>
            <w:webHidden/>
          </w:rPr>
          <w:tab/>
        </w:r>
        <w:r w:rsidR="00723D91">
          <w:rPr>
            <w:noProof/>
            <w:webHidden/>
          </w:rPr>
          <w:fldChar w:fldCharType="begin"/>
        </w:r>
        <w:r w:rsidR="00723D91">
          <w:rPr>
            <w:noProof/>
            <w:webHidden/>
          </w:rPr>
          <w:instrText xml:space="preserve"> PAGEREF _Toc317758876 \h </w:instrText>
        </w:r>
        <w:r w:rsidR="00723D91">
          <w:rPr>
            <w:noProof/>
            <w:webHidden/>
          </w:rPr>
          <w:fldChar w:fldCharType="separate"/>
        </w:r>
        <w:r w:rsidR="006B2BD9">
          <w:rPr>
            <w:b/>
            <w:bCs/>
            <w:noProof/>
            <w:webHidden/>
            <w:lang w:val="en-US"/>
          </w:rPr>
          <w:t>Error! Bookmark not defined.</w:t>
        </w:r>
        <w:r w:rsidR="00723D91">
          <w:rPr>
            <w:noProof/>
            <w:webHidden/>
          </w:rPr>
          <w:fldChar w:fldCharType="end"/>
        </w:r>
      </w:hyperlink>
    </w:p>
    <w:p w:rsidR="00723D91" w:rsidRDefault="009A0E36">
      <w:pPr>
        <w:pStyle w:val="TOC1"/>
        <w:tabs>
          <w:tab w:val="right" w:leader="dot" w:pos="9010"/>
        </w:tabs>
        <w:rPr>
          <w:rFonts w:asciiTheme="minorHAnsi" w:eastAsiaTheme="minorEastAsia" w:hAnsiTheme="minorHAnsi" w:cstheme="minorBidi"/>
          <w:b w:val="0"/>
          <w:noProof/>
          <w:color w:val="auto"/>
          <w:lang w:eastAsia="en-GB"/>
        </w:rPr>
      </w:pPr>
      <w:hyperlink w:anchor="_Toc317758877" w:history="1">
        <w:r w:rsidR="00723D91" w:rsidRPr="00617C97">
          <w:rPr>
            <w:rStyle w:val="Hyperlink"/>
            <w:noProof/>
            <w:lang w:eastAsia="da-DK"/>
          </w:rPr>
          <w:t>8.</w:t>
        </w:r>
        <w:r w:rsidR="00723D91">
          <w:rPr>
            <w:rFonts w:asciiTheme="minorHAnsi" w:eastAsiaTheme="minorEastAsia" w:hAnsiTheme="minorHAnsi" w:cstheme="minorBidi"/>
            <w:b w:val="0"/>
            <w:noProof/>
            <w:color w:val="auto"/>
            <w:lang w:eastAsia="en-GB"/>
          </w:rPr>
          <w:tab/>
        </w:r>
        <w:r w:rsidR="00723D91" w:rsidRPr="00617C97">
          <w:rPr>
            <w:rStyle w:val="Hyperlink"/>
            <w:noProof/>
            <w:lang w:eastAsia="da-DK"/>
          </w:rPr>
          <w:t>Missing chapters</w:t>
        </w:r>
        <w:r w:rsidR="00723D91">
          <w:rPr>
            <w:noProof/>
            <w:webHidden/>
          </w:rPr>
          <w:tab/>
        </w:r>
        <w:r w:rsidR="00723D91">
          <w:rPr>
            <w:noProof/>
            <w:webHidden/>
          </w:rPr>
          <w:fldChar w:fldCharType="begin"/>
        </w:r>
        <w:r w:rsidR="00723D91">
          <w:rPr>
            <w:noProof/>
            <w:webHidden/>
          </w:rPr>
          <w:instrText xml:space="preserve"> PAGEREF _Toc317758877 \h </w:instrText>
        </w:r>
        <w:r w:rsidR="00723D91">
          <w:rPr>
            <w:noProof/>
            <w:webHidden/>
          </w:rPr>
          <w:fldChar w:fldCharType="separate"/>
        </w:r>
        <w:r w:rsidR="006B2BD9">
          <w:rPr>
            <w:b w:val="0"/>
            <w:bCs/>
            <w:noProof/>
            <w:webHidden/>
            <w:lang w:val="en-US"/>
          </w:rPr>
          <w:t>Error! Bookmark not defined.</w:t>
        </w:r>
        <w:r w:rsidR="00723D91">
          <w:rPr>
            <w:noProof/>
            <w:webHidden/>
          </w:rPr>
          <w:fldChar w:fldCharType="end"/>
        </w:r>
      </w:hyperlink>
    </w:p>
    <w:p w:rsidR="00402EE1" w:rsidRPr="00656DFF" w:rsidRDefault="00B007E2" w:rsidP="00B643D6">
      <w:pPr>
        <w:pStyle w:val="TOC1"/>
      </w:pPr>
      <w:r w:rsidRPr="00656DFF">
        <w:fldChar w:fldCharType="end"/>
      </w:r>
    </w:p>
    <w:p w:rsidR="00A05D39" w:rsidRPr="002819BA" w:rsidRDefault="00480CDD" w:rsidP="00B643D6">
      <w:pPr>
        <w:rPr>
          <w:sz w:val="18"/>
          <w:lang w:val="en-US"/>
        </w:rPr>
      </w:pPr>
      <w:r>
        <w:br w:type="page"/>
      </w:r>
      <w:r w:rsidR="00F6141F" w:rsidRPr="00656DFF">
        <w:lastRenderedPageBreak/>
        <w:t>Abbreviations</w:t>
      </w:r>
      <w:r>
        <w:t xml:space="preserve"> </w:t>
      </w:r>
      <w:r w:rsidR="00A05D39" w:rsidRPr="002819BA">
        <w:rPr>
          <w:lang w:val="en-US"/>
        </w:rPr>
        <w:t xml:space="preserve">&lt;to be completed&gt; </w:t>
      </w:r>
    </w:p>
    <w:p w:rsidR="00A05D39" w:rsidRDefault="00A05D39" w:rsidP="00B643D6">
      <w:r>
        <w:t>AWB – Artificial water body</w:t>
      </w:r>
    </w:p>
    <w:p w:rsidR="00A05D39" w:rsidRPr="00F27C78" w:rsidRDefault="00A05D39" w:rsidP="00B643D6">
      <w:r w:rsidRPr="00F27C78">
        <w:t>EEA – European Environmental Agency</w:t>
      </w:r>
    </w:p>
    <w:p w:rsidR="00A05D39" w:rsidRPr="00F27C78" w:rsidRDefault="00A05D39" w:rsidP="00B643D6">
      <w:r w:rsidRPr="00F27C78">
        <w:t>ETC / ICM – European Topic Centre on Inland Coastal and Marine Waters</w:t>
      </w:r>
    </w:p>
    <w:p w:rsidR="00A05D39" w:rsidRDefault="00A05D39" w:rsidP="00B643D6">
      <w:r>
        <w:t>EU – European Union</w:t>
      </w:r>
    </w:p>
    <w:p w:rsidR="00A05D39" w:rsidRDefault="00A05D39" w:rsidP="00B643D6">
      <w:r>
        <w:t>GEP – Good ecological potential</w:t>
      </w:r>
    </w:p>
    <w:p w:rsidR="00480CDD" w:rsidRDefault="00480CDD" w:rsidP="00B643D6">
      <w:r>
        <w:t>GES – Good ecological status</w:t>
      </w:r>
    </w:p>
    <w:p w:rsidR="00A05D39" w:rsidRDefault="00A05D39" w:rsidP="00B643D6">
      <w:r>
        <w:t>HMWB – Heavily modified water body</w:t>
      </w:r>
    </w:p>
    <w:p w:rsidR="00A05D39" w:rsidRDefault="00A05D39" w:rsidP="00B643D6">
      <w:r>
        <w:t>MS – Member States</w:t>
      </w:r>
    </w:p>
    <w:p w:rsidR="003339E0" w:rsidRDefault="003339E0" w:rsidP="00B643D6">
      <w:r>
        <w:t>PoM - Programme of Measures</w:t>
      </w:r>
    </w:p>
    <w:p w:rsidR="00480CDD" w:rsidRDefault="00480CDD" w:rsidP="00480CDD">
      <w:r>
        <w:t>RBD - River Basin District</w:t>
      </w:r>
    </w:p>
    <w:p w:rsidR="00480CDD" w:rsidRDefault="00480CDD" w:rsidP="00480CDD">
      <w:r>
        <w:t>RBMP - River Basin Management Plan</w:t>
      </w:r>
    </w:p>
    <w:p w:rsidR="00480CDD" w:rsidRDefault="00480CDD" w:rsidP="00B643D6">
      <w:r>
        <w:t xml:space="preserve">WBs - water bodies </w:t>
      </w:r>
    </w:p>
    <w:p w:rsidR="00A05D39" w:rsidRDefault="00480CDD" w:rsidP="00B643D6">
      <w:r>
        <w:t>WFD – Water</w:t>
      </w:r>
      <w:r w:rsidR="00A05D39">
        <w:t xml:space="preserve"> Framework Directive</w:t>
      </w:r>
    </w:p>
    <w:p w:rsidR="00A05D39" w:rsidRDefault="00A05D39" w:rsidP="00B643D6">
      <w:r w:rsidRPr="00F27C78">
        <w:t>WFD-CIS</w:t>
      </w:r>
      <w:r>
        <w:t xml:space="preserve"> – Water Framework Directives Common Implementation Strategy</w:t>
      </w:r>
    </w:p>
    <w:p w:rsidR="00402EE1" w:rsidRPr="00656DFF" w:rsidRDefault="00402EE1" w:rsidP="00B643D6">
      <w:pPr>
        <w:pStyle w:val="BodyText"/>
      </w:pPr>
    </w:p>
    <w:p w:rsidR="009A0E36" w:rsidRDefault="00FA6845" w:rsidP="009A0E36">
      <w:pPr>
        <w:pStyle w:val="Heading1"/>
      </w:pPr>
      <w:r>
        <w:br w:type="page"/>
      </w:r>
      <w:bookmarkStart w:id="0" w:name="_Toc309577453"/>
      <w:bookmarkStart w:id="1" w:name="_Toc309735814"/>
      <w:bookmarkStart w:id="2" w:name="_Toc330281856"/>
      <w:r w:rsidR="009A0E36">
        <w:lastRenderedPageBreak/>
        <w:t>Guidance to the reader</w:t>
      </w:r>
      <w:bookmarkEnd w:id="1"/>
      <w:bookmarkEnd w:id="2"/>
    </w:p>
    <w:p w:rsidR="009A0E36" w:rsidRDefault="009A0E36" w:rsidP="009A0E36">
      <w:r w:rsidRPr="002B0810">
        <w:rPr>
          <w:highlight w:val="yellow"/>
        </w:rPr>
        <w:t>Here to be included Cover page, colophon, ToC, Executive summary, key messages</w:t>
      </w:r>
    </w:p>
    <w:p w:rsidR="009A0E36" w:rsidRPr="002B0810" w:rsidRDefault="009A0E36" w:rsidP="009A0E36"/>
    <w:p w:rsidR="009A0E36" w:rsidRDefault="009A0E36" w:rsidP="009A0E36">
      <w:pPr>
        <w:rPr>
          <w:lang w:val="en-US"/>
        </w:rPr>
      </w:pPr>
      <w:r w:rsidRPr="005B673B">
        <w:rPr>
          <w:lang w:val="en-US"/>
        </w:rPr>
        <w:t>To maintain and improve</w:t>
      </w:r>
      <w:r>
        <w:rPr>
          <w:lang w:val="en-US"/>
        </w:rPr>
        <w:t xml:space="preserve"> the essential functions of our </w:t>
      </w:r>
      <w:r w:rsidRPr="005B673B">
        <w:rPr>
          <w:lang w:val="en-US"/>
        </w:rPr>
        <w:t>water ecosystems, we</w:t>
      </w:r>
      <w:r>
        <w:rPr>
          <w:lang w:val="en-US"/>
        </w:rPr>
        <w:t xml:space="preserve"> need to manage them well. This </w:t>
      </w:r>
      <w:r w:rsidRPr="005B673B">
        <w:rPr>
          <w:lang w:val="en-US"/>
        </w:rPr>
        <w:t>can only succeed if w</w:t>
      </w:r>
      <w:r>
        <w:rPr>
          <w:lang w:val="en-US"/>
        </w:rPr>
        <w:t xml:space="preserve">e adopt the integrated approach </w:t>
      </w:r>
      <w:r w:rsidRPr="005B673B">
        <w:rPr>
          <w:lang w:val="en-US"/>
        </w:rPr>
        <w:t xml:space="preserve">introduced in the </w:t>
      </w:r>
      <w:r>
        <w:t>Water Framework Directive (WFD)</w:t>
      </w:r>
      <w:r w:rsidRPr="005B673B">
        <w:rPr>
          <w:lang w:val="en-US"/>
        </w:rPr>
        <w:t xml:space="preserve"> and other water policie</w:t>
      </w:r>
      <w:r>
        <w:rPr>
          <w:lang w:val="en-US"/>
        </w:rPr>
        <w:t xml:space="preserve">s. Many </w:t>
      </w:r>
      <w:r w:rsidRPr="005B673B">
        <w:rPr>
          <w:lang w:val="en-US"/>
        </w:rPr>
        <w:t>European water bodies</w:t>
      </w:r>
      <w:r>
        <w:rPr>
          <w:lang w:val="en-US"/>
        </w:rPr>
        <w:t xml:space="preserve"> are at risk of failing to meet </w:t>
      </w:r>
      <w:r w:rsidRPr="005B673B">
        <w:rPr>
          <w:lang w:val="en-US"/>
        </w:rPr>
        <w:t>the aim of the WFD of</w:t>
      </w:r>
      <w:r>
        <w:rPr>
          <w:lang w:val="en-US"/>
        </w:rPr>
        <w:t xml:space="preserve"> achieving good status by 2015, </w:t>
      </w:r>
      <w:r w:rsidRPr="005B673B">
        <w:rPr>
          <w:lang w:val="en-US"/>
        </w:rPr>
        <w:t>due to problems in th</w:t>
      </w:r>
      <w:r>
        <w:rPr>
          <w:lang w:val="en-US"/>
        </w:rPr>
        <w:t xml:space="preserve">e management of water quality, water quantity, </w:t>
      </w:r>
      <w:r w:rsidRPr="005B673B">
        <w:rPr>
          <w:lang w:val="en-US"/>
        </w:rPr>
        <w:t>modifications of the st</w:t>
      </w:r>
      <w:r>
        <w:rPr>
          <w:lang w:val="en-US"/>
        </w:rPr>
        <w:t xml:space="preserve">ructure of river banks and beds </w:t>
      </w:r>
      <w:r w:rsidRPr="005B673B">
        <w:rPr>
          <w:lang w:val="en-US"/>
        </w:rPr>
        <w:t>and the connectivity of rivers.</w:t>
      </w:r>
      <w:r>
        <w:rPr>
          <w:lang w:val="en-US"/>
        </w:rPr>
        <w:t xml:space="preserve"> Full implementation of the WFD </w:t>
      </w:r>
      <w:r w:rsidRPr="005B673B">
        <w:rPr>
          <w:lang w:val="en-US"/>
        </w:rPr>
        <w:t>throughout all sectors is ne</w:t>
      </w:r>
      <w:r>
        <w:rPr>
          <w:lang w:val="en-US"/>
        </w:rPr>
        <w:t xml:space="preserve">eded to resolve these potential </w:t>
      </w:r>
      <w:r w:rsidRPr="005B673B">
        <w:rPr>
          <w:lang w:val="en-US"/>
        </w:rPr>
        <w:t>co</w:t>
      </w:r>
      <w:r w:rsidRPr="005B673B">
        <w:rPr>
          <w:lang w:val="en-US"/>
        </w:rPr>
        <w:t>n</w:t>
      </w:r>
      <w:r w:rsidRPr="005B673B">
        <w:rPr>
          <w:lang w:val="en-US"/>
        </w:rPr>
        <w:t xml:space="preserve">flicts and to commit all </w:t>
      </w:r>
      <w:r>
        <w:rPr>
          <w:lang w:val="en-US"/>
        </w:rPr>
        <w:t xml:space="preserve">users in a river basin to focus </w:t>
      </w:r>
      <w:r w:rsidRPr="005B673B">
        <w:rPr>
          <w:lang w:val="en-US"/>
        </w:rPr>
        <w:t>on the achievement of</w:t>
      </w:r>
      <w:r>
        <w:rPr>
          <w:lang w:val="en-US"/>
        </w:rPr>
        <w:t xml:space="preserve"> healthy water bodies with good </w:t>
      </w:r>
      <w:r w:rsidRPr="005B673B">
        <w:rPr>
          <w:lang w:val="en-US"/>
        </w:rPr>
        <w:t>ecolog</w:t>
      </w:r>
      <w:r w:rsidRPr="005B673B">
        <w:rPr>
          <w:lang w:val="en-US"/>
        </w:rPr>
        <w:t>i</w:t>
      </w:r>
      <w:r w:rsidRPr="005B673B">
        <w:rPr>
          <w:lang w:val="en-US"/>
        </w:rPr>
        <w:t>cal status.</w:t>
      </w:r>
    </w:p>
    <w:p w:rsidR="009A0E36" w:rsidRPr="00C1051F" w:rsidRDefault="009A0E36" w:rsidP="009A0E36">
      <w:pPr>
        <w:rPr>
          <w:lang w:val="en-US"/>
        </w:rPr>
      </w:pPr>
    </w:p>
    <w:p w:rsidR="009A0E36" w:rsidRPr="004A6233" w:rsidRDefault="009A0E36" w:rsidP="009A0E36">
      <w:pPr>
        <w:rPr>
          <w:b/>
        </w:rPr>
      </w:pPr>
      <w:r w:rsidRPr="004A6233">
        <w:rPr>
          <w:b/>
        </w:rPr>
        <w:t>EEA 2012 State of water assessments</w:t>
      </w:r>
    </w:p>
    <w:p w:rsidR="009A0E36" w:rsidRDefault="009A0E36" w:rsidP="009A0E36">
      <w:r>
        <w:t xml:space="preserve">2012 will be the European year of water in which The Commission will publish its “Blue-print to safeguard European waters” comprising reviews of the WFD, Water scarcity and drought and vulnerability and adaptation policies. </w:t>
      </w:r>
    </w:p>
    <w:p w:rsidR="009A0E36" w:rsidRDefault="009A0E36" w:rsidP="009A0E36"/>
    <w:p w:rsidR="009A0E36" w:rsidRDefault="009A0E36" w:rsidP="009A0E36">
      <w:r>
        <w:t>To accompany and inform these events and policy processes EEA plans for 2012 a set of reports on the “State of Europe’s water”. The reports will be based on information reported in 2010 via River Basin Management Plans (RBMPs) and supplemented with assessments of information from other sources. It will be developed in close cooperation and coordination with the DG Environment’s assessment of the RBMPs and the development of the blueprint (impact assessment, reports; communication, staff working documents).  The format of the EEA 2012 State of Europe’s water assessment is planned to consist of four thematic assessments and an overarching synthesis and integrated report. In terms of communication, the several assessments are planned to be published on several occasions throughout 2012. EEA are currently working on the following thematic assessments with indication of when they are to be published:</w:t>
      </w:r>
    </w:p>
    <w:p w:rsidR="009A0E36" w:rsidRDefault="009A0E36" w:rsidP="003263A5">
      <w:pPr>
        <w:numPr>
          <w:ilvl w:val="0"/>
          <w:numId w:val="24"/>
        </w:numPr>
      </w:pPr>
      <w:r>
        <w:t>Efficient Use of Water Resources (World Water Forum, Marseilles, March 2012)</w:t>
      </w:r>
    </w:p>
    <w:p w:rsidR="009A0E36" w:rsidRDefault="009A0E36" w:rsidP="003263A5">
      <w:pPr>
        <w:numPr>
          <w:ilvl w:val="0"/>
          <w:numId w:val="24"/>
        </w:numPr>
      </w:pPr>
      <w:r>
        <w:t>Vulnerability (Water scarcity and drought, floods, water quality) – Autumn 2012</w:t>
      </w:r>
    </w:p>
    <w:p w:rsidR="009A0E36" w:rsidRDefault="009A0E36" w:rsidP="003263A5">
      <w:pPr>
        <w:numPr>
          <w:ilvl w:val="0"/>
          <w:numId w:val="24"/>
        </w:numPr>
      </w:pPr>
      <w:r w:rsidRPr="0074002A">
        <w:t>European waters – assessment of status and pressures</w:t>
      </w:r>
      <w:r>
        <w:t xml:space="preserve"> – Autumn 2012 (the current draft report)</w:t>
      </w:r>
    </w:p>
    <w:p w:rsidR="009A0E36" w:rsidRDefault="009A0E36" w:rsidP="009A0E36">
      <w:r>
        <w:t>In addition a number of EEA technical background reports are published, these report will contain more detailed information and results on the assessment of information from RBMPS on status and pressures</w:t>
      </w:r>
    </w:p>
    <w:p w:rsidR="009A0E36" w:rsidRDefault="009A0E36" w:rsidP="003263A5">
      <w:pPr>
        <w:numPr>
          <w:ilvl w:val="0"/>
          <w:numId w:val="39"/>
        </w:numPr>
      </w:pPr>
      <w:r>
        <w:t>WFD: Ecological and chemical status and pressures – Autumn 2012</w:t>
      </w:r>
    </w:p>
    <w:p w:rsidR="009A0E36" w:rsidRDefault="009A0E36" w:rsidP="003263A5">
      <w:pPr>
        <w:numPr>
          <w:ilvl w:val="0"/>
          <w:numId w:val="39"/>
        </w:numPr>
      </w:pPr>
      <w:r>
        <w:t>WFD: Hydromorphology – Autumn 2012</w:t>
      </w:r>
    </w:p>
    <w:p w:rsidR="009A0E36" w:rsidRPr="004A6233" w:rsidRDefault="009A0E36" w:rsidP="009A0E36"/>
    <w:p w:rsidR="009A0E36" w:rsidRPr="004A6233" w:rsidRDefault="009A0E36" w:rsidP="009A0E36">
      <w:pPr>
        <w:rPr>
          <w:i/>
        </w:rPr>
      </w:pPr>
      <w:r>
        <w:t xml:space="preserve">First reporting of the River Basin Management Plans (RBMPs) under the Water Framework Directive (WFD) was due end 2009. Most Member States (23 out of 27 Member States) have reported their RBMPs and delivered a huge amount of data on status, pressures and measures to the WISE-WFD database. According to Article 18 of the WFD the </w:t>
      </w:r>
      <w:r w:rsidRPr="004A6233">
        <w:rPr>
          <w:i/>
        </w:rPr>
        <w:t>EU Commission shall publish a report on the implementation of this Directive at the latest 12 years after the date of entry into force of this Directive</w:t>
      </w:r>
      <w:r>
        <w:rPr>
          <w:i/>
        </w:rPr>
        <w:t xml:space="preserve"> (two years after the Member States have delivered the RBMPs). </w:t>
      </w:r>
      <w:r w:rsidRPr="004A6233">
        <w:rPr>
          <w:i/>
        </w:rPr>
        <w:t xml:space="preserve">The report shall </w:t>
      </w:r>
      <w:r>
        <w:rPr>
          <w:i/>
        </w:rPr>
        <w:t xml:space="preserve">among others </w:t>
      </w:r>
      <w:r w:rsidRPr="004A6233">
        <w:rPr>
          <w:i/>
        </w:rPr>
        <w:t>include the following:</w:t>
      </w:r>
    </w:p>
    <w:p w:rsidR="009A0E36" w:rsidRPr="004A6233" w:rsidRDefault="009A0E36" w:rsidP="003263A5">
      <w:pPr>
        <w:numPr>
          <w:ilvl w:val="0"/>
          <w:numId w:val="22"/>
        </w:numPr>
        <w:rPr>
          <w:i/>
        </w:rPr>
      </w:pPr>
      <w:r w:rsidRPr="004A6233">
        <w:rPr>
          <w:i/>
        </w:rPr>
        <w:t>a review of progress in the implementation of the</w:t>
      </w:r>
      <w:r>
        <w:rPr>
          <w:i/>
        </w:rPr>
        <w:t xml:space="preserve"> </w:t>
      </w:r>
      <w:r w:rsidRPr="004A6233">
        <w:rPr>
          <w:i/>
        </w:rPr>
        <w:t>Directive;</w:t>
      </w:r>
    </w:p>
    <w:p w:rsidR="009A0E36" w:rsidRDefault="009A0E36" w:rsidP="003263A5">
      <w:pPr>
        <w:numPr>
          <w:ilvl w:val="0"/>
          <w:numId w:val="22"/>
        </w:numPr>
      </w:pPr>
      <w:r w:rsidRPr="004A6233">
        <w:rPr>
          <w:i/>
        </w:rPr>
        <w:t>a review of the status of surface water and groundwater in</w:t>
      </w:r>
      <w:r>
        <w:rPr>
          <w:i/>
        </w:rPr>
        <w:t xml:space="preserve"> </w:t>
      </w:r>
      <w:r w:rsidRPr="004A6233">
        <w:rPr>
          <w:i/>
        </w:rPr>
        <w:t>the Community undertaken in coordination with the</w:t>
      </w:r>
      <w:r>
        <w:rPr>
          <w:i/>
        </w:rPr>
        <w:t xml:space="preserve"> </w:t>
      </w:r>
      <w:r w:rsidRPr="004A6233">
        <w:rPr>
          <w:i/>
        </w:rPr>
        <w:t>European Environment Agency;</w:t>
      </w:r>
    </w:p>
    <w:p w:rsidR="009A0E36" w:rsidRDefault="009A0E36" w:rsidP="009A0E36"/>
    <w:p w:rsidR="009A0E36" w:rsidRDefault="009A0E36" w:rsidP="009A0E36">
      <w:r w:rsidRPr="005C5D6A">
        <w:t xml:space="preserve">The current draft </w:t>
      </w:r>
      <w:r>
        <w:t>report</w:t>
      </w:r>
      <w:r w:rsidRPr="005C5D6A">
        <w:t xml:space="preserve"> on </w:t>
      </w:r>
      <w:r w:rsidRPr="0074002A">
        <w:rPr>
          <w:i/>
        </w:rPr>
        <w:t>European waters – assessment of status and pressures</w:t>
      </w:r>
      <w:r w:rsidRPr="0074002A">
        <w:t xml:space="preserve"> </w:t>
      </w:r>
      <w:r w:rsidRPr="005C5D6A">
        <w:t>aims at providing</w:t>
      </w:r>
      <w:r>
        <w:t xml:space="preserve"> an overview of the results on status and pressures from the River Basin Management Plans (RBMPs).</w:t>
      </w:r>
    </w:p>
    <w:p w:rsidR="009A0E36" w:rsidRDefault="009A0E36" w:rsidP="003263A5">
      <w:pPr>
        <w:numPr>
          <w:ilvl w:val="0"/>
          <w:numId w:val="23"/>
        </w:numPr>
      </w:pPr>
      <w:r>
        <w:lastRenderedPageBreak/>
        <w:t>Chapters 1 present general information on the WFD and the geographical settings including an overview of European river basin and sea regions. Including on the data sources and methodology used for data handling and describes different assumptions made.</w:t>
      </w:r>
    </w:p>
    <w:p w:rsidR="009A0E36" w:rsidRDefault="009A0E36" w:rsidP="003263A5">
      <w:pPr>
        <w:numPr>
          <w:ilvl w:val="0"/>
          <w:numId w:val="23"/>
        </w:numPr>
      </w:pPr>
      <w:r>
        <w:t>Chapters 2 and 3 present results, information and assessment on status, pressures and impacts of European waters. The results are a compilation of results based on the data reported by Member States with their RBMPs and stored in the WISE-WFD database. Chapter 2 provides an overview of the ecological status, significant pressures and impacts of European surface waters. Chapter 3 provides an overview of the chemical status of surface and groundwater bodies in Europe.</w:t>
      </w:r>
    </w:p>
    <w:p w:rsidR="009A0E36" w:rsidRDefault="009A0E36" w:rsidP="003263A5">
      <w:pPr>
        <w:numPr>
          <w:ilvl w:val="0"/>
          <w:numId w:val="23"/>
        </w:numPr>
      </w:pPr>
      <w:r>
        <w:t>Chapter 4 presents information trend in the status of Europe’s waters up to the WFD and RBMPs;</w:t>
      </w:r>
    </w:p>
    <w:p w:rsidR="009A0E36" w:rsidRDefault="009A0E36" w:rsidP="003263A5">
      <w:pPr>
        <w:numPr>
          <w:ilvl w:val="0"/>
          <w:numId w:val="8"/>
        </w:numPr>
        <w:ind w:left="360"/>
      </w:pPr>
      <w:r>
        <w:t>Chapter 5 discusses the challenges for achieving good status of waters-</w:t>
      </w:r>
    </w:p>
    <w:p w:rsidR="009A0E36" w:rsidRPr="005F2EE8" w:rsidRDefault="009A0E36" w:rsidP="003263A5">
      <w:pPr>
        <w:numPr>
          <w:ilvl w:val="0"/>
          <w:numId w:val="8"/>
        </w:numPr>
        <w:ind w:left="360"/>
        <w:rPr>
          <w:lang w:val="en-US"/>
        </w:rPr>
      </w:pPr>
      <w:r>
        <w:t>Chapter 6 tries to look forward and make suggestions for how we can move to ecosystem assessment of Europe’s waters and work together with stakeholders to improve the status of waters.</w:t>
      </w:r>
    </w:p>
    <w:p w:rsidR="009A0E36" w:rsidRDefault="009A0E36" w:rsidP="009A0E36">
      <w:pPr>
        <w:ind w:left="360"/>
        <w:rPr>
          <w:lang w:val="en-US"/>
        </w:rPr>
      </w:pPr>
    </w:p>
    <w:p w:rsidR="009A0E36" w:rsidRDefault="009A0E36" w:rsidP="009A0E36">
      <w:pPr>
        <w:rPr>
          <w:lang w:val="en-US"/>
        </w:rPr>
      </w:pPr>
      <w:r w:rsidRPr="00862877">
        <w:rPr>
          <w:lang w:val="en-US"/>
        </w:rPr>
        <w:t xml:space="preserve">We hope that Member States and relevant stakeholders will </w:t>
      </w:r>
      <w:r>
        <w:rPr>
          <w:lang w:val="en-US"/>
        </w:rPr>
        <w:t xml:space="preserve">read and comment on the current draft and </w:t>
      </w:r>
      <w:r w:rsidRPr="00862877">
        <w:rPr>
          <w:lang w:val="en-US"/>
        </w:rPr>
        <w:t xml:space="preserve">express their views on the aspects </w:t>
      </w:r>
      <w:proofErr w:type="gramStart"/>
      <w:r w:rsidRPr="00862877">
        <w:rPr>
          <w:lang w:val="en-US"/>
        </w:rPr>
        <w:t>rai</w:t>
      </w:r>
      <w:r>
        <w:rPr>
          <w:lang w:val="en-US"/>
        </w:rPr>
        <w:t>sed</w:t>
      </w:r>
      <w:proofErr w:type="gramEnd"/>
      <w:r>
        <w:rPr>
          <w:lang w:val="en-US"/>
        </w:rPr>
        <w:t xml:space="preserve"> in the respective chapters.</w:t>
      </w:r>
    </w:p>
    <w:p w:rsidR="009A0E36" w:rsidRDefault="009A0E36" w:rsidP="009A0E36">
      <w:pPr>
        <w:rPr>
          <w:lang w:val="en-US"/>
        </w:rPr>
      </w:pPr>
    </w:p>
    <w:p w:rsidR="009A0E36" w:rsidRPr="00862877" w:rsidRDefault="009A0E36" w:rsidP="009A0E36">
      <w:pPr>
        <w:rPr>
          <w:lang w:val="en-US"/>
        </w:rPr>
      </w:pPr>
      <w:r w:rsidRPr="00862877">
        <w:rPr>
          <w:lang w:val="en-US"/>
        </w:rPr>
        <w:t xml:space="preserve">Comments and suggestions to the current draft are very much appreciated. Thanks in advance. </w:t>
      </w:r>
    </w:p>
    <w:bookmarkEnd w:id="0"/>
    <w:p w:rsidR="009A0E36" w:rsidRPr="00C1051F" w:rsidRDefault="009A0E36" w:rsidP="009A0E36"/>
    <w:p w:rsidR="009A0E36" w:rsidRPr="00A47877" w:rsidRDefault="009A0E36" w:rsidP="009A0E36">
      <w:pPr>
        <w:rPr>
          <w:b/>
        </w:rPr>
      </w:pPr>
      <w:r w:rsidRPr="00A47877">
        <w:rPr>
          <w:b/>
        </w:rPr>
        <w:t>Disclaimer</w:t>
      </w:r>
    </w:p>
    <w:p w:rsidR="009A0E36" w:rsidRDefault="009A0E36" w:rsidP="009A0E36">
      <w:r>
        <w:t>The current draft is based on data delivered by the Member States via WISE up to May 2012 and in some cases information available in digital version of RBMPs. Member States and Stakeholders comments to the draft technical reports on ecological and chemical status and pressures and hydromorphology during the consultation in February and March 2012 have been included as far as possible.  Where Member States did not deliver data or the RBMPs are not yet available, information from the specific</w:t>
      </w:r>
      <w:r w:rsidRPr="005F2EE8">
        <w:t xml:space="preserve"> </w:t>
      </w:r>
      <w:r>
        <w:t xml:space="preserve">Member States or RBDs are not presented. </w:t>
      </w:r>
    </w:p>
    <w:p w:rsidR="009A0E36" w:rsidRDefault="009A0E36" w:rsidP="009A0E36"/>
    <w:p w:rsidR="009A0E36" w:rsidRDefault="009A0E36" w:rsidP="009A0E36">
      <w:r>
        <w:t>Where data are available, it has been dealt with, and is presented, to the best of our knowledge. Ne</w:t>
      </w:r>
      <w:r>
        <w:t>v</w:t>
      </w:r>
      <w:r>
        <w:t xml:space="preserve">ertheless inconsistencies and errors cannot be ruled out. </w:t>
      </w:r>
      <w:r w:rsidRPr="007757F9">
        <w:rPr>
          <w:i/>
        </w:rPr>
        <w:t>Comments and remarks on results are very much appreciated</w:t>
      </w:r>
      <w:r>
        <w:t>.</w:t>
      </w:r>
    </w:p>
    <w:p w:rsidR="009A0E36" w:rsidRDefault="009A0E36" w:rsidP="009A0E36"/>
    <w:p w:rsidR="009A0E36" w:rsidRDefault="009A0E36" w:rsidP="009A0E36">
      <w:r>
        <w:t>The current draft is partly based on copy and paste of text from the multitude of documents produced on the WFD (Commission and national WFD guidance documents, RBMPs and Article 5 reports etc.). Sources have in most cases been acknowledged.</w:t>
      </w:r>
    </w:p>
    <w:p w:rsidR="009A0E36" w:rsidRDefault="009A0E36" w:rsidP="009A0E36"/>
    <w:p w:rsidR="009A0E36" w:rsidRDefault="009A0E36" w:rsidP="009A0E36">
      <w:pPr>
        <w:pStyle w:val="Heading1"/>
      </w:pPr>
      <w:r>
        <w:br w:type="page"/>
      </w:r>
      <w:bookmarkStart w:id="3" w:name="_Toc309577454"/>
      <w:bookmarkStart w:id="4" w:name="_Toc330281857"/>
      <w:r>
        <w:lastRenderedPageBreak/>
        <w:t>Introduction</w:t>
      </w:r>
      <w:bookmarkEnd w:id="4"/>
      <w:r>
        <w:t xml:space="preserve"> </w:t>
      </w:r>
      <w:bookmarkEnd w:id="3"/>
    </w:p>
    <w:p w:rsidR="009A0E36" w:rsidRDefault="009A0E36" w:rsidP="009A0E36">
      <w:pPr>
        <w:pStyle w:val="Heading2"/>
      </w:pPr>
      <w:bookmarkStart w:id="5" w:name="_Toc330281858"/>
      <w:r>
        <w:t>Setting the scene</w:t>
      </w:r>
      <w:bookmarkEnd w:id="5"/>
      <w:r>
        <w:t xml:space="preserve"> </w:t>
      </w:r>
    </w:p>
    <w:p w:rsidR="009A0E36" w:rsidRPr="00A5524F" w:rsidRDefault="009A0E36" w:rsidP="009A0E36">
      <w:pPr>
        <w:pStyle w:val="Heading3"/>
        <w:rPr>
          <w:lang w:val="en-US"/>
        </w:rPr>
      </w:pPr>
      <w:bookmarkStart w:id="6" w:name="_Toc330281859"/>
      <w:r>
        <w:rPr>
          <w:lang w:val="en-US"/>
        </w:rPr>
        <w:t>EEA 2012 state of Europe’s water reports</w:t>
      </w:r>
      <w:bookmarkEnd w:id="6"/>
    </w:p>
    <w:p w:rsidR="009A0E36" w:rsidRDefault="009A0E36" w:rsidP="009A0E36">
      <w:r>
        <w:t>Europe's waters are affected by several pressures including water pollution, water scarcity, floods; and by major modifications affecting morphology and water flow. The continuing presence of a range of pollutants in a number of Europe's waters threatens aquatic ecosystems and raises concerns for public health. Challenges remain, however, because wastewater treatment implementation in some regions remains incomplete and other significant sources of water pollution exist, especially agriculture and urban storm flows. Despite improvements in some regions, pollution from agriculture remains a major pressure on Europe's waters, causing widespread problems of nutrient enrichment in inland and coastal waters. Structures such as dams for hydropower, navigation or supplying water for irrigation have resulted in significant hydromorphological modifications – physical changes – to many of Europe’s waters with potential adverse ecological consequences.</w:t>
      </w:r>
    </w:p>
    <w:p w:rsidR="009A0E36" w:rsidRDefault="009A0E36" w:rsidP="009A0E36"/>
    <w:p w:rsidR="009A0E36" w:rsidRDefault="009A0E36" w:rsidP="009A0E36">
      <w:r>
        <w:t xml:space="preserve">To maintain and improve the essential functions of our water ecosystems, we need to manage them well. This can only succeed if we adopt the integrated approach introduced in the Water Framework Directive (WFD) and other water policies. Europe has via the WFD and other water policies strong water legislation in place and the challenge now is to see how it works in practice. </w:t>
      </w:r>
    </w:p>
    <w:p w:rsidR="009A0E36" w:rsidRDefault="009A0E36" w:rsidP="009A0E36"/>
    <w:p w:rsidR="009A0E36" w:rsidRDefault="009A0E36" w:rsidP="009A0E36">
      <w:r>
        <w:t xml:space="preserve">2012 will be the European year of water in which the EU Commission will publish its “Blue-print to safeguard European waters” comprising reviews of the RBMPs, water scarcity and drought and vulnerability and adaptation policies. To accompany and inform the Blue-print EEA plans for 2012 a set of reports on the “State of Europe’s water”. The reports will be developed in close cooperation and coordination with the DG Environment’s assessment of the RBMPs and the other parts of the Blue-print.  The format of the EEA 2012 State of Europe’s water assessment is planned to consist of three thematic assessments and an overarching synthesis and integrated report. </w:t>
      </w:r>
    </w:p>
    <w:p w:rsidR="009A0E36" w:rsidRDefault="009A0E36" w:rsidP="003263A5">
      <w:pPr>
        <w:numPr>
          <w:ilvl w:val="0"/>
          <w:numId w:val="40"/>
        </w:numPr>
      </w:pPr>
      <w:r>
        <w:t>Efficient Use of Water Resources (World Water Forum, Marseilles, March 2012)</w:t>
      </w:r>
    </w:p>
    <w:p w:rsidR="009A0E36" w:rsidRDefault="009A0E36" w:rsidP="003263A5">
      <w:pPr>
        <w:numPr>
          <w:ilvl w:val="0"/>
          <w:numId w:val="40"/>
        </w:numPr>
      </w:pPr>
      <w:r>
        <w:t>Vulnerability (Water scarcity and drought, floods, water quality) – Autumn 2012</w:t>
      </w:r>
    </w:p>
    <w:p w:rsidR="009A0E36" w:rsidRDefault="009A0E36" w:rsidP="003263A5">
      <w:pPr>
        <w:numPr>
          <w:ilvl w:val="0"/>
          <w:numId w:val="40"/>
        </w:numPr>
      </w:pPr>
      <w:r w:rsidRPr="0074002A">
        <w:t>European waters – assessment of status and pressures</w:t>
      </w:r>
      <w:r>
        <w:t xml:space="preserve"> – Autumn 2012 (the current draft report)</w:t>
      </w:r>
    </w:p>
    <w:p w:rsidR="009A0E36" w:rsidRDefault="009A0E36" w:rsidP="009A0E36">
      <w:r>
        <w:t>In addition, a number of EEA technical background reports are published, these report will contain more detailed information and results on the assessment of information from RBMPS on status and pressures</w:t>
      </w:r>
    </w:p>
    <w:p w:rsidR="009A0E36" w:rsidRDefault="009A0E36" w:rsidP="003263A5">
      <w:pPr>
        <w:numPr>
          <w:ilvl w:val="0"/>
          <w:numId w:val="39"/>
        </w:numPr>
      </w:pPr>
      <w:r>
        <w:t>WFD: Ecological and chemical status and pressures – Autumn 2012</w:t>
      </w:r>
    </w:p>
    <w:p w:rsidR="009A0E36" w:rsidRDefault="009A0E36" w:rsidP="003263A5">
      <w:pPr>
        <w:numPr>
          <w:ilvl w:val="0"/>
          <w:numId w:val="39"/>
        </w:numPr>
      </w:pPr>
      <w:r>
        <w:t>WFD: Hydromorphology – Autumn 2012</w:t>
      </w:r>
    </w:p>
    <w:p w:rsidR="009A0E36" w:rsidRPr="004A6233" w:rsidRDefault="009A0E36" w:rsidP="009A0E36"/>
    <w:p w:rsidR="009A0E36" w:rsidRPr="004A6233" w:rsidRDefault="009A0E36" w:rsidP="009A0E36">
      <w:pPr>
        <w:rPr>
          <w:i/>
        </w:rPr>
      </w:pPr>
      <w:r>
        <w:t xml:space="preserve">First reporting of the River Basin Management Plans (RBMPs) under the Water Framework Directive (WFD) was due end 2009. Most Member States (23 out of 27 Member States) have reported their RBMPs and delivered a huge amount of data on status, pressures and measures to the WISE-WFD database. According to Article 18 of the WFD the </w:t>
      </w:r>
      <w:r w:rsidRPr="004A6233">
        <w:rPr>
          <w:i/>
        </w:rPr>
        <w:t>EU Commission shall publish a report on the implementation of this Directive at the latest 12 years after the date of entry into force of this Directive</w:t>
      </w:r>
      <w:r>
        <w:rPr>
          <w:i/>
        </w:rPr>
        <w:t xml:space="preserve"> (two years after the Member States have delivered the RBMPs). </w:t>
      </w:r>
      <w:r w:rsidRPr="004A6233">
        <w:rPr>
          <w:i/>
        </w:rPr>
        <w:t xml:space="preserve">The report shall </w:t>
      </w:r>
      <w:r>
        <w:rPr>
          <w:i/>
        </w:rPr>
        <w:t xml:space="preserve">among others </w:t>
      </w:r>
      <w:r w:rsidRPr="004A6233">
        <w:rPr>
          <w:i/>
        </w:rPr>
        <w:t>include the following:</w:t>
      </w:r>
    </w:p>
    <w:p w:rsidR="009A0E36" w:rsidRPr="004A6233" w:rsidRDefault="009A0E36" w:rsidP="003263A5">
      <w:pPr>
        <w:numPr>
          <w:ilvl w:val="0"/>
          <w:numId w:val="22"/>
        </w:numPr>
        <w:rPr>
          <w:i/>
        </w:rPr>
      </w:pPr>
      <w:r w:rsidRPr="004A6233">
        <w:rPr>
          <w:i/>
        </w:rPr>
        <w:t>a review of progress in the implementation of the</w:t>
      </w:r>
      <w:r>
        <w:rPr>
          <w:i/>
        </w:rPr>
        <w:t xml:space="preserve"> </w:t>
      </w:r>
      <w:r w:rsidRPr="004A6233">
        <w:rPr>
          <w:i/>
        </w:rPr>
        <w:t>Directive;</w:t>
      </w:r>
    </w:p>
    <w:p w:rsidR="009A0E36" w:rsidRDefault="009A0E36" w:rsidP="003263A5">
      <w:pPr>
        <w:numPr>
          <w:ilvl w:val="0"/>
          <w:numId w:val="22"/>
        </w:numPr>
      </w:pPr>
      <w:r w:rsidRPr="004A6233">
        <w:rPr>
          <w:i/>
        </w:rPr>
        <w:t>a review of the status of surface water and groundwater in</w:t>
      </w:r>
      <w:r>
        <w:rPr>
          <w:i/>
        </w:rPr>
        <w:t xml:space="preserve"> </w:t>
      </w:r>
      <w:r w:rsidRPr="004A6233">
        <w:rPr>
          <w:i/>
        </w:rPr>
        <w:t>the Community undertaken in coordination with the</w:t>
      </w:r>
      <w:r>
        <w:rPr>
          <w:i/>
        </w:rPr>
        <w:t xml:space="preserve"> </w:t>
      </w:r>
      <w:r w:rsidRPr="004A6233">
        <w:rPr>
          <w:i/>
        </w:rPr>
        <w:t>European Environment Agency;</w:t>
      </w:r>
    </w:p>
    <w:p w:rsidR="009A0E36" w:rsidRDefault="009A0E36" w:rsidP="009A0E36"/>
    <w:p w:rsidR="009A0E36" w:rsidRDefault="009A0E36" w:rsidP="009A0E36">
      <w:r w:rsidRPr="005C5D6A">
        <w:lastRenderedPageBreak/>
        <w:t xml:space="preserve">The current draft </w:t>
      </w:r>
      <w:r>
        <w:t>report</w:t>
      </w:r>
      <w:r w:rsidRPr="005C5D6A">
        <w:t xml:space="preserve"> on </w:t>
      </w:r>
      <w:r w:rsidRPr="0074002A">
        <w:rPr>
          <w:i/>
        </w:rPr>
        <w:t>European waters – assessment of status and pressures</w:t>
      </w:r>
      <w:r w:rsidRPr="0074002A">
        <w:t xml:space="preserve"> </w:t>
      </w:r>
      <w:r w:rsidRPr="005C5D6A">
        <w:t>aims at providing</w:t>
      </w:r>
      <w:r>
        <w:t xml:space="preserve"> an overview of the results on status and pressures from the River Basin Management Plans (RBMPs).</w:t>
      </w:r>
    </w:p>
    <w:p w:rsidR="009A0E36" w:rsidRDefault="009A0E36" w:rsidP="009A0E36"/>
    <w:p w:rsidR="009A0E36" w:rsidRDefault="009A0E36" w:rsidP="009A0E36">
      <w:r>
        <w:t>The RBMPs are comprehensive documents that cover many aspects of water management, consisting of hundreds to thousands of pages of information. They were published in the national languages. The assessment of the plans is therefore a very challenging and complex task that involves dealing with extensive information in more than 20 languages. The quality of the EEAs assessments relies on the quality of the Member States' reports and data delivery. Bad or incomplete reporting can lead to wrong and/or incomplete assessments.</w:t>
      </w:r>
    </w:p>
    <w:p w:rsidR="009A0E36" w:rsidRDefault="009A0E36" w:rsidP="009A0E36">
      <w:pPr>
        <w:pStyle w:val="Heading3"/>
      </w:pPr>
      <w:bookmarkStart w:id="7" w:name="_Toc330281860"/>
      <w:r>
        <w:t>Geographical settings</w:t>
      </w:r>
      <w:bookmarkEnd w:id="7"/>
    </w:p>
    <w:p w:rsidR="009A0E36" w:rsidRDefault="009A0E36" w:rsidP="009A0E36">
      <w:r>
        <w:t>Europe has an extensive network of rivers and streams summing to several million kilometres of flowing waters, and more than a million lakes cover the European continent. The European Union has a long coastline</w:t>
      </w:r>
      <w:r>
        <w:rPr>
          <w:rStyle w:val="FootnoteReference"/>
        </w:rPr>
        <w:footnoteReference w:id="1"/>
      </w:r>
      <w:r>
        <w:t xml:space="preserve"> and several hundreds of transitional waters in the form of fjords, estuaries, lagoons, and deltas. Each body of water has its own characteristics. </w:t>
      </w:r>
    </w:p>
    <w:p w:rsidR="009A0E36" w:rsidRDefault="009A0E36" w:rsidP="009A0E36"/>
    <w:p w:rsidR="009A0E36" w:rsidRPr="009A0E36" w:rsidRDefault="009A0E36" w:rsidP="009A0E36">
      <w:pPr>
        <w:pStyle w:val="Ingenafstand1"/>
        <w:rPr>
          <w:i/>
          <w:lang w:val="en-GB"/>
        </w:rPr>
      </w:pPr>
      <w:r w:rsidRPr="009A0E36">
        <w:rPr>
          <w:i/>
          <w:lang w:val="en-GB"/>
        </w:rPr>
        <w:t>River Basin Districts</w:t>
      </w:r>
    </w:p>
    <w:p w:rsidR="009A0E36" w:rsidRDefault="009A0E36" w:rsidP="009A0E36">
      <w:r>
        <w:t>The implementation of the WFD has resulted in the designation of 110 river basin districts (RBDs) across the EU (Map 1.1). Since 40 river basin districts are international, there are around 180 national or national parts of international RBDs. The international RBDs cover more than 60 % of the territory of the EU. An important feature of the WFD is a planning mechanism, referred to as international river basin plans, by which Member States should co-operate to ensure that environmental objectives targets are met.</w:t>
      </w:r>
    </w:p>
    <w:p w:rsidR="009A0E36" w:rsidRDefault="009A0E36" w:rsidP="009A0E36"/>
    <w:p w:rsidR="009A0E36" w:rsidRDefault="009A0E36" w:rsidP="009A0E36">
      <w:r>
        <w:t>Europe's seas include the Baltic, North East Atlantic, Black, and Mediterranean Seas. The North East Atlantic includes the North Sea, but also the Arctic and Barents Seas, the Irish Sea, and the Celtic Sea, Bay of Biscay and Iberian Coast.</w:t>
      </w:r>
    </w:p>
    <w:p w:rsidR="009A0E36" w:rsidRDefault="009A0E36" w:rsidP="009A0E36">
      <w:pPr>
        <w:pStyle w:val="Heading2"/>
      </w:pPr>
      <w:bookmarkStart w:id="8" w:name="_Toc330281861"/>
      <w:r>
        <w:t xml:space="preserve"> European water policies</w:t>
      </w:r>
      <w:bookmarkEnd w:id="8"/>
      <w:r>
        <w:t xml:space="preserve"> </w:t>
      </w:r>
    </w:p>
    <w:p w:rsidR="009A0E36" w:rsidRDefault="009A0E36" w:rsidP="009A0E36">
      <w:r>
        <w:t>The main aim of EU water policy is to ensure that throughout the EU a sufficient quantity of good quality water is available for people’s needs and for the environment. Since the 1970s, through a variety of measures, the EU has worked hard to create an effective and coherent water policy.</w:t>
      </w:r>
    </w:p>
    <w:p w:rsidR="009A0E36" w:rsidRDefault="009A0E36" w:rsidP="009A0E36"/>
    <w:p w:rsidR="009A0E36" w:rsidRDefault="009A0E36" w:rsidP="009A0E36">
      <w:r>
        <w:t>The first directives, adopted in the mid-1970s, established a series of quality standards aimed at protecting human health and the living environment, including surface water used for drinking water, bathing water, fish waters, shellfish waters, groundwater and water for human consumption. In the same "generation" of legislation, a directive that set standards for the discharge of dangerous substances into the aquatic environment was for many years the main instrument to control emissions from industry. See also DG Environment Water Notes on the Implementation of the Water Framework Directive - Note 9: Integrating water policy: Linking all EU water legislation within a single framework</w:t>
      </w:r>
      <w:r>
        <w:rPr>
          <w:rStyle w:val="FootnoteReference"/>
        </w:rPr>
        <w:footnoteReference w:id="2"/>
      </w:r>
    </w:p>
    <w:p w:rsidR="009A0E36" w:rsidRDefault="009A0E36" w:rsidP="009A0E36"/>
    <w:p w:rsidR="009A0E36" w:rsidRDefault="009A0E36" w:rsidP="009A0E36">
      <w:r>
        <w:t xml:space="preserve">However, the quality standard approach proved insufficient for protecting Europe’s polluted waters. When eutrophication became a major problem in the North and Baltic seas and parts of the Mediterranean in the late 1980s, the EU started to focus on the sources of pollutants. This led to the </w:t>
      </w:r>
      <w:r>
        <w:lastRenderedPageBreak/>
        <w:t>Directive on Urban Wastewater Treatment (UWWT) which requires Member States to invest in infrastructure for collecting and treating sewage in urban areas while the Nitrates Directive requires farmers to control the amounts of nitrogen fertilisers applied to fields. And the Directive on Integrated</w:t>
      </w:r>
    </w:p>
    <w:p w:rsidR="009A0E36" w:rsidRDefault="009A0E36" w:rsidP="009A0E36">
      <w:r>
        <w:t xml:space="preserve">Pollution Prevention and Control (IPPC) adopted a few </w:t>
      </w:r>
      <w:proofErr w:type="gramStart"/>
      <w:r>
        <w:t>years</w:t>
      </w:r>
      <w:proofErr w:type="gramEnd"/>
      <w:r>
        <w:t xml:space="preserve"> later aims to minimise pollutants discharged from large industrial installations.</w:t>
      </w:r>
    </w:p>
    <w:p w:rsidR="009A0E36" w:rsidRDefault="009A0E36" w:rsidP="009A0E36"/>
    <w:p w:rsidR="009A0E36" w:rsidRDefault="009A0E36" w:rsidP="009A0E36">
      <w:r>
        <w:t xml:space="preserve">The Water Framework Directive (WFD), which came into force on 22 December 2000, establishes a new framework for the management, protection and improvement of the quality of water resources across the European Union (EU). The WFD calls for the creation of River Basin Districts. In case of international districts that cover the territory of more than one EU Member State the WFD requires coordination of work in these districts. </w:t>
      </w:r>
    </w:p>
    <w:p w:rsidR="009A0E36" w:rsidRDefault="009A0E36" w:rsidP="009A0E36"/>
    <w:p w:rsidR="009A0E36" w:rsidRDefault="009A0E36" w:rsidP="009A0E36">
      <w:r>
        <w:t>EU Member States should aim to achieve good status in all bodies of surface water and groundwater by 2015 unless there are grounds for derogation then achievement of good status may be extended to 2021 or by 2027 at the latest. Good status means that certain standards have been met for the ecology, chemistry, morphology and quantity of waters. In general terms ‘good status’ means that water only shows slight change from what would normally be expected under undisturbed conditions. There is also a general ‘no deterioration’ provision to prevent deterioration in status.</w:t>
      </w:r>
    </w:p>
    <w:p w:rsidR="009A0E36" w:rsidRDefault="009A0E36" w:rsidP="009A0E36">
      <w:pPr>
        <w:pStyle w:val="Caption"/>
        <w:jc w:val="left"/>
      </w:pPr>
      <w:r>
        <w:lastRenderedPageBreak/>
        <w:t xml:space="preserve">Map 1.1 Map of national and international river basin districts </w:t>
      </w:r>
      <w:r>
        <w:rPr>
          <w:noProof/>
          <w:lang w:eastAsia="en-GB"/>
        </w:rPr>
        <w:drawing>
          <wp:inline distT="0" distB="0" distL="0" distR="0" wp14:anchorId="2FF35D3E" wp14:editId="264CD05E">
            <wp:extent cx="4018915" cy="5656580"/>
            <wp:effectExtent l="0" t="0" r="63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8915" cy="5656580"/>
                    </a:xfrm>
                    <a:prstGeom prst="rect">
                      <a:avLst/>
                    </a:prstGeom>
                    <a:noFill/>
                    <a:ln>
                      <a:noFill/>
                    </a:ln>
                  </pic:spPr>
                </pic:pic>
              </a:graphicData>
            </a:graphic>
          </wp:inline>
        </w:drawing>
      </w:r>
    </w:p>
    <w:p w:rsidR="009A0E36" w:rsidRPr="00B643D6" w:rsidRDefault="009A0E36" w:rsidP="009A0E36">
      <w:pPr>
        <w:pStyle w:val="FigMapsourcenotes"/>
        <w:rPr>
          <w:rFonts w:cs="Arial"/>
        </w:rPr>
      </w:pPr>
      <w:r w:rsidRPr="00B643D6">
        <w:rPr>
          <w:rFonts w:cs="Arial"/>
        </w:rPr>
        <w:t xml:space="preserve">Note: </w:t>
      </w:r>
      <w:r w:rsidRPr="00B643D6">
        <w:rPr>
          <w:rFonts w:cs="Arial"/>
          <w:highlight w:val="yellow"/>
        </w:rPr>
        <w:t>Map to be updated</w:t>
      </w:r>
      <w:r w:rsidRPr="00B643D6">
        <w:rPr>
          <w:rFonts w:cs="Arial"/>
        </w:rPr>
        <w:t xml:space="preserve"> </w:t>
      </w:r>
    </w:p>
    <w:p w:rsidR="009A0E36" w:rsidRDefault="009A0E36" w:rsidP="009A0E36">
      <w:pPr>
        <w:jc w:val="left"/>
        <w:rPr>
          <w:rStyle w:val="Hyperlink"/>
          <w:rFonts w:eastAsia="Times New Roman"/>
          <w:sz w:val="17"/>
          <w:szCs w:val="17"/>
        </w:rPr>
      </w:pPr>
      <w:r w:rsidRPr="00B643D6">
        <w:rPr>
          <w:rFonts w:cs="Arial"/>
        </w:rPr>
        <w:t>Source: DG Environment</w:t>
      </w:r>
      <w:r w:rsidRPr="00B643D6">
        <w:t xml:space="preserve"> </w:t>
      </w:r>
      <w:hyperlink r:id="rId18" w:history="1">
        <w:r w:rsidRPr="004E5EE7">
          <w:rPr>
            <w:rStyle w:val="Hyperlink"/>
            <w:rFonts w:eastAsia="Times New Roman"/>
            <w:sz w:val="17"/>
            <w:szCs w:val="17"/>
          </w:rPr>
          <w:t>http://ec.europa.eu/environment/water/water-framework/facts_figures/pdf/2007_03_22_rbd_a3.pdf</w:t>
        </w:r>
      </w:hyperlink>
    </w:p>
    <w:p w:rsidR="009A0E36" w:rsidRDefault="009A0E36" w:rsidP="009A0E36">
      <w:pPr>
        <w:pStyle w:val="Ingenafstand1"/>
        <w:rPr>
          <w:lang w:val="en-GB"/>
        </w:rPr>
      </w:pPr>
    </w:p>
    <w:p w:rsidR="009A0E36" w:rsidRPr="004E5EE7" w:rsidRDefault="009A0E36" w:rsidP="009A0E36">
      <w:pPr>
        <w:pStyle w:val="Ingenafstand1"/>
        <w:rPr>
          <w:lang w:val="en-GB"/>
        </w:rPr>
      </w:pPr>
      <w:r w:rsidRPr="004E5EE7">
        <w:rPr>
          <w:lang w:val="en-GB"/>
        </w:rPr>
        <w:t>The Water Framework Directive establishes a legal framework to protect and restore clean water in sufficient quantity across Europe. It introduces a number of generally agreed principle and concepts into a binding regulatory instrument. In particular, it provides for:</w:t>
      </w:r>
    </w:p>
    <w:p w:rsidR="009A0E36" w:rsidRPr="004E5EE7" w:rsidRDefault="009A0E36" w:rsidP="003263A5">
      <w:pPr>
        <w:pStyle w:val="Ingenafstand1"/>
        <w:numPr>
          <w:ilvl w:val="0"/>
          <w:numId w:val="39"/>
        </w:numPr>
        <w:rPr>
          <w:lang w:val="en-GB"/>
        </w:rPr>
      </w:pPr>
      <w:r w:rsidRPr="004E5EE7">
        <w:rPr>
          <w:lang w:val="en-GB"/>
        </w:rPr>
        <w:t>Sustainable approach to manage an essential resource: It not only considers water as a valuable ecosystem, it also recognises the economy and human health depending on it.</w:t>
      </w:r>
    </w:p>
    <w:p w:rsidR="009A0E36" w:rsidRPr="004E5EE7" w:rsidRDefault="009A0E36" w:rsidP="003263A5">
      <w:pPr>
        <w:pStyle w:val="Ingenafstand1"/>
        <w:numPr>
          <w:ilvl w:val="0"/>
          <w:numId w:val="39"/>
        </w:numPr>
        <w:rPr>
          <w:lang w:val="en-GB"/>
        </w:rPr>
      </w:pPr>
      <w:r w:rsidRPr="004E5EE7">
        <w:rPr>
          <w:lang w:val="en-GB"/>
        </w:rPr>
        <w:t>Holistic ecosystem protection: It ensures that the fresh and coastal water environment is to be protected in its entirety.</w:t>
      </w:r>
    </w:p>
    <w:p w:rsidR="009A0E36" w:rsidRPr="004E5EE7" w:rsidRDefault="009A0E36" w:rsidP="003263A5">
      <w:pPr>
        <w:pStyle w:val="Ingenafstand1"/>
        <w:numPr>
          <w:ilvl w:val="0"/>
          <w:numId w:val="39"/>
        </w:numPr>
        <w:rPr>
          <w:lang w:val="en-GB"/>
        </w:rPr>
      </w:pPr>
      <w:r w:rsidRPr="004E5EE7">
        <w:rPr>
          <w:lang w:val="en-GB"/>
        </w:rPr>
        <w:t>Ambitious objectives, flexible means: The achievement of “good status” by 2015 is ambitious and will ensure satisfying human needs, ecosystem functioning and biodiversity protection. At the same time, the Directive provides flexibility in achieving them in the most cost effective way and introduces a possibility for priority setting in the planning.</w:t>
      </w:r>
    </w:p>
    <w:p w:rsidR="009A0E36" w:rsidRPr="004E5EE7" w:rsidRDefault="009A0E36" w:rsidP="003263A5">
      <w:pPr>
        <w:pStyle w:val="Ingenafstand1"/>
        <w:numPr>
          <w:ilvl w:val="0"/>
          <w:numId w:val="39"/>
        </w:numPr>
        <w:rPr>
          <w:lang w:val="en-GB"/>
        </w:rPr>
      </w:pPr>
      <w:r w:rsidRPr="004E5EE7">
        <w:rPr>
          <w:lang w:val="en-GB"/>
        </w:rPr>
        <w:lastRenderedPageBreak/>
        <w:t xml:space="preserve">The right geographical scale: The natural area for water management is the river basin (catchment area). </w:t>
      </w:r>
    </w:p>
    <w:p w:rsidR="009A0E36" w:rsidRPr="004E5EE7" w:rsidRDefault="009A0E36" w:rsidP="003263A5">
      <w:pPr>
        <w:pStyle w:val="Ingenafstand1"/>
        <w:numPr>
          <w:ilvl w:val="0"/>
          <w:numId w:val="39"/>
        </w:numPr>
        <w:rPr>
          <w:lang w:val="en-GB"/>
        </w:rPr>
      </w:pPr>
      <w:r w:rsidRPr="004E5EE7">
        <w:rPr>
          <w:lang w:val="en-GB"/>
        </w:rPr>
        <w:t xml:space="preserve">Polluter pays principle: The introduction of water pricing policies with the element of cost recovery and the cost-effectiveness provisions are milestones in application of economic instruments for the benefit of the environment. </w:t>
      </w:r>
    </w:p>
    <w:p w:rsidR="009A0E36" w:rsidRPr="004E5EE7" w:rsidRDefault="009A0E36" w:rsidP="003263A5">
      <w:pPr>
        <w:pStyle w:val="Ingenafstand1"/>
        <w:numPr>
          <w:ilvl w:val="0"/>
          <w:numId w:val="39"/>
        </w:numPr>
        <w:rPr>
          <w:lang w:val="en-GB"/>
        </w:rPr>
      </w:pPr>
      <w:r w:rsidRPr="004E5EE7">
        <w:rPr>
          <w:lang w:val="en-GB"/>
        </w:rPr>
        <w:t>Participatory processes: WFD ensures the active participation of all businesses, farmers and other stakeholders, environment NGOs and local communities in river basin management activities.</w:t>
      </w:r>
    </w:p>
    <w:p w:rsidR="009A0E36" w:rsidRPr="004E5EE7" w:rsidRDefault="009A0E36" w:rsidP="003263A5">
      <w:pPr>
        <w:pStyle w:val="Ingenafstand1"/>
        <w:numPr>
          <w:ilvl w:val="0"/>
          <w:numId w:val="39"/>
        </w:numPr>
        <w:rPr>
          <w:lang w:val="en-GB"/>
        </w:rPr>
      </w:pPr>
      <w:r w:rsidRPr="004E5EE7">
        <w:rPr>
          <w:lang w:val="en-GB"/>
        </w:rPr>
        <w:t xml:space="preserve">Better regulation and streamlining: The WFD and its related directives (Groundwater Daughter Directive (2006/118/EC); Floods Directive </w:t>
      </w:r>
      <w:proofErr w:type="gramStart"/>
      <w:r w:rsidRPr="004E5EE7">
        <w:rPr>
          <w:lang w:val="en-GB"/>
        </w:rPr>
        <w:t>COM(</w:t>
      </w:r>
      <w:proofErr w:type="gramEnd"/>
      <w:r w:rsidRPr="004E5EE7">
        <w:rPr>
          <w:lang w:val="en-GB"/>
        </w:rPr>
        <w:t>2006)15) repeal 12 directives from the 1970s and 1980s which created a well-intended but fragmented and burdensome regulatory system. The WFD creates synergies, increases protection and streamlines efforts.</w:t>
      </w:r>
    </w:p>
    <w:p w:rsidR="009A0E36" w:rsidRPr="004E5EE7" w:rsidRDefault="009A0E36" w:rsidP="009A0E36">
      <w:pPr>
        <w:pStyle w:val="Ingenafstand1"/>
        <w:rPr>
          <w:lang w:val="en-GB"/>
        </w:rPr>
      </w:pPr>
    </w:p>
    <w:p w:rsidR="009A0E36" w:rsidRPr="004E5EE7" w:rsidRDefault="009A0E36" w:rsidP="009A0E36">
      <w:pPr>
        <w:pStyle w:val="Ingenafstand1"/>
        <w:rPr>
          <w:lang w:val="en-GB"/>
        </w:rPr>
      </w:pPr>
      <w:r w:rsidRPr="004E5EE7">
        <w:rPr>
          <w:lang w:val="en-GB"/>
        </w:rPr>
        <w:t>Implementation of the Directive is to be achieved through the river basin management planning process which requires the preparation, implementation and review of a river basin management plan (RBMP) every six years for each RBD identified. This requires an approach to river basin planning and management that takes all relevant factors into account and considers them together. There are five main elements of the process:</w:t>
      </w:r>
    </w:p>
    <w:p w:rsidR="009A0E36" w:rsidRPr="004E5EE7" w:rsidRDefault="009A0E36" w:rsidP="003263A5">
      <w:pPr>
        <w:pStyle w:val="Ingenafstand1"/>
        <w:numPr>
          <w:ilvl w:val="0"/>
          <w:numId w:val="39"/>
        </w:numPr>
        <w:rPr>
          <w:lang w:val="en-GB"/>
        </w:rPr>
      </w:pPr>
      <w:r w:rsidRPr="004E5EE7">
        <w:rPr>
          <w:lang w:val="en-GB"/>
        </w:rPr>
        <w:t xml:space="preserve">Governance and public participation; </w:t>
      </w:r>
    </w:p>
    <w:p w:rsidR="009A0E36" w:rsidRPr="004E5EE7" w:rsidRDefault="009A0E36" w:rsidP="003263A5">
      <w:pPr>
        <w:pStyle w:val="Ingenafstand1"/>
        <w:numPr>
          <w:ilvl w:val="0"/>
          <w:numId w:val="39"/>
        </w:numPr>
        <w:rPr>
          <w:lang w:val="en-GB"/>
        </w:rPr>
      </w:pPr>
      <w:r w:rsidRPr="004E5EE7">
        <w:rPr>
          <w:lang w:val="en-GB"/>
        </w:rPr>
        <w:t>Characterisation of the river basin district and the pressures and impacts on the water environment;</w:t>
      </w:r>
    </w:p>
    <w:p w:rsidR="009A0E36" w:rsidRPr="004E5EE7" w:rsidRDefault="009A0E36" w:rsidP="003263A5">
      <w:pPr>
        <w:pStyle w:val="Ingenafstand1"/>
        <w:numPr>
          <w:ilvl w:val="0"/>
          <w:numId w:val="39"/>
        </w:numPr>
        <w:rPr>
          <w:lang w:val="en-GB"/>
        </w:rPr>
      </w:pPr>
      <w:r w:rsidRPr="004E5EE7">
        <w:rPr>
          <w:lang w:val="en-GB"/>
        </w:rPr>
        <w:t>Environmental monitoring based on river basin characterisation;</w:t>
      </w:r>
    </w:p>
    <w:p w:rsidR="009A0E36" w:rsidRPr="004E5EE7" w:rsidRDefault="009A0E36" w:rsidP="003263A5">
      <w:pPr>
        <w:pStyle w:val="Ingenafstand1"/>
        <w:numPr>
          <w:ilvl w:val="0"/>
          <w:numId w:val="39"/>
        </w:numPr>
        <w:rPr>
          <w:lang w:val="en-GB"/>
        </w:rPr>
      </w:pPr>
      <w:r w:rsidRPr="004E5EE7">
        <w:rPr>
          <w:lang w:val="en-GB"/>
        </w:rPr>
        <w:t>Setting of environmental objectives; and</w:t>
      </w:r>
    </w:p>
    <w:p w:rsidR="009A0E36" w:rsidRPr="004E5EE7" w:rsidRDefault="009A0E36" w:rsidP="003263A5">
      <w:pPr>
        <w:pStyle w:val="Ingenafstand1"/>
        <w:numPr>
          <w:ilvl w:val="0"/>
          <w:numId w:val="39"/>
        </w:numPr>
        <w:rPr>
          <w:lang w:val="en-GB"/>
        </w:rPr>
      </w:pPr>
      <w:r w:rsidRPr="004E5EE7">
        <w:rPr>
          <w:lang w:val="en-GB"/>
        </w:rPr>
        <w:t>Design and implementation of a programme of measures to ac</w:t>
      </w:r>
      <w:r>
        <w:rPr>
          <w:lang w:val="en-GB"/>
        </w:rPr>
        <w:t xml:space="preserve">hieve environmental objectives. </w:t>
      </w:r>
      <w:r w:rsidRPr="004E5EE7">
        <w:rPr>
          <w:lang w:val="en-GB"/>
        </w:rPr>
        <w:t xml:space="preserve">An important aspect of the measures are full implementation of the Urban Waste Water Treatment Directive (UWWTD) and Nitrates Directive </w:t>
      </w:r>
      <w:r>
        <w:rPr>
          <w:lang w:val="en-GB"/>
        </w:rPr>
        <w:t xml:space="preserve"> (NiD) </w:t>
      </w:r>
      <w:r w:rsidRPr="004E5EE7">
        <w:rPr>
          <w:lang w:val="en-GB"/>
        </w:rPr>
        <w:t>on reducing pollutants that reduce pollution and will improve water quality and aid, the achievement of good status under the WFD.</w:t>
      </w:r>
    </w:p>
    <w:p w:rsidR="009A0E36" w:rsidRPr="004E5EE7" w:rsidRDefault="009A0E36" w:rsidP="009A0E36">
      <w:pPr>
        <w:pStyle w:val="Ingenafstand1"/>
        <w:rPr>
          <w:lang w:val="en-GB"/>
        </w:rPr>
      </w:pPr>
    </w:p>
    <w:p w:rsidR="009A0E36" w:rsidRPr="004E5EE7" w:rsidRDefault="009A0E36" w:rsidP="009A0E36">
      <w:pPr>
        <w:pStyle w:val="Ingenafstand1"/>
        <w:rPr>
          <w:lang w:val="en-GB"/>
        </w:rPr>
      </w:pPr>
      <w:r>
        <w:rPr>
          <w:lang w:val="en-GB"/>
        </w:rPr>
        <w:t>RBMPs</w:t>
      </w:r>
      <w:r w:rsidRPr="004E5EE7">
        <w:rPr>
          <w:lang w:val="en-GB"/>
        </w:rPr>
        <w:t xml:space="preserve"> are plans for protecting and improving the water environment and have been developed in consultation with organisations and individuals.  River basin planning is a gradual cyclical process that involves public participation throughout. RBMPs follow a series of steps shown in Figure 1.2.The river basin planning process started more than ten years ago with implementation of the WFD in national legislation and establishing the administrative structures. The next steps in 2004 were analyses of the pressures and impacts affecting the water environment in the river basin district. The findings were published in 2005 in the characterisation report required by Article 5 of the WFD.</w:t>
      </w:r>
    </w:p>
    <w:p w:rsidR="009A0E36" w:rsidRPr="004E5EE7" w:rsidRDefault="009A0E36" w:rsidP="009A0E36">
      <w:pPr>
        <w:pStyle w:val="Ingenafstand1"/>
        <w:rPr>
          <w:lang w:val="en-GB"/>
        </w:rPr>
      </w:pPr>
    </w:p>
    <w:p w:rsidR="009A0E36" w:rsidRPr="004E5EE7" w:rsidRDefault="009A0E36" w:rsidP="009A0E36">
      <w:pPr>
        <w:pStyle w:val="Ingenafstand1"/>
        <w:rPr>
          <w:lang w:val="en-GB"/>
        </w:rPr>
      </w:pPr>
      <w:r w:rsidRPr="004E5EE7">
        <w:rPr>
          <w:lang w:val="en-GB"/>
        </w:rPr>
        <w:t>In 2006 monitoring programs within the RBDs had to be established. The WFD monitoring network will enable to identify problems and resolve them, thereby improving the water environment. The reports and consultation on Significant Water Management Issues (SWMIs) in 2007 and 2008 were important steps leading towards the production of the first RBMPs.</w:t>
      </w:r>
    </w:p>
    <w:p w:rsidR="009A0E36" w:rsidRPr="004E5EE7" w:rsidRDefault="009A0E36" w:rsidP="009A0E36">
      <w:pPr>
        <w:pStyle w:val="Ingenafstand1"/>
        <w:rPr>
          <w:lang w:val="en-GB"/>
        </w:rPr>
      </w:pPr>
    </w:p>
    <w:p w:rsidR="009A0E36" w:rsidRDefault="009A0E36" w:rsidP="009A0E36">
      <w:pPr>
        <w:pStyle w:val="Ingenafstand1"/>
        <w:rPr>
          <w:lang w:val="en-GB"/>
        </w:rPr>
      </w:pPr>
      <w:r w:rsidRPr="004E5EE7">
        <w:rPr>
          <w:lang w:val="en-GB"/>
        </w:rPr>
        <w:t>The RBMPs describe the measures that must be taken to improve the ecological quality of water bodies and help reach the objectives of the WFD. The WFD requires via the RBMPs a Programme of Measures (PoM) to be established for each RBD. The measures implemented as part of the programme should enable water bodies to achieve the environmental objectives of the WFD. The PoM must be established by December 2009 and be made operational by December 2012.</w:t>
      </w:r>
    </w:p>
    <w:p w:rsidR="009A0E36" w:rsidRDefault="009A0E36" w:rsidP="009A0E36">
      <w:pPr>
        <w:pStyle w:val="Ingenafstand1"/>
        <w:rPr>
          <w:lang w:val="en-GB"/>
        </w:rPr>
      </w:pPr>
    </w:p>
    <w:p w:rsidR="009A0E36" w:rsidRDefault="009A0E36" w:rsidP="009A0E36">
      <w:pPr>
        <w:pStyle w:val="Caption"/>
      </w:pPr>
      <w:r>
        <w:br w:type="page"/>
      </w:r>
      <w:r>
        <w:lastRenderedPageBreak/>
        <w:t xml:space="preserve">Figure 1.2 </w:t>
      </w:r>
      <w:proofErr w:type="gramStart"/>
      <w:r>
        <w:t>The</w:t>
      </w:r>
      <w:proofErr w:type="gramEnd"/>
      <w:r>
        <w:t xml:space="preserve"> WFD river basin planning process</w:t>
      </w:r>
    </w:p>
    <w:p w:rsidR="009A0E36" w:rsidRDefault="009A0E36" w:rsidP="009A0E36">
      <w:pPr>
        <w:rPr>
          <w:noProof/>
          <w:lang w:eastAsia="en-GB"/>
        </w:rPr>
      </w:pPr>
      <w:r>
        <w:rPr>
          <w:noProof/>
          <w:lang w:eastAsia="en-GB"/>
        </w:rPr>
        <w:drawing>
          <wp:inline distT="0" distB="0" distL="0" distR="0" wp14:anchorId="6BE26C81" wp14:editId="68698034">
            <wp:extent cx="5762625" cy="3731895"/>
            <wp:effectExtent l="0" t="0" r="952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3731895"/>
                    </a:xfrm>
                    <a:prstGeom prst="rect">
                      <a:avLst/>
                    </a:prstGeom>
                    <a:noFill/>
                    <a:ln>
                      <a:noFill/>
                    </a:ln>
                  </pic:spPr>
                </pic:pic>
              </a:graphicData>
            </a:graphic>
          </wp:inline>
        </w:drawing>
      </w:r>
    </w:p>
    <w:p w:rsidR="009A0E36" w:rsidRDefault="009A0E36" w:rsidP="009A0E36">
      <w:pPr>
        <w:rPr>
          <w:noProof/>
          <w:lang w:eastAsia="en-GB"/>
        </w:rPr>
      </w:pPr>
      <w:r>
        <w:rPr>
          <w:noProof/>
          <w:lang w:eastAsia="en-GB"/>
        </w:rPr>
        <w:t>Source: Adapted by CIS WFD (2003)</w:t>
      </w:r>
    </w:p>
    <w:p w:rsidR="009A0E36" w:rsidRDefault="009A0E36" w:rsidP="009A0E36">
      <w:pPr>
        <w:pStyle w:val="Ingenafstand1"/>
        <w:rPr>
          <w:lang w:val="en-GB"/>
        </w:rPr>
      </w:pPr>
    </w:p>
    <w:p w:rsidR="009A0E36" w:rsidRDefault="009A0E36" w:rsidP="009A0E36">
      <w:pPr>
        <w:pStyle w:val="Ingenafstand1"/>
        <w:rPr>
          <w:lang w:val="en-GB"/>
        </w:rPr>
      </w:pPr>
    </w:p>
    <w:p w:rsidR="009A0E36" w:rsidRDefault="009A0E36" w:rsidP="009A0E36">
      <w:pPr>
        <w:pStyle w:val="Caption"/>
        <w:spacing w:after="0"/>
      </w:pPr>
      <w:r>
        <w:t>Text Box 1.1 Further reading on EU Water legislation and the Water Framework Directive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4"/>
      </w:tblGrid>
      <w:tr w:rsidR="009A0E36" w:rsidRPr="00A264A3" w:rsidTr="009A0E36">
        <w:tc>
          <w:tcPr>
            <w:tcW w:w="9236" w:type="dxa"/>
            <w:shd w:val="clear" w:color="auto" w:fill="auto"/>
            <w:tcMar>
              <w:top w:w="57" w:type="dxa"/>
              <w:left w:w="57" w:type="dxa"/>
              <w:bottom w:w="57" w:type="dxa"/>
              <w:right w:w="57" w:type="dxa"/>
            </w:tcMar>
          </w:tcPr>
          <w:p w:rsidR="009A0E36" w:rsidRPr="00A264A3" w:rsidRDefault="009A0E36" w:rsidP="009A0E36">
            <w:pPr>
              <w:jc w:val="left"/>
            </w:pPr>
            <w:r>
              <w:rPr>
                <w:noProof/>
                <w:lang w:eastAsia="en-GB"/>
              </w:rPr>
              <w:t xml:space="preserve">DG Environments </w:t>
            </w:r>
            <w:r w:rsidRPr="00BB69D5">
              <w:rPr>
                <w:rFonts w:eastAsia="Calibri"/>
                <w:color w:val="auto"/>
                <w:lang w:val="en"/>
              </w:rPr>
              <w:t>"</w:t>
            </w:r>
            <w:r w:rsidRPr="00BB69D5">
              <w:rPr>
                <w:rFonts w:eastAsia="Calibri"/>
                <w:i/>
                <w:color w:val="auto"/>
                <w:lang w:val="en"/>
              </w:rPr>
              <w:t>Water information notes</w:t>
            </w:r>
            <w:r w:rsidRPr="00BB69D5">
              <w:rPr>
                <w:rFonts w:eastAsia="Calibri"/>
                <w:color w:val="auto"/>
                <w:lang w:val="en"/>
              </w:rPr>
              <w:t xml:space="preserve">" give an introduction and overview of key aspects of the implementation of the Water Framework Directive  they are available at </w:t>
            </w:r>
            <w:hyperlink r:id="rId20" w:history="1">
              <w:r w:rsidRPr="00A264A3">
                <w:rPr>
                  <w:rStyle w:val="Hyperlink"/>
                  <w:noProof/>
                  <w:lang w:eastAsia="en-GB"/>
                </w:rPr>
                <w:t>http://ec.europa.eu/environm</w:t>
              </w:r>
              <w:r w:rsidRPr="00A264A3">
                <w:rPr>
                  <w:rStyle w:val="Hyperlink"/>
                  <w:noProof/>
                  <w:lang w:eastAsia="en-GB"/>
                </w:rPr>
                <w:t>e</w:t>
              </w:r>
              <w:r w:rsidRPr="00A264A3">
                <w:rPr>
                  <w:rStyle w:val="Hyperlink"/>
                  <w:noProof/>
                  <w:lang w:eastAsia="en-GB"/>
                </w:rPr>
                <w:t>nt/water/participation/notes_en.htm</w:t>
              </w:r>
            </w:hyperlink>
          </w:p>
        </w:tc>
      </w:tr>
      <w:tr w:rsidR="009A0E36" w:rsidTr="009A0E36">
        <w:tc>
          <w:tcPr>
            <w:tcW w:w="9236" w:type="dxa"/>
            <w:shd w:val="clear" w:color="auto" w:fill="auto"/>
            <w:tcMar>
              <w:top w:w="57" w:type="dxa"/>
              <w:left w:w="57" w:type="dxa"/>
              <w:bottom w:w="57" w:type="dxa"/>
              <w:right w:w="57" w:type="dxa"/>
            </w:tcMar>
          </w:tcPr>
          <w:p w:rsidR="009A0E36" w:rsidRDefault="009A0E36" w:rsidP="009A0E36">
            <w:r>
              <w:t>Other EU Water policies</w:t>
            </w:r>
          </w:p>
          <w:p w:rsidR="009A0E36" w:rsidRDefault="009A0E36" w:rsidP="003263A5">
            <w:pPr>
              <w:numPr>
                <w:ilvl w:val="0"/>
                <w:numId w:val="41"/>
              </w:numPr>
            </w:pPr>
            <w:r>
              <w:t>Maybe link to other EU water policies (UWWT Directive, NiD, Bathing water D. etc.)</w:t>
            </w:r>
          </w:p>
        </w:tc>
      </w:tr>
      <w:tr w:rsidR="009A0E36" w:rsidTr="009A0E36">
        <w:tc>
          <w:tcPr>
            <w:tcW w:w="9236" w:type="dxa"/>
            <w:shd w:val="clear" w:color="auto" w:fill="auto"/>
            <w:tcMar>
              <w:top w:w="57" w:type="dxa"/>
              <w:left w:w="57" w:type="dxa"/>
              <w:bottom w:w="57" w:type="dxa"/>
              <w:right w:w="57" w:type="dxa"/>
            </w:tcMar>
          </w:tcPr>
          <w:p w:rsidR="009A0E36" w:rsidRDefault="009A0E36" w:rsidP="009A0E36">
            <w:r>
              <w:t>EEA technical background reports that contain more detailed information and results on the assessment of information from RBMPS on status and pressures</w:t>
            </w:r>
          </w:p>
          <w:p w:rsidR="009A0E36" w:rsidRDefault="009A0E36" w:rsidP="009A0E36">
            <w:r>
              <w:t>•</w:t>
            </w:r>
            <w:r>
              <w:tab/>
              <w:t>WFD: Ecological and chemical status and pressures – Autumn 2012</w:t>
            </w:r>
          </w:p>
          <w:p w:rsidR="009A0E36" w:rsidRDefault="009A0E36" w:rsidP="009A0E36">
            <w:r>
              <w:t>•</w:t>
            </w:r>
            <w:r>
              <w:tab/>
              <w:t>WFD: Hydromorphology – Autumn 2012</w:t>
            </w:r>
          </w:p>
        </w:tc>
      </w:tr>
    </w:tbl>
    <w:p w:rsidR="009A0E36" w:rsidRPr="00C94618" w:rsidRDefault="009A0E36" w:rsidP="009A0E36"/>
    <w:p w:rsidR="009A0E36" w:rsidRDefault="009A0E36" w:rsidP="009A0E36">
      <w:pPr>
        <w:pStyle w:val="Ingenafstand1"/>
        <w:rPr>
          <w:lang w:val="en-GB"/>
        </w:rPr>
      </w:pPr>
      <w:r>
        <w:rPr>
          <w:lang w:val="en-GB"/>
        </w:rPr>
        <w:br w:type="page"/>
      </w:r>
      <w:r>
        <w:rPr>
          <w:lang w:val="en-GB"/>
        </w:rPr>
        <w:lastRenderedPageBreak/>
        <w:t>European countries not members of the EU, have over the last years developed similar river basin activities as introduced by the WFD in the EU Member States (Text box 1.2)</w:t>
      </w:r>
    </w:p>
    <w:p w:rsidR="009A0E36" w:rsidRDefault="009A0E36" w:rsidP="009A0E36">
      <w:pPr>
        <w:pStyle w:val="Ingenafstand1"/>
        <w:rPr>
          <w:lang w:val="en-GB"/>
        </w:rPr>
      </w:pPr>
    </w:p>
    <w:p w:rsidR="009A0E36" w:rsidRPr="00A264A3" w:rsidRDefault="009A0E36" w:rsidP="009A0E36">
      <w:pPr>
        <w:pStyle w:val="Caption"/>
        <w:spacing w:after="0"/>
        <w:rPr>
          <w:noProof/>
          <w:lang w:eastAsia="en-GB"/>
        </w:rPr>
      </w:pPr>
      <w:r w:rsidRPr="00BF0DED">
        <w:t>Text Box 1</w:t>
      </w:r>
      <w:r>
        <w:t>.2</w:t>
      </w:r>
      <w:r w:rsidRPr="00A264A3">
        <w:rPr>
          <w:noProof/>
          <w:lang w:eastAsia="en-GB"/>
        </w:rPr>
        <w:t xml:space="preserve"> River management plans in selected countries </w:t>
      </w:r>
      <w:r>
        <w:rPr>
          <w:noProof/>
          <w:lang w:eastAsia="en-GB"/>
        </w:rPr>
        <w:t>not member of</w:t>
      </w:r>
      <w:r w:rsidRPr="00A264A3">
        <w:rPr>
          <w:noProof/>
          <w:lang w:eastAsia="en-GB"/>
        </w:rPr>
        <w:t xml:space="preserve"> the EU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598"/>
      </w:tblGrid>
      <w:tr w:rsidR="009A0E36" w:rsidTr="009A0E36">
        <w:tc>
          <w:tcPr>
            <w:tcW w:w="9242" w:type="dxa"/>
            <w:gridSpan w:val="2"/>
            <w:shd w:val="clear" w:color="auto" w:fill="auto"/>
            <w:tcMar>
              <w:top w:w="57" w:type="dxa"/>
              <w:left w:w="57" w:type="dxa"/>
              <w:bottom w:w="57" w:type="dxa"/>
              <w:right w:w="57" w:type="dxa"/>
            </w:tcMar>
          </w:tcPr>
          <w:p w:rsidR="009A0E36" w:rsidRPr="00BB69D5" w:rsidRDefault="009A0E36" w:rsidP="009A0E36">
            <w:pPr>
              <w:pStyle w:val="NoSpacing"/>
              <w:jc w:val="both"/>
              <w:rPr>
                <w:lang w:val="en-GB"/>
              </w:rPr>
            </w:pPr>
            <w:r w:rsidRPr="00BB69D5">
              <w:rPr>
                <w:b/>
                <w:lang w:val="en-GB"/>
              </w:rPr>
              <w:t>Turkey:</w:t>
            </w:r>
            <w:r w:rsidRPr="00BB69D5">
              <w:rPr>
                <w:lang w:val="en-GB"/>
              </w:rPr>
              <w:t xml:space="preserve"> </w:t>
            </w:r>
            <w:r w:rsidRPr="00BB69D5">
              <w:rPr>
                <w:i/>
                <w:lang w:val="en-GB"/>
              </w:rPr>
              <w:t>Basin Protection Action Plans</w:t>
            </w:r>
            <w:r w:rsidRPr="00BB69D5">
              <w:rPr>
                <w:lang w:val="en-GB"/>
              </w:rPr>
              <w:t xml:space="preserve"> have been prepared by General Directorate of Water Management with the same vision as WFD RBMPs. The 25 Basin Protection Action Plans aims at; protection of the water resources potential in every condition, best use of water resources, prevention of pollution, improving the quality of polluted water resources. A new EU supported project “River Basin Management Plans for five Basins” which has a 6.6 million € budget will be started in 2013</w:t>
            </w:r>
          </w:p>
          <w:p w:rsidR="009A0E36" w:rsidRPr="00BB69D5" w:rsidRDefault="009A0E36" w:rsidP="009A0E36">
            <w:pPr>
              <w:pStyle w:val="NoSpacing"/>
              <w:jc w:val="both"/>
              <w:rPr>
                <w:rFonts w:ascii="Arial" w:hAnsi="Arial" w:cs="Arial"/>
                <w:sz w:val="16"/>
                <w:szCs w:val="16"/>
                <w:lang w:val="en-GB"/>
              </w:rPr>
            </w:pPr>
            <w:r w:rsidRPr="00BB69D5">
              <w:rPr>
                <w:rFonts w:ascii="Arial" w:hAnsi="Arial" w:cs="Arial"/>
                <w:sz w:val="16"/>
                <w:szCs w:val="16"/>
                <w:lang w:val="en-GB"/>
              </w:rPr>
              <w:t xml:space="preserve">Sources: </w:t>
            </w:r>
            <w:hyperlink r:id="rId21" w:history="1">
              <w:r w:rsidRPr="00BB69D5">
                <w:rPr>
                  <w:rStyle w:val="Hyperlink"/>
                  <w:rFonts w:ascii="Arial" w:hAnsi="Arial" w:cs="Arial"/>
                  <w:sz w:val="16"/>
                  <w:szCs w:val="16"/>
                  <w:lang w:val="en-GB"/>
                </w:rPr>
                <w:t>http://www.uncsd2012.org/rio20/index.php/menu/www.globalyoungacademy.org/wfuna.adobeconnect.com/content/logos/Black%20and%20White%20Horizontal/index.php?page=view&amp;nr=105&amp;type=1000&amp;menu=126</w:t>
              </w:r>
            </w:hyperlink>
            <w:r w:rsidRPr="00BB69D5">
              <w:rPr>
                <w:rFonts w:ascii="Arial" w:hAnsi="Arial" w:cs="Arial"/>
                <w:sz w:val="16"/>
                <w:szCs w:val="16"/>
                <w:lang w:val="en-GB"/>
              </w:rPr>
              <w:t xml:space="preserve"> </w:t>
            </w:r>
          </w:p>
        </w:tc>
      </w:tr>
      <w:tr w:rsidR="009A0E36" w:rsidTr="009A0E36">
        <w:tc>
          <w:tcPr>
            <w:tcW w:w="4644" w:type="dxa"/>
            <w:shd w:val="clear" w:color="auto" w:fill="auto"/>
            <w:tcMar>
              <w:top w:w="57" w:type="dxa"/>
              <w:left w:w="57" w:type="dxa"/>
              <w:bottom w:w="57" w:type="dxa"/>
              <w:right w:w="57" w:type="dxa"/>
            </w:tcMar>
          </w:tcPr>
          <w:p w:rsidR="009A0E36" w:rsidRPr="00BB69D5" w:rsidRDefault="009A0E36" w:rsidP="009A0E36">
            <w:pPr>
              <w:pStyle w:val="NoSpacing"/>
              <w:jc w:val="both"/>
              <w:rPr>
                <w:rFonts w:ascii="ArialMT" w:hAnsi="ArialMT" w:cs="ArialMT"/>
                <w:sz w:val="20"/>
                <w:szCs w:val="20"/>
                <w:lang w:val="en-GB"/>
              </w:rPr>
            </w:pPr>
            <w:r w:rsidRPr="00BB69D5">
              <w:rPr>
                <w:rFonts w:ascii="ArialMT" w:hAnsi="ArialMT" w:cs="ArialMT"/>
                <w:sz w:val="20"/>
                <w:szCs w:val="20"/>
                <w:lang w:val="en-GB"/>
              </w:rPr>
              <w:t>Figure.TR: The 25 River Basins of Turkey</w:t>
            </w:r>
          </w:p>
          <w:p w:rsidR="009A0E36" w:rsidRPr="00BB69D5" w:rsidRDefault="009A0E36" w:rsidP="009A0E36">
            <w:pPr>
              <w:pStyle w:val="NoSpacing"/>
              <w:jc w:val="both"/>
              <w:rPr>
                <w:noProof/>
                <w:lang w:val="en-GB" w:eastAsia="en-GB"/>
              </w:rPr>
            </w:pPr>
          </w:p>
          <w:p w:rsidR="009A0E36" w:rsidRDefault="009A0E36" w:rsidP="009A0E36">
            <w:pPr>
              <w:pStyle w:val="NoSpacing"/>
              <w:jc w:val="both"/>
              <w:rPr>
                <w:noProof/>
                <w:lang w:eastAsia="en-GB"/>
              </w:rPr>
            </w:pPr>
            <w:r>
              <w:rPr>
                <w:noProof/>
                <w:lang w:val="en-GB" w:eastAsia="en-GB"/>
              </w:rPr>
              <w:drawing>
                <wp:inline distT="0" distB="0" distL="0" distR="0" wp14:anchorId="32684819" wp14:editId="65A2AE90">
                  <wp:extent cx="2073275" cy="1275715"/>
                  <wp:effectExtent l="0" t="0" r="317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3275" cy="1275715"/>
                          </a:xfrm>
                          <a:prstGeom prst="rect">
                            <a:avLst/>
                          </a:prstGeom>
                          <a:noFill/>
                          <a:ln>
                            <a:noFill/>
                          </a:ln>
                        </pic:spPr>
                      </pic:pic>
                    </a:graphicData>
                  </a:graphic>
                </wp:inline>
              </w:drawing>
            </w:r>
          </w:p>
        </w:tc>
        <w:tc>
          <w:tcPr>
            <w:tcW w:w="4598" w:type="dxa"/>
            <w:shd w:val="clear" w:color="auto" w:fill="auto"/>
            <w:tcMar>
              <w:top w:w="57" w:type="dxa"/>
              <w:left w:w="57" w:type="dxa"/>
              <w:bottom w:w="57" w:type="dxa"/>
              <w:right w:w="57" w:type="dxa"/>
            </w:tcMar>
          </w:tcPr>
          <w:p w:rsidR="009A0E36" w:rsidRDefault="009A0E36" w:rsidP="009A0E36">
            <w:pPr>
              <w:pStyle w:val="NoSpacing"/>
              <w:jc w:val="both"/>
              <w:rPr>
                <w:noProof/>
                <w:lang w:eastAsia="en-GB"/>
              </w:rPr>
            </w:pPr>
            <w:r>
              <w:rPr>
                <w:noProof/>
                <w:lang w:val="en-GB" w:eastAsia="en-GB"/>
              </w:rPr>
              <w:drawing>
                <wp:inline distT="0" distB="0" distL="0" distR="0" wp14:anchorId="2D0FAF18" wp14:editId="4DBCEAF5">
                  <wp:extent cx="2881630" cy="14674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1630" cy="1467485"/>
                          </a:xfrm>
                          <a:prstGeom prst="rect">
                            <a:avLst/>
                          </a:prstGeom>
                          <a:noFill/>
                          <a:ln>
                            <a:noFill/>
                          </a:ln>
                        </pic:spPr>
                      </pic:pic>
                    </a:graphicData>
                  </a:graphic>
                </wp:inline>
              </w:drawing>
            </w:r>
          </w:p>
          <w:p w:rsidR="009A0E36" w:rsidRPr="00BB69D5" w:rsidRDefault="009A0E36" w:rsidP="009A0E36">
            <w:pPr>
              <w:pStyle w:val="NoSpacing"/>
              <w:jc w:val="both"/>
              <w:rPr>
                <w:noProof/>
                <w:lang w:val="en-GB" w:eastAsia="en-GB"/>
              </w:rPr>
            </w:pPr>
            <w:r w:rsidRPr="00BB69D5">
              <w:rPr>
                <w:noProof/>
                <w:lang w:val="en-GB" w:eastAsia="en-GB"/>
              </w:rPr>
              <w:t>Source: Cicek 2012</w:t>
            </w:r>
          </w:p>
        </w:tc>
      </w:tr>
      <w:tr w:rsidR="009A0E36" w:rsidTr="009A0E36">
        <w:tc>
          <w:tcPr>
            <w:tcW w:w="4644" w:type="dxa"/>
            <w:shd w:val="clear" w:color="auto" w:fill="auto"/>
            <w:tcMar>
              <w:top w:w="57" w:type="dxa"/>
              <w:left w:w="57" w:type="dxa"/>
              <w:bottom w:w="57" w:type="dxa"/>
              <w:right w:w="57" w:type="dxa"/>
            </w:tcMar>
          </w:tcPr>
          <w:p w:rsidR="009A0E36" w:rsidRPr="00BB69D5" w:rsidRDefault="009A0E36" w:rsidP="009A0E36">
            <w:pPr>
              <w:pStyle w:val="NoSpacing"/>
              <w:jc w:val="both"/>
              <w:rPr>
                <w:noProof/>
                <w:lang w:val="en-GB" w:eastAsia="en-GB"/>
              </w:rPr>
            </w:pPr>
            <w:r w:rsidRPr="00BB69D5">
              <w:rPr>
                <w:b/>
                <w:noProof/>
                <w:lang w:val="en-GB" w:eastAsia="en-GB"/>
              </w:rPr>
              <w:t>Iceland</w:t>
            </w:r>
            <w:r w:rsidRPr="00BB69D5">
              <w:rPr>
                <w:noProof/>
                <w:lang w:val="en-GB" w:eastAsia="en-GB"/>
              </w:rPr>
              <w:t>: In 2007, the Icelandic parliment voted for adaptation of the WFD of EU with the objective to fulfill its requirements before 2017. Iceland has identified one RBD and four sub-basins and several coastal waters.</w:t>
            </w:r>
          </w:p>
          <w:p w:rsidR="009A0E36" w:rsidRPr="00BB69D5" w:rsidRDefault="009A0E36" w:rsidP="009A0E36">
            <w:pPr>
              <w:pStyle w:val="NoSpacing"/>
              <w:jc w:val="both"/>
              <w:rPr>
                <w:rFonts w:ascii="Arial" w:hAnsi="Arial" w:cs="Arial"/>
                <w:sz w:val="16"/>
                <w:szCs w:val="16"/>
                <w:lang w:val="en-GB"/>
              </w:rPr>
            </w:pPr>
            <w:r w:rsidRPr="00BB69D5">
              <w:rPr>
                <w:rFonts w:ascii="Arial" w:hAnsi="Arial" w:cs="Arial"/>
                <w:noProof/>
                <w:sz w:val="16"/>
                <w:szCs w:val="16"/>
                <w:lang w:val="en-GB" w:eastAsia="en-GB"/>
              </w:rPr>
              <w:t xml:space="preserve">WFD-ImplementationStatus 2010 see </w:t>
            </w:r>
            <w:hyperlink r:id="rId24" w:history="1">
              <w:r w:rsidRPr="00BB69D5">
                <w:rPr>
                  <w:rStyle w:val="Hyperlink"/>
                  <w:rFonts w:ascii="Arial" w:hAnsi="Arial" w:cs="Arial"/>
                  <w:noProof/>
                  <w:sz w:val="16"/>
                  <w:szCs w:val="16"/>
                  <w:lang w:val="en-GB" w:eastAsia="en-GB"/>
                </w:rPr>
                <w:t>http://www.vannportalen.no/ferdigakt.aspx?m=42793&amp;amid=3425537&amp;fm_site=31134,31134</w:t>
              </w:r>
            </w:hyperlink>
          </w:p>
        </w:tc>
        <w:tc>
          <w:tcPr>
            <w:tcW w:w="4598" w:type="dxa"/>
            <w:shd w:val="clear" w:color="auto" w:fill="auto"/>
            <w:tcMar>
              <w:top w:w="57" w:type="dxa"/>
              <w:left w:w="57" w:type="dxa"/>
              <w:bottom w:w="57" w:type="dxa"/>
              <w:right w:w="57" w:type="dxa"/>
            </w:tcMar>
          </w:tcPr>
          <w:p w:rsidR="009A0E36" w:rsidRDefault="009A0E36" w:rsidP="009A0E36">
            <w:pPr>
              <w:pStyle w:val="NoSpacing"/>
              <w:jc w:val="center"/>
              <w:rPr>
                <w:noProof/>
                <w:lang w:eastAsia="en-GB"/>
              </w:rPr>
            </w:pPr>
            <w:r>
              <w:rPr>
                <w:noProof/>
                <w:lang w:val="en-GB" w:eastAsia="en-GB"/>
              </w:rPr>
              <w:drawing>
                <wp:inline distT="0" distB="0" distL="0" distR="0" wp14:anchorId="638E9E88" wp14:editId="7164A5F7">
                  <wp:extent cx="1849755" cy="1339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49755" cy="1339850"/>
                          </a:xfrm>
                          <a:prstGeom prst="rect">
                            <a:avLst/>
                          </a:prstGeom>
                          <a:noFill/>
                          <a:ln>
                            <a:noFill/>
                          </a:ln>
                        </pic:spPr>
                      </pic:pic>
                    </a:graphicData>
                  </a:graphic>
                </wp:inline>
              </w:drawing>
            </w:r>
          </w:p>
        </w:tc>
      </w:tr>
      <w:tr w:rsidR="009A0E36" w:rsidTr="009A0E36">
        <w:tc>
          <w:tcPr>
            <w:tcW w:w="9242" w:type="dxa"/>
            <w:gridSpan w:val="2"/>
            <w:shd w:val="clear" w:color="auto" w:fill="auto"/>
            <w:tcMar>
              <w:top w:w="57" w:type="dxa"/>
              <w:left w:w="57" w:type="dxa"/>
              <w:bottom w:w="57" w:type="dxa"/>
              <w:right w:w="57" w:type="dxa"/>
            </w:tcMar>
          </w:tcPr>
          <w:p w:rsidR="009A0E36" w:rsidRPr="00BB69D5" w:rsidRDefault="009A0E36" w:rsidP="009A0E36">
            <w:pPr>
              <w:pStyle w:val="NoSpacing"/>
              <w:jc w:val="both"/>
              <w:rPr>
                <w:noProof/>
                <w:lang w:val="en-GB" w:eastAsia="en-GB"/>
              </w:rPr>
            </w:pPr>
            <w:r w:rsidRPr="00BB69D5">
              <w:rPr>
                <w:noProof/>
                <w:lang w:val="en-GB" w:eastAsia="en-GB"/>
              </w:rPr>
              <w:t xml:space="preserve">As a non-EU member, </w:t>
            </w:r>
            <w:r w:rsidRPr="00BB69D5">
              <w:rPr>
                <w:b/>
                <w:noProof/>
                <w:lang w:val="en-GB" w:eastAsia="en-GB"/>
              </w:rPr>
              <w:t>Switzerland</w:t>
            </w:r>
            <w:r w:rsidRPr="00BB69D5">
              <w:rPr>
                <w:noProof/>
                <w:lang w:val="en-GB" w:eastAsia="en-GB"/>
              </w:rPr>
              <w:t xml:space="preserve"> is not bound to implement the WFD. However the Swiss legal system sets comparable targets regarding water protection and management. In contrast to the WFD, which is based on planning periods with specified targets, the Swiss legislation formulates binding requirements including a set of national limits which must be met at all times.</w:t>
            </w:r>
          </w:p>
          <w:p w:rsidR="009A0E36" w:rsidRPr="00BB69D5" w:rsidRDefault="009A0E36" w:rsidP="009A0E36">
            <w:pPr>
              <w:pStyle w:val="NoSpacing"/>
              <w:jc w:val="both"/>
              <w:rPr>
                <w:noProof/>
                <w:sz w:val="18"/>
                <w:szCs w:val="18"/>
                <w:lang w:val="en-GB" w:eastAsia="en-GB"/>
              </w:rPr>
            </w:pPr>
            <w:r w:rsidRPr="00BB69D5">
              <w:rPr>
                <w:noProof/>
                <w:lang w:val="en-GB" w:eastAsia="en-GB"/>
              </w:rPr>
              <w:t xml:space="preserve">As a member of the international commissions of the Rhine River Basin and of the Lakes of Constance, Geneva, Lugano and the Lago Maggiore, Switzerland collaborates with its neighboring states to achieve water protection goals and to implement endorsed programmes, and thus indirectly adopts certain principles of the WFD. </w:t>
            </w:r>
            <w:r w:rsidRPr="00BB69D5">
              <w:rPr>
                <w:noProof/>
                <w:sz w:val="18"/>
                <w:szCs w:val="18"/>
                <w:lang w:val="en-GB" w:eastAsia="en-GB"/>
              </w:rPr>
              <w:t>Source:  http://www.eea.europa.eu/soer/countries/ch/soertopic_view?topic=freshwater</w:t>
            </w:r>
          </w:p>
        </w:tc>
      </w:tr>
      <w:tr w:rsidR="009A0E36" w:rsidTr="009A0E36">
        <w:tc>
          <w:tcPr>
            <w:tcW w:w="9242" w:type="dxa"/>
            <w:gridSpan w:val="2"/>
            <w:shd w:val="clear" w:color="auto" w:fill="auto"/>
            <w:tcMar>
              <w:top w:w="57" w:type="dxa"/>
              <w:left w:w="57" w:type="dxa"/>
              <w:bottom w:w="57" w:type="dxa"/>
              <w:right w:w="57" w:type="dxa"/>
            </w:tcMar>
          </w:tcPr>
          <w:p w:rsidR="009A0E36" w:rsidRPr="00BB69D5" w:rsidRDefault="009A0E36" w:rsidP="009A0E36">
            <w:pPr>
              <w:pStyle w:val="NoSpacing"/>
              <w:jc w:val="both"/>
              <w:rPr>
                <w:noProof/>
                <w:lang w:val="en-GB" w:eastAsia="en-GB"/>
              </w:rPr>
            </w:pPr>
            <w:r w:rsidRPr="00BB69D5">
              <w:rPr>
                <w:b/>
                <w:noProof/>
                <w:lang w:val="en-GB" w:eastAsia="en-GB"/>
              </w:rPr>
              <w:t>Norway</w:t>
            </w:r>
            <w:r w:rsidRPr="00BB69D5">
              <w:rPr>
                <w:lang w:val="en-GB"/>
              </w:rPr>
              <w:t xml:space="preserve"> </w:t>
            </w:r>
            <w:r w:rsidRPr="00BB69D5">
              <w:rPr>
                <w:noProof/>
                <w:lang w:val="en-GB" w:eastAsia="en-GB"/>
              </w:rPr>
              <w:t>is connected to the European Union as an EFTA country, through the Agreement on the European Economic Area (EEA) . The WFD was formally taken into the EEA-agreement in 2009, granting the EFTA countries extended deadlines for the implementation.</w:t>
            </w:r>
          </w:p>
          <w:p w:rsidR="009A0E36" w:rsidRPr="00BB69D5" w:rsidRDefault="009A0E36" w:rsidP="009A0E36">
            <w:pPr>
              <w:pStyle w:val="NoSpacing"/>
              <w:jc w:val="both"/>
              <w:rPr>
                <w:noProof/>
                <w:lang w:val="en-GB" w:eastAsia="en-GB"/>
              </w:rPr>
            </w:pPr>
            <w:r w:rsidRPr="00BB69D5">
              <w:rPr>
                <w:noProof/>
                <w:lang w:val="en-GB" w:eastAsia="en-GB"/>
              </w:rPr>
              <w:t>The WFD was transposed into the Norwegian Regulation on a Framework for Water Management in 2007. Norway performed a voluntary implementation of the WFD in selected sub-districts across the country from 2007 until 2009, thus gaining the experience of River Basin Management planning.  River Basin Management Plans for the selected sub-districts were adopted by the County Councils in 2009, and approved by the national Government in June of 2010.</w:t>
            </w:r>
          </w:p>
          <w:p w:rsidR="009A0E36" w:rsidRPr="00BB69D5" w:rsidRDefault="009A0E36" w:rsidP="009A0E36">
            <w:pPr>
              <w:pStyle w:val="NoSpacing"/>
              <w:jc w:val="both"/>
              <w:rPr>
                <w:noProof/>
                <w:lang w:val="en-GB" w:eastAsia="en-GB"/>
              </w:rPr>
            </w:pPr>
            <w:r w:rsidRPr="00BB69D5">
              <w:rPr>
                <w:noProof/>
                <w:lang w:val="en-GB" w:eastAsia="en-GB"/>
              </w:rPr>
              <w:t>River Basin Management Plans (RBMPs) covering the entire country will be prepared from 2010 until 2015, synchronized with the time schedule of the second cycle of implementation in the EU.</w:t>
            </w:r>
          </w:p>
          <w:p w:rsidR="009A0E36" w:rsidRPr="00BB69D5" w:rsidRDefault="009A0E36" w:rsidP="009A0E36">
            <w:pPr>
              <w:pStyle w:val="NoSpacing"/>
              <w:jc w:val="both"/>
              <w:rPr>
                <w:rFonts w:ascii="Arial" w:hAnsi="Arial" w:cs="Arial"/>
                <w:b/>
                <w:noProof/>
                <w:sz w:val="16"/>
                <w:szCs w:val="16"/>
                <w:lang w:val="en-GB" w:eastAsia="en-GB"/>
              </w:rPr>
            </w:pPr>
            <w:r w:rsidRPr="00BB69D5">
              <w:rPr>
                <w:rFonts w:ascii="Arial" w:hAnsi="Arial" w:cs="Arial"/>
                <w:noProof/>
                <w:sz w:val="16"/>
                <w:szCs w:val="16"/>
                <w:lang w:val="en-GB" w:eastAsia="en-GB"/>
              </w:rPr>
              <w:t>Source: http://www.vannportalen.no/enkel.aspx?m=40354</w:t>
            </w:r>
          </w:p>
        </w:tc>
      </w:tr>
      <w:tr w:rsidR="009A0E36" w:rsidTr="009A0E36">
        <w:tc>
          <w:tcPr>
            <w:tcW w:w="9242" w:type="dxa"/>
            <w:gridSpan w:val="2"/>
            <w:shd w:val="clear" w:color="auto" w:fill="auto"/>
            <w:tcMar>
              <w:top w:w="57" w:type="dxa"/>
              <w:left w:w="57" w:type="dxa"/>
              <w:bottom w:w="57" w:type="dxa"/>
              <w:right w:w="57" w:type="dxa"/>
            </w:tcMar>
          </w:tcPr>
          <w:p w:rsidR="009A0E36" w:rsidRPr="00BB69D5" w:rsidRDefault="009A0E36" w:rsidP="009A0E36">
            <w:pPr>
              <w:pStyle w:val="NoSpacing"/>
              <w:jc w:val="both"/>
              <w:rPr>
                <w:lang w:val="en-GB"/>
              </w:rPr>
            </w:pPr>
            <w:r w:rsidRPr="00BB69D5">
              <w:rPr>
                <w:b/>
                <w:noProof/>
                <w:lang w:val="en-GB" w:eastAsia="en-GB"/>
              </w:rPr>
              <w:t>Sava River</w:t>
            </w:r>
            <w:r w:rsidRPr="00BB69D5">
              <w:rPr>
                <w:noProof/>
                <w:lang w:val="en-GB" w:eastAsia="en-GB"/>
              </w:rPr>
              <w:t xml:space="preserve"> is the third longest and the largest by discharge tributary of the Danube River.</w:t>
            </w:r>
            <w:r w:rsidRPr="00BB69D5">
              <w:rPr>
                <w:lang w:val="en-GB"/>
              </w:rPr>
              <w:t xml:space="preserve"> It runs through </w:t>
            </w:r>
            <w:r w:rsidRPr="00BB69D5">
              <w:rPr>
                <w:rStyle w:val="Strong"/>
                <w:b w:val="0"/>
                <w:lang w:val="en-GB"/>
              </w:rPr>
              <w:t>four countries</w:t>
            </w:r>
            <w:r w:rsidRPr="00BB69D5">
              <w:rPr>
                <w:rStyle w:val="Strong"/>
                <w:lang w:val="en-GB"/>
              </w:rPr>
              <w:t xml:space="preserve"> </w:t>
            </w:r>
            <w:r w:rsidRPr="00BB69D5">
              <w:rPr>
                <w:lang w:val="en-GB"/>
              </w:rPr>
              <w:t xml:space="preserve">(Slovenia, </w:t>
            </w:r>
            <w:r w:rsidRPr="00BB69D5">
              <w:rPr>
                <w:b/>
                <w:lang w:val="en-GB"/>
              </w:rPr>
              <w:t>Croatia, Bosnia and Herzegovina, and Serbia</w:t>
            </w:r>
            <w:r w:rsidRPr="00BB69D5">
              <w:rPr>
                <w:lang w:val="en-GB"/>
              </w:rPr>
              <w:t xml:space="preserve">), and also have part </w:t>
            </w:r>
            <w:r w:rsidRPr="00BB69D5">
              <w:rPr>
                <w:lang w:val="en-GB"/>
              </w:rPr>
              <w:lastRenderedPageBreak/>
              <w:t xml:space="preserve">of its catchment in </w:t>
            </w:r>
            <w:r w:rsidRPr="00BB69D5">
              <w:rPr>
                <w:b/>
                <w:lang w:val="en-GB"/>
              </w:rPr>
              <w:t xml:space="preserve">Montenegro </w:t>
            </w:r>
            <w:r w:rsidRPr="00BB69D5">
              <w:rPr>
                <w:lang w:val="en-GB"/>
              </w:rPr>
              <w:t>and</w:t>
            </w:r>
            <w:r w:rsidRPr="00BB69D5">
              <w:rPr>
                <w:b/>
                <w:lang w:val="en-GB"/>
              </w:rPr>
              <w:t xml:space="preserve"> Albania</w:t>
            </w:r>
            <w:r w:rsidRPr="00BB69D5">
              <w:rPr>
                <w:lang w:val="en-GB"/>
              </w:rPr>
              <w:t>.</w:t>
            </w:r>
          </w:p>
          <w:p w:rsidR="009A0E36" w:rsidRPr="00BB69D5" w:rsidRDefault="009A0E36" w:rsidP="009A0E36">
            <w:pPr>
              <w:pStyle w:val="NoSpacing"/>
              <w:jc w:val="both"/>
              <w:rPr>
                <w:noProof/>
                <w:lang w:val="en-GB" w:eastAsia="en-GB"/>
              </w:rPr>
            </w:pPr>
            <w:r w:rsidRPr="00BB69D5">
              <w:rPr>
                <w:noProof/>
                <w:lang w:val="en-GB" w:eastAsia="en-GB"/>
              </w:rPr>
              <w:t xml:space="preserve">The International Sava River Commission (ISRBC) are togeher with countries working on development of the Sava RBM Plan, in line with the EU Water Framework Directive. A consultation of the draft Sava RBMP has run from December 2011 to April 2012 </w:t>
            </w:r>
          </w:p>
          <w:p w:rsidR="009A0E36" w:rsidRPr="00BB69D5" w:rsidRDefault="009A0E36" w:rsidP="009A0E36">
            <w:pPr>
              <w:pStyle w:val="NoSpacing"/>
              <w:jc w:val="both"/>
              <w:rPr>
                <w:rFonts w:ascii="Arial" w:hAnsi="Arial" w:cs="Arial"/>
                <w:noProof/>
                <w:sz w:val="16"/>
                <w:szCs w:val="16"/>
                <w:lang w:val="en-GB" w:eastAsia="en-GB"/>
              </w:rPr>
            </w:pPr>
            <w:r w:rsidRPr="00BB69D5">
              <w:rPr>
                <w:rFonts w:ascii="Arial" w:hAnsi="Arial" w:cs="Arial"/>
                <w:noProof/>
                <w:sz w:val="16"/>
                <w:szCs w:val="16"/>
                <w:lang w:val="en-GB" w:eastAsia="en-GB"/>
              </w:rPr>
              <w:t xml:space="preserve">See </w:t>
            </w:r>
            <w:hyperlink r:id="rId26" w:history="1">
              <w:r w:rsidRPr="00BB69D5">
                <w:rPr>
                  <w:rStyle w:val="Hyperlink"/>
                  <w:rFonts w:ascii="Arial" w:hAnsi="Arial" w:cs="Arial"/>
                  <w:noProof/>
                  <w:sz w:val="16"/>
                  <w:szCs w:val="16"/>
                  <w:lang w:val="en-GB" w:eastAsia="en-GB"/>
                </w:rPr>
                <w:t>http://www.savacommission.org/srbmp/</w:t>
              </w:r>
            </w:hyperlink>
            <w:r w:rsidRPr="00BB69D5">
              <w:rPr>
                <w:rFonts w:ascii="Arial" w:hAnsi="Arial" w:cs="Arial"/>
                <w:noProof/>
                <w:sz w:val="16"/>
                <w:szCs w:val="16"/>
                <w:lang w:val="en-GB" w:eastAsia="en-GB"/>
              </w:rPr>
              <w:t xml:space="preserve">  .</w:t>
            </w:r>
          </w:p>
        </w:tc>
      </w:tr>
    </w:tbl>
    <w:p w:rsidR="009A0E36" w:rsidRDefault="009A0E36" w:rsidP="009A0E36">
      <w:pPr>
        <w:pStyle w:val="Ingenafstand1"/>
        <w:rPr>
          <w:lang w:val="en-GB"/>
        </w:rPr>
      </w:pPr>
      <w:r>
        <w:rPr>
          <w:lang w:val="en-GB"/>
        </w:rPr>
        <w:lastRenderedPageBreak/>
        <w:t>Cicek</w:t>
      </w:r>
      <w:r w:rsidRPr="00841545">
        <w:rPr>
          <w:lang w:val="en-GB"/>
        </w:rPr>
        <w:t xml:space="preserve"> 2012: </w:t>
      </w:r>
      <w:r>
        <w:rPr>
          <w:lang w:val="en-GB"/>
        </w:rPr>
        <w:t>EU Turkish cooperation o</w:t>
      </w:r>
      <w:r w:rsidRPr="00841545">
        <w:rPr>
          <w:lang w:val="en-GB"/>
        </w:rPr>
        <w:t>n River Basin Management Planning - E</w:t>
      </w:r>
      <w:r>
        <w:rPr>
          <w:lang w:val="en-GB"/>
        </w:rPr>
        <w:t>U Accession process i</w:t>
      </w:r>
      <w:r w:rsidRPr="00841545">
        <w:rPr>
          <w:lang w:val="en-GB"/>
        </w:rPr>
        <w:t>n Turkey</w:t>
      </w:r>
      <w:r>
        <w:rPr>
          <w:lang w:val="en-GB"/>
        </w:rPr>
        <w:t xml:space="preserve">. Cicek, N. </w:t>
      </w:r>
      <w:r w:rsidRPr="00841545">
        <w:rPr>
          <w:lang w:val="en-GB"/>
        </w:rPr>
        <w:t>Presentation at 6th World Water Forum, March 2012</w:t>
      </w:r>
    </w:p>
    <w:p w:rsidR="009A0E36" w:rsidRDefault="00D74874" w:rsidP="009A0E36">
      <w:pPr>
        <w:pStyle w:val="Heading1"/>
      </w:pPr>
      <w:r>
        <w:br w:type="page"/>
      </w:r>
      <w:r w:rsidR="0028065B">
        <w:lastRenderedPageBreak/>
        <w:t xml:space="preserve"> </w:t>
      </w:r>
      <w:bookmarkStart w:id="9" w:name="_Toc317758788"/>
      <w:r w:rsidR="009A0E36">
        <w:rPr>
          <w:lang w:val="en-US"/>
        </w:rPr>
        <w:t>Data overview</w:t>
      </w:r>
      <w:bookmarkEnd w:id="9"/>
    </w:p>
    <w:p w:rsidR="009A0E36" w:rsidRDefault="009A0E36" w:rsidP="009A0E36">
      <w:pPr>
        <w:pStyle w:val="Heading2"/>
      </w:pPr>
      <w:bookmarkStart w:id="10" w:name="_Toc309577456"/>
      <w:bookmarkStart w:id="11" w:name="_Toc317758789"/>
      <w:r>
        <w:t>River Basin Management Plans (RBMPs)</w:t>
      </w:r>
      <w:bookmarkEnd w:id="10"/>
      <w:bookmarkEnd w:id="11"/>
    </w:p>
    <w:p w:rsidR="009A0E36" w:rsidRDefault="009A0E36" w:rsidP="009A0E36">
      <w:r>
        <w:rPr>
          <w:noProof/>
          <w:lang w:eastAsia="en-GB"/>
        </w:rPr>
        <w:drawing>
          <wp:anchor distT="0" distB="0" distL="114300" distR="114300" simplePos="0" relativeHeight="251659264" behindDoc="0" locked="0" layoutInCell="1" allowOverlap="1" wp14:anchorId="06B8FFAB" wp14:editId="0234EDE9">
            <wp:simplePos x="0" y="0"/>
            <wp:positionH relativeFrom="column">
              <wp:posOffset>3604260</wp:posOffset>
            </wp:positionH>
            <wp:positionV relativeFrom="paragraph">
              <wp:posOffset>24130</wp:posOffset>
            </wp:positionV>
            <wp:extent cx="2876550" cy="3171825"/>
            <wp:effectExtent l="0" t="0" r="0" b="9525"/>
            <wp:wrapSquare wrapText="bothSides"/>
            <wp:docPr id="154"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6550"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According to the </w:t>
      </w:r>
      <w:r>
        <w:t>WFD River Basin Management Plans should since 22.12.2009 be available in all River Basin Districts across the EU. There are however serious delays in some parts of the EU, and in some countries consultations are still on-going.</w:t>
      </w:r>
    </w:p>
    <w:p w:rsidR="009A0E36" w:rsidRDefault="009A0E36" w:rsidP="009A0E36"/>
    <w:p w:rsidR="009A0E36" w:rsidRDefault="009A0E36" w:rsidP="009A0E36">
      <w:r>
        <w:t>In May 2012, 23 EU Member States have had their RBMPs adopted. Four countries Portugal, Spain, Greece and the Walloon and Brussels part of Belgium had not yet finalised the consultation of the RBMPs and therefore no adopted RBMPs.</w:t>
      </w:r>
    </w:p>
    <w:p w:rsidR="009A0E36" w:rsidRDefault="009A0E36" w:rsidP="009A0E36"/>
    <w:p w:rsidR="009A0E36" w:rsidRPr="00CD28C8" w:rsidRDefault="009A0E36" w:rsidP="009A0E36">
      <w:pPr>
        <w:pStyle w:val="Caption"/>
        <w:rPr>
          <w:sz w:val="18"/>
          <w:szCs w:val="18"/>
        </w:rPr>
      </w:pPr>
      <w:r>
        <w:t>Figure 2.1: Overview of the status of reporting of RBMPs</w:t>
      </w:r>
    </w:p>
    <w:p w:rsidR="009A0E36" w:rsidRDefault="009A0E36" w:rsidP="009A0E36">
      <w:r w:rsidRPr="0028065B">
        <w:rPr>
          <w:rFonts w:ascii="Arial" w:hAnsi="Arial" w:cs="Arial"/>
          <w:sz w:val="18"/>
          <w:szCs w:val="18"/>
        </w:rPr>
        <w:t xml:space="preserve">Source: DG </w:t>
      </w:r>
      <w:r w:rsidRPr="00805B34">
        <w:rPr>
          <w:rFonts w:ascii="Arial" w:hAnsi="Arial" w:cs="Arial"/>
          <w:sz w:val="18"/>
          <w:szCs w:val="18"/>
        </w:rPr>
        <w:t xml:space="preserve">Environment </w:t>
      </w:r>
      <w:r w:rsidRPr="00805B34">
        <w:t xml:space="preserve">(Status </w:t>
      </w:r>
      <w:r>
        <w:t>May 2012</w:t>
      </w:r>
      <w:r w:rsidRPr="00805B34">
        <w:t>).</w:t>
      </w:r>
    </w:p>
    <w:p w:rsidR="009A0E36" w:rsidRDefault="009A0E36" w:rsidP="009A0E36">
      <w:pPr>
        <w:jc w:val="left"/>
      </w:pPr>
      <w:hyperlink r:id="rId28" w:history="1">
        <w:r w:rsidRPr="00CD28C8">
          <w:rPr>
            <w:rStyle w:val="Hyperlink"/>
            <w:sz w:val="18"/>
            <w:szCs w:val="18"/>
          </w:rPr>
          <w:t>http://ec.europa.eu/environment/water/participation/map_mc/map.htm</w:t>
        </w:r>
      </w:hyperlink>
    </w:p>
    <w:p w:rsidR="009A0E36" w:rsidRPr="005971BF" w:rsidRDefault="009A0E36" w:rsidP="009A0E36">
      <w:pPr>
        <w:rPr>
          <w:sz w:val="20"/>
          <w:szCs w:val="20"/>
        </w:rPr>
      </w:pPr>
      <w:r w:rsidRPr="005971BF">
        <w:rPr>
          <w:sz w:val="20"/>
          <w:szCs w:val="20"/>
        </w:rPr>
        <w:t>GREEN - River Basin Management Plans adopted.</w:t>
      </w:r>
    </w:p>
    <w:p w:rsidR="009A0E36" w:rsidRPr="005971BF" w:rsidRDefault="009A0E36" w:rsidP="009A0E36">
      <w:pPr>
        <w:rPr>
          <w:sz w:val="20"/>
          <w:szCs w:val="20"/>
        </w:rPr>
      </w:pPr>
      <w:r w:rsidRPr="005971BF">
        <w:rPr>
          <w:sz w:val="20"/>
          <w:szCs w:val="20"/>
        </w:rPr>
        <w:t>RED - consultation have not started or on-going.</w:t>
      </w:r>
    </w:p>
    <w:p w:rsidR="009A0E36" w:rsidRPr="005971BF" w:rsidRDefault="009A0E36" w:rsidP="009A0E36">
      <w:pPr>
        <w:rPr>
          <w:sz w:val="20"/>
          <w:szCs w:val="20"/>
        </w:rPr>
      </w:pPr>
      <w:r w:rsidRPr="005971BF">
        <w:rPr>
          <w:sz w:val="20"/>
          <w:szCs w:val="20"/>
        </w:rPr>
        <w:t>* Norway is implementing the Water Framework Directive as part of the European Economic Area Agreement, with specific timetable agreed.</w:t>
      </w:r>
    </w:p>
    <w:p w:rsidR="009A0E36" w:rsidRDefault="009A0E36" w:rsidP="009A0E36">
      <w:pPr>
        <w:pStyle w:val="Heading2"/>
      </w:pPr>
      <w:bookmarkStart w:id="12" w:name="_Toc309577457"/>
      <w:bookmarkStart w:id="13" w:name="_Toc317758790"/>
      <w:r>
        <w:t>WISE-WFD data reporting and database</w:t>
      </w:r>
      <w:bookmarkEnd w:id="12"/>
      <w:bookmarkEnd w:id="13"/>
    </w:p>
    <w:p w:rsidR="009A0E36" w:rsidRDefault="009A0E36" w:rsidP="009A0E36">
      <w:r>
        <w:t>Member States have in addition to the River Basin Management Plans (RBMPs) reported a comprehensive set of data related to the results of the RBMPs such as ecological status for each individual water body or significant pressures affecting a water body.</w:t>
      </w:r>
      <w:r w:rsidRPr="003376D3">
        <w:t xml:space="preserve"> </w:t>
      </w:r>
      <w:r>
        <w:t>The WFD-CIS Guidance Document No. 21 “Guidance for reporting under the Water Framework Directive”</w:t>
      </w:r>
      <w:r>
        <w:rPr>
          <w:rStyle w:val="FootnoteReference"/>
        </w:rPr>
        <w:footnoteReference w:id="3"/>
      </w:r>
      <w:r>
        <w:t xml:space="preserve"> provides the specification of the data that have to be reported by Member States in relation RBMPs.</w:t>
      </w:r>
    </w:p>
    <w:p w:rsidR="009A0E36" w:rsidRDefault="009A0E36" w:rsidP="009A0E36">
      <w:pPr>
        <w:pStyle w:val="Heading3"/>
      </w:pPr>
      <w:bookmarkStart w:id="14" w:name="_Toc317758791"/>
      <w:r>
        <w:t>Status of WISE-WFD database</w:t>
      </w:r>
      <w:bookmarkEnd w:id="14"/>
      <w:r>
        <w:t xml:space="preserve"> </w:t>
      </w:r>
    </w:p>
    <w:p w:rsidR="009A0E36" w:rsidRDefault="009A0E36" w:rsidP="009A0E36">
      <w:pPr>
        <w:rPr>
          <w:i/>
        </w:rPr>
      </w:pPr>
      <w:r>
        <w:t xml:space="preserve">Most of the Member States with adopted RBMPs have reported data from the RBMPs to the WISE-WFD database. Greece, Portugal and Greece have reported data from their RBMPs to the WISE-WFD database, but not yet adopted RBMPs. </w:t>
      </w:r>
      <w:r>
        <w:rPr>
          <w:i/>
        </w:rPr>
        <w:t xml:space="preserve">All </w:t>
      </w:r>
      <w:r w:rsidRPr="00FE44E3">
        <w:rPr>
          <w:i/>
        </w:rPr>
        <w:t>data</w:t>
      </w:r>
      <w:r>
        <w:rPr>
          <w:i/>
        </w:rPr>
        <w:t xml:space="preserve"> reported to the WISE-WFD database by primo May 2012</w:t>
      </w:r>
      <w:r w:rsidRPr="00FE44E3">
        <w:rPr>
          <w:i/>
        </w:rPr>
        <w:t xml:space="preserve"> have been included into the analysis presented on ecological</w:t>
      </w:r>
      <w:r>
        <w:rPr>
          <w:i/>
        </w:rPr>
        <w:t xml:space="preserve"> and chemical</w:t>
      </w:r>
      <w:r w:rsidRPr="00FE44E3">
        <w:rPr>
          <w:i/>
        </w:rPr>
        <w:t xml:space="preserve"> status and pressures.</w:t>
      </w:r>
    </w:p>
    <w:p w:rsidR="009A0E36" w:rsidRDefault="009A0E36" w:rsidP="009A0E36">
      <w:pPr>
        <w:rPr>
          <w:i/>
        </w:rPr>
      </w:pPr>
    </w:p>
    <w:p w:rsidR="009A0E36" w:rsidRDefault="009A0E36" w:rsidP="009A0E36">
      <w:r>
        <w:t xml:space="preserve">The data reported by Member States have had a first quality assurance and quality control (QA/QC) and have then been transferred into WISE-WFD database. EEA has been using the WISE-WFD database version May 2012. This database contained information from 24 Member States and it is covering more than </w:t>
      </w:r>
      <w:r w:rsidRPr="004E18D4">
        <w:t>127 000 surface water bodies and 13 300 groundwater</w:t>
      </w:r>
      <w:r>
        <w:t xml:space="preserve"> bodies. </w:t>
      </w:r>
    </w:p>
    <w:p w:rsidR="009A0E36" w:rsidRDefault="009A0E36" w:rsidP="009A0E36">
      <w:pPr>
        <w:pStyle w:val="Heading3"/>
      </w:pPr>
      <w:bookmarkStart w:id="15" w:name="_Toc309577461"/>
      <w:bookmarkStart w:id="16" w:name="_Toc317758792"/>
      <w:r>
        <w:lastRenderedPageBreak/>
        <w:t>Reported River Basin Districts</w:t>
      </w:r>
      <w:bookmarkEnd w:id="15"/>
      <w:bookmarkEnd w:id="16"/>
    </w:p>
    <w:p w:rsidR="009A0E36" w:rsidRDefault="009A0E36" w:rsidP="009A0E36">
      <w:r>
        <w:t>By May 2012 data from 160 river basin districts (RBDs) have been reported by Member States and incorporated into the WFD-WISE database (Table 2.1). There are still missing reporting from some countries and RBDs. The smaller and medium size Member States generally have 1-5 RBDs, while Spain, the United Kingdom, France, Greece, Sweden, Finland, Germany, Poland and Portugal have 8 to 25 RBDs.</w:t>
      </w:r>
    </w:p>
    <w:p w:rsidR="009A0E36" w:rsidRDefault="009A0E36" w:rsidP="009A0E36">
      <w:r>
        <w:t xml:space="preserve"> </w:t>
      </w:r>
    </w:p>
    <w:p w:rsidR="009A0E36" w:rsidRDefault="009A0E36" w:rsidP="009A0E36">
      <w:pPr>
        <w:pStyle w:val="FigTitle"/>
      </w:pPr>
      <w:r>
        <w:t xml:space="preserve">Table 2.1 Overview of reported RBDs per Member State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1631"/>
        <w:gridCol w:w="611"/>
        <w:gridCol w:w="1545"/>
        <w:gridCol w:w="611"/>
      </w:tblGrid>
      <w:tr w:rsidR="009A0E36" w:rsidRPr="00724DBB" w:rsidTr="009A0E36">
        <w:trPr>
          <w:trHeight w:val="290"/>
        </w:trPr>
        <w:tc>
          <w:tcPr>
            <w:tcW w:w="0" w:type="auto"/>
          </w:tcPr>
          <w:p w:rsidR="009A0E36" w:rsidRPr="0028065B" w:rsidRDefault="009A0E36" w:rsidP="009A0E36">
            <w:pPr>
              <w:rPr>
                <w:b/>
              </w:rPr>
            </w:pPr>
            <w:r w:rsidRPr="0028065B">
              <w:rPr>
                <w:b/>
              </w:rPr>
              <w:t>Member States</w:t>
            </w:r>
          </w:p>
        </w:tc>
        <w:tc>
          <w:tcPr>
            <w:tcW w:w="0" w:type="auto"/>
          </w:tcPr>
          <w:p w:rsidR="009A0E36" w:rsidRPr="0028065B" w:rsidRDefault="009A0E36" w:rsidP="009A0E36">
            <w:pPr>
              <w:rPr>
                <w:b/>
              </w:rPr>
            </w:pPr>
            <w:r w:rsidRPr="0028065B">
              <w:rPr>
                <w:b/>
              </w:rPr>
              <w:t>RBDs</w:t>
            </w:r>
          </w:p>
        </w:tc>
        <w:tc>
          <w:tcPr>
            <w:tcW w:w="0" w:type="auto"/>
          </w:tcPr>
          <w:p w:rsidR="009A0E36" w:rsidRPr="0028065B" w:rsidRDefault="009A0E36" w:rsidP="009A0E36">
            <w:pPr>
              <w:rPr>
                <w:b/>
              </w:rPr>
            </w:pPr>
            <w:r w:rsidRPr="0028065B">
              <w:rPr>
                <w:b/>
              </w:rPr>
              <w:t>Member States</w:t>
            </w:r>
          </w:p>
        </w:tc>
        <w:tc>
          <w:tcPr>
            <w:tcW w:w="0" w:type="auto"/>
          </w:tcPr>
          <w:p w:rsidR="009A0E36" w:rsidRPr="0028065B" w:rsidRDefault="009A0E36" w:rsidP="009A0E36">
            <w:pPr>
              <w:rPr>
                <w:b/>
              </w:rPr>
            </w:pPr>
            <w:r w:rsidRPr="0028065B">
              <w:rPr>
                <w:b/>
              </w:rPr>
              <w:t>RBDs</w:t>
            </w:r>
          </w:p>
        </w:tc>
      </w:tr>
      <w:tr w:rsidR="009A0E36" w:rsidRPr="00724DBB" w:rsidTr="009A0E36">
        <w:trPr>
          <w:trHeight w:val="290"/>
        </w:trPr>
        <w:tc>
          <w:tcPr>
            <w:tcW w:w="0" w:type="auto"/>
          </w:tcPr>
          <w:p w:rsidR="009A0E36" w:rsidRPr="0028065B" w:rsidRDefault="009A0E36" w:rsidP="009A0E36">
            <w:r w:rsidRPr="0028065B">
              <w:t>Austria</w:t>
            </w:r>
          </w:p>
        </w:tc>
        <w:tc>
          <w:tcPr>
            <w:tcW w:w="0" w:type="auto"/>
          </w:tcPr>
          <w:p w:rsidR="009A0E36" w:rsidRPr="0028065B" w:rsidRDefault="009A0E36" w:rsidP="009A0E36">
            <w:pPr>
              <w:jc w:val="right"/>
            </w:pPr>
            <w:r w:rsidRPr="0028065B">
              <w:t>3</w:t>
            </w:r>
          </w:p>
        </w:tc>
        <w:tc>
          <w:tcPr>
            <w:tcW w:w="0" w:type="auto"/>
          </w:tcPr>
          <w:p w:rsidR="009A0E36" w:rsidRPr="0028065B" w:rsidRDefault="009A0E36" w:rsidP="009A0E36">
            <w:r w:rsidRPr="0028065B">
              <w:t>Latvia</w:t>
            </w:r>
          </w:p>
        </w:tc>
        <w:tc>
          <w:tcPr>
            <w:tcW w:w="0" w:type="auto"/>
          </w:tcPr>
          <w:p w:rsidR="009A0E36" w:rsidRPr="0028065B" w:rsidRDefault="009A0E36" w:rsidP="009A0E36">
            <w:pPr>
              <w:jc w:val="right"/>
            </w:pPr>
            <w:r w:rsidRPr="0028065B">
              <w:t>4</w:t>
            </w:r>
          </w:p>
        </w:tc>
      </w:tr>
      <w:tr w:rsidR="009A0E36" w:rsidRPr="00724DBB" w:rsidTr="009A0E36">
        <w:trPr>
          <w:trHeight w:val="290"/>
        </w:trPr>
        <w:tc>
          <w:tcPr>
            <w:tcW w:w="0" w:type="auto"/>
          </w:tcPr>
          <w:p w:rsidR="009A0E36" w:rsidRPr="0028065B" w:rsidRDefault="009A0E36" w:rsidP="009A0E36">
            <w:r w:rsidRPr="0028065B">
              <w:t>Belgium Flanders</w:t>
            </w:r>
          </w:p>
        </w:tc>
        <w:tc>
          <w:tcPr>
            <w:tcW w:w="0" w:type="auto"/>
          </w:tcPr>
          <w:p w:rsidR="009A0E36" w:rsidRPr="0028065B" w:rsidRDefault="009A0E36" w:rsidP="009A0E36">
            <w:pPr>
              <w:jc w:val="right"/>
            </w:pPr>
            <w:r w:rsidRPr="0028065B">
              <w:t>2</w:t>
            </w:r>
          </w:p>
        </w:tc>
        <w:tc>
          <w:tcPr>
            <w:tcW w:w="0" w:type="auto"/>
          </w:tcPr>
          <w:p w:rsidR="009A0E36" w:rsidRPr="0028065B" w:rsidRDefault="009A0E36" w:rsidP="009A0E36">
            <w:r w:rsidRPr="0028065B">
              <w:t>Lithuania</w:t>
            </w:r>
          </w:p>
        </w:tc>
        <w:tc>
          <w:tcPr>
            <w:tcW w:w="0" w:type="auto"/>
          </w:tcPr>
          <w:p w:rsidR="009A0E36" w:rsidRPr="0028065B" w:rsidRDefault="009A0E36" w:rsidP="009A0E36">
            <w:pPr>
              <w:jc w:val="right"/>
            </w:pPr>
            <w:r w:rsidRPr="0028065B">
              <w:t>4</w:t>
            </w:r>
          </w:p>
        </w:tc>
      </w:tr>
      <w:tr w:rsidR="009A0E36" w:rsidRPr="00724DBB" w:rsidTr="009A0E36">
        <w:trPr>
          <w:trHeight w:val="290"/>
        </w:trPr>
        <w:tc>
          <w:tcPr>
            <w:tcW w:w="0" w:type="auto"/>
          </w:tcPr>
          <w:p w:rsidR="009A0E36" w:rsidRPr="0028065B" w:rsidRDefault="009A0E36" w:rsidP="009A0E36">
            <w:r w:rsidRPr="0028065B">
              <w:t>Bulgaria</w:t>
            </w:r>
          </w:p>
        </w:tc>
        <w:tc>
          <w:tcPr>
            <w:tcW w:w="0" w:type="auto"/>
          </w:tcPr>
          <w:p w:rsidR="009A0E36" w:rsidRPr="0028065B" w:rsidRDefault="009A0E36" w:rsidP="009A0E36">
            <w:pPr>
              <w:jc w:val="right"/>
            </w:pPr>
            <w:r w:rsidRPr="0028065B">
              <w:t>4</w:t>
            </w:r>
          </w:p>
        </w:tc>
        <w:tc>
          <w:tcPr>
            <w:tcW w:w="0" w:type="auto"/>
          </w:tcPr>
          <w:p w:rsidR="009A0E36" w:rsidRPr="0028065B" w:rsidRDefault="009A0E36" w:rsidP="009A0E36">
            <w:r w:rsidRPr="0028065B">
              <w:t>Luxembourg</w:t>
            </w:r>
          </w:p>
        </w:tc>
        <w:tc>
          <w:tcPr>
            <w:tcW w:w="0" w:type="auto"/>
          </w:tcPr>
          <w:p w:rsidR="009A0E36" w:rsidRPr="0028065B" w:rsidRDefault="009A0E36" w:rsidP="009A0E36">
            <w:pPr>
              <w:jc w:val="right"/>
            </w:pPr>
            <w:r w:rsidRPr="0028065B">
              <w:t>2</w:t>
            </w:r>
          </w:p>
        </w:tc>
      </w:tr>
      <w:tr w:rsidR="009A0E36" w:rsidRPr="00724DBB" w:rsidTr="009A0E36">
        <w:trPr>
          <w:trHeight w:val="290"/>
        </w:trPr>
        <w:tc>
          <w:tcPr>
            <w:tcW w:w="0" w:type="auto"/>
          </w:tcPr>
          <w:p w:rsidR="009A0E36" w:rsidRPr="0028065B" w:rsidRDefault="009A0E36" w:rsidP="009A0E36">
            <w:r w:rsidRPr="0028065B">
              <w:t>Cyprus</w:t>
            </w:r>
          </w:p>
        </w:tc>
        <w:tc>
          <w:tcPr>
            <w:tcW w:w="0" w:type="auto"/>
          </w:tcPr>
          <w:p w:rsidR="009A0E36" w:rsidRPr="0028065B" w:rsidRDefault="009A0E36" w:rsidP="009A0E36">
            <w:pPr>
              <w:jc w:val="right"/>
            </w:pPr>
            <w:r w:rsidRPr="0028065B">
              <w:t xml:space="preserve"> 1</w:t>
            </w:r>
          </w:p>
        </w:tc>
        <w:tc>
          <w:tcPr>
            <w:tcW w:w="0" w:type="auto"/>
          </w:tcPr>
          <w:p w:rsidR="009A0E36" w:rsidRPr="0028065B" w:rsidRDefault="009A0E36" w:rsidP="009A0E36">
            <w:r w:rsidRPr="0028065B">
              <w:t>Malta</w:t>
            </w:r>
          </w:p>
        </w:tc>
        <w:tc>
          <w:tcPr>
            <w:tcW w:w="0" w:type="auto"/>
          </w:tcPr>
          <w:p w:rsidR="009A0E36" w:rsidRPr="0028065B" w:rsidRDefault="009A0E36" w:rsidP="009A0E36">
            <w:pPr>
              <w:jc w:val="right"/>
            </w:pPr>
            <w:r w:rsidRPr="0028065B">
              <w:t>1</w:t>
            </w:r>
          </w:p>
        </w:tc>
      </w:tr>
      <w:tr w:rsidR="009A0E36" w:rsidRPr="00724DBB" w:rsidTr="009A0E36">
        <w:trPr>
          <w:trHeight w:val="290"/>
        </w:trPr>
        <w:tc>
          <w:tcPr>
            <w:tcW w:w="0" w:type="auto"/>
          </w:tcPr>
          <w:p w:rsidR="009A0E36" w:rsidRPr="0028065B" w:rsidRDefault="009A0E36" w:rsidP="009A0E36">
            <w:r w:rsidRPr="0028065B">
              <w:t>Czech Rep.</w:t>
            </w:r>
          </w:p>
        </w:tc>
        <w:tc>
          <w:tcPr>
            <w:tcW w:w="0" w:type="auto"/>
          </w:tcPr>
          <w:p w:rsidR="009A0E36" w:rsidRPr="0028065B" w:rsidRDefault="009A0E36" w:rsidP="009A0E36">
            <w:pPr>
              <w:jc w:val="right"/>
            </w:pPr>
            <w:r w:rsidRPr="0028065B">
              <w:t>3</w:t>
            </w:r>
          </w:p>
        </w:tc>
        <w:tc>
          <w:tcPr>
            <w:tcW w:w="0" w:type="auto"/>
          </w:tcPr>
          <w:p w:rsidR="009A0E36" w:rsidRPr="0028065B" w:rsidRDefault="009A0E36" w:rsidP="009A0E36">
            <w:r w:rsidRPr="0028065B">
              <w:t>Netherlands</w:t>
            </w:r>
          </w:p>
        </w:tc>
        <w:tc>
          <w:tcPr>
            <w:tcW w:w="0" w:type="auto"/>
          </w:tcPr>
          <w:p w:rsidR="009A0E36" w:rsidRPr="0028065B" w:rsidRDefault="009A0E36" w:rsidP="009A0E36">
            <w:pPr>
              <w:jc w:val="right"/>
            </w:pPr>
            <w:r w:rsidRPr="0028065B">
              <w:t>4</w:t>
            </w:r>
          </w:p>
        </w:tc>
      </w:tr>
      <w:tr w:rsidR="009A0E36" w:rsidRPr="00724DBB" w:rsidTr="009A0E36">
        <w:trPr>
          <w:trHeight w:val="290"/>
        </w:trPr>
        <w:tc>
          <w:tcPr>
            <w:tcW w:w="0" w:type="auto"/>
          </w:tcPr>
          <w:p w:rsidR="009A0E36" w:rsidRPr="0028065B" w:rsidRDefault="009A0E36" w:rsidP="009A0E36">
            <w:r w:rsidRPr="0028065B">
              <w:t>Denmark</w:t>
            </w:r>
          </w:p>
        </w:tc>
        <w:tc>
          <w:tcPr>
            <w:tcW w:w="0" w:type="auto"/>
          </w:tcPr>
          <w:p w:rsidR="009A0E36" w:rsidRPr="0028065B" w:rsidRDefault="009A0E36" w:rsidP="009A0E36">
            <w:pPr>
              <w:jc w:val="right"/>
            </w:pPr>
            <w:r>
              <w:t>4</w:t>
            </w:r>
          </w:p>
        </w:tc>
        <w:tc>
          <w:tcPr>
            <w:tcW w:w="0" w:type="auto"/>
          </w:tcPr>
          <w:p w:rsidR="009A0E36" w:rsidRPr="0028065B" w:rsidRDefault="009A0E36" w:rsidP="009A0E36">
            <w:r w:rsidRPr="0028065B">
              <w:t>Poland</w:t>
            </w:r>
          </w:p>
        </w:tc>
        <w:tc>
          <w:tcPr>
            <w:tcW w:w="0" w:type="auto"/>
          </w:tcPr>
          <w:p w:rsidR="009A0E36" w:rsidRPr="0028065B" w:rsidRDefault="009A0E36" w:rsidP="009A0E36">
            <w:pPr>
              <w:jc w:val="right"/>
            </w:pPr>
            <w:r>
              <w:t>10</w:t>
            </w:r>
          </w:p>
        </w:tc>
      </w:tr>
      <w:tr w:rsidR="009A0E36" w:rsidRPr="00724DBB" w:rsidTr="009A0E36">
        <w:trPr>
          <w:trHeight w:val="290"/>
        </w:trPr>
        <w:tc>
          <w:tcPr>
            <w:tcW w:w="0" w:type="auto"/>
          </w:tcPr>
          <w:p w:rsidR="009A0E36" w:rsidRPr="0028065B" w:rsidRDefault="009A0E36" w:rsidP="009A0E36">
            <w:r w:rsidRPr="0028065B">
              <w:t>Estonia</w:t>
            </w:r>
          </w:p>
        </w:tc>
        <w:tc>
          <w:tcPr>
            <w:tcW w:w="0" w:type="auto"/>
          </w:tcPr>
          <w:p w:rsidR="009A0E36" w:rsidRPr="0028065B" w:rsidRDefault="009A0E36" w:rsidP="009A0E36">
            <w:pPr>
              <w:jc w:val="right"/>
            </w:pPr>
            <w:r w:rsidRPr="0028065B">
              <w:t>3</w:t>
            </w:r>
          </w:p>
        </w:tc>
        <w:tc>
          <w:tcPr>
            <w:tcW w:w="0" w:type="auto"/>
          </w:tcPr>
          <w:p w:rsidR="009A0E36" w:rsidRPr="0028065B" w:rsidRDefault="009A0E36" w:rsidP="009A0E36">
            <w:r>
              <w:t>Portugal</w:t>
            </w:r>
          </w:p>
        </w:tc>
        <w:tc>
          <w:tcPr>
            <w:tcW w:w="0" w:type="auto"/>
          </w:tcPr>
          <w:p w:rsidR="009A0E36" w:rsidRPr="0028065B" w:rsidRDefault="009A0E36" w:rsidP="009A0E36">
            <w:pPr>
              <w:jc w:val="right"/>
            </w:pPr>
            <w:r>
              <w:t>9</w:t>
            </w:r>
          </w:p>
        </w:tc>
      </w:tr>
      <w:tr w:rsidR="009A0E36" w:rsidRPr="00724DBB" w:rsidTr="009A0E36">
        <w:trPr>
          <w:trHeight w:val="290"/>
        </w:trPr>
        <w:tc>
          <w:tcPr>
            <w:tcW w:w="0" w:type="auto"/>
          </w:tcPr>
          <w:p w:rsidR="009A0E36" w:rsidRPr="0028065B" w:rsidRDefault="009A0E36" w:rsidP="009A0E36">
            <w:r w:rsidRPr="0028065B">
              <w:t>Finland</w:t>
            </w:r>
          </w:p>
        </w:tc>
        <w:tc>
          <w:tcPr>
            <w:tcW w:w="0" w:type="auto"/>
          </w:tcPr>
          <w:p w:rsidR="009A0E36" w:rsidRPr="0028065B" w:rsidRDefault="009A0E36" w:rsidP="009A0E36">
            <w:pPr>
              <w:jc w:val="right"/>
            </w:pPr>
            <w:r w:rsidRPr="0028065B">
              <w:t>8</w:t>
            </w:r>
          </w:p>
        </w:tc>
        <w:tc>
          <w:tcPr>
            <w:tcW w:w="0" w:type="auto"/>
          </w:tcPr>
          <w:p w:rsidR="009A0E36" w:rsidRPr="0028065B" w:rsidRDefault="009A0E36" w:rsidP="009A0E36">
            <w:r w:rsidRPr="0028065B">
              <w:t>Romania</w:t>
            </w:r>
          </w:p>
        </w:tc>
        <w:tc>
          <w:tcPr>
            <w:tcW w:w="0" w:type="auto"/>
          </w:tcPr>
          <w:p w:rsidR="009A0E36" w:rsidRPr="0028065B" w:rsidRDefault="009A0E36" w:rsidP="009A0E36">
            <w:pPr>
              <w:jc w:val="right"/>
            </w:pPr>
            <w:r w:rsidRPr="0028065B">
              <w:t>1</w:t>
            </w:r>
          </w:p>
        </w:tc>
      </w:tr>
      <w:tr w:rsidR="009A0E36" w:rsidRPr="00724DBB" w:rsidTr="009A0E36">
        <w:trPr>
          <w:trHeight w:val="290"/>
        </w:trPr>
        <w:tc>
          <w:tcPr>
            <w:tcW w:w="0" w:type="auto"/>
          </w:tcPr>
          <w:p w:rsidR="009A0E36" w:rsidRPr="0028065B" w:rsidRDefault="009A0E36" w:rsidP="009A0E36">
            <w:r w:rsidRPr="0028065B">
              <w:t>France</w:t>
            </w:r>
          </w:p>
        </w:tc>
        <w:tc>
          <w:tcPr>
            <w:tcW w:w="0" w:type="auto"/>
          </w:tcPr>
          <w:p w:rsidR="009A0E36" w:rsidRPr="0028065B" w:rsidRDefault="009A0E36" w:rsidP="009A0E36">
            <w:pPr>
              <w:jc w:val="right"/>
            </w:pPr>
            <w:r w:rsidRPr="0028065B">
              <w:t>13</w:t>
            </w:r>
          </w:p>
        </w:tc>
        <w:tc>
          <w:tcPr>
            <w:tcW w:w="0" w:type="auto"/>
          </w:tcPr>
          <w:p w:rsidR="009A0E36" w:rsidRPr="0028065B" w:rsidRDefault="009A0E36" w:rsidP="009A0E36">
            <w:r>
              <w:t>Slovenia</w:t>
            </w:r>
          </w:p>
        </w:tc>
        <w:tc>
          <w:tcPr>
            <w:tcW w:w="0" w:type="auto"/>
          </w:tcPr>
          <w:p w:rsidR="009A0E36" w:rsidRPr="0028065B" w:rsidRDefault="009A0E36" w:rsidP="009A0E36">
            <w:pPr>
              <w:jc w:val="right"/>
            </w:pPr>
            <w:r>
              <w:t>2</w:t>
            </w:r>
          </w:p>
        </w:tc>
      </w:tr>
      <w:tr w:rsidR="009A0E36" w:rsidRPr="00724DBB" w:rsidTr="009A0E36">
        <w:trPr>
          <w:trHeight w:val="290"/>
        </w:trPr>
        <w:tc>
          <w:tcPr>
            <w:tcW w:w="0" w:type="auto"/>
          </w:tcPr>
          <w:p w:rsidR="009A0E36" w:rsidRPr="0028065B" w:rsidRDefault="009A0E36" w:rsidP="009A0E36">
            <w:r w:rsidRPr="0028065B">
              <w:t>Germany</w:t>
            </w:r>
          </w:p>
        </w:tc>
        <w:tc>
          <w:tcPr>
            <w:tcW w:w="0" w:type="auto"/>
          </w:tcPr>
          <w:p w:rsidR="009A0E36" w:rsidRPr="0028065B" w:rsidRDefault="009A0E36" w:rsidP="009A0E36">
            <w:pPr>
              <w:jc w:val="right"/>
            </w:pPr>
            <w:r w:rsidRPr="0028065B">
              <w:t>10</w:t>
            </w:r>
          </w:p>
        </w:tc>
        <w:tc>
          <w:tcPr>
            <w:tcW w:w="0" w:type="auto"/>
          </w:tcPr>
          <w:p w:rsidR="009A0E36" w:rsidRPr="0028065B" w:rsidRDefault="009A0E36" w:rsidP="009A0E36">
            <w:r w:rsidRPr="0028065B">
              <w:t>Slovak Rep.</w:t>
            </w:r>
          </w:p>
        </w:tc>
        <w:tc>
          <w:tcPr>
            <w:tcW w:w="0" w:type="auto"/>
          </w:tcPr>
          <w:p w:rsidR="009A0E36" w:rsidRPr="0028065B" w:rsidRDefault="009A0E36" w:rsidP="009A0E36">
            <w:pPr>
              <w:jc w:val="right"/>
            </w:pPr>
            <w:r w:rsidRPr="0028065B">
              <w:t>2</w:t>
            </w:r>
          </w:p>
        </w:tc>
      </w:tr>
      <w:tr w:rsidR="009A0E36" w:rsidRPr="00724DBB" w:rsidTr="009A0E36">
        <w:trPr>
          <w:trHeight w:val="290"/>
        </w:trPr>
        <w:tc>
          <w:tcPr>
            <w:tcW w:w="0" w:type="auto"/>
          </w:tcPr>
          <w:p w:rsidR="009A0E36" w:rsidRPr="0028065B" w:rsidRDefault="009A0E36" w:rsidP="009A0E36">
            <w:r w:rsidRPr="0028065B">
              <w:t>Greece</w:t>
            </w:r>
          </w:p>
        </w:tc>
        <w:tc>
          <w:tcPr>
            <w:tcW w:w="0" w:type="auto"/>
          </w:tcPr>
          <w:p w:rsidR="009A0E36" w:rsidRPr="0028065B" w:rsidRDefault="009A0E36" w:rsidP="009A0E36">
            <w:pPr>
              <w:jc w:val="right"/>
            </w:pPr>
            <w:r w:rsidRPr="0028065B">
              <w:t>14</w:t>
            </w:r>
          </w:p>
        </w:tc>
        <w:tc>
          <w:tcPr>
            <w:tcW w:w="0" w:type="auto"/>
          </w:tcPr>
          <w:p w:rsidR="009A0E36" w:rsidRPr="0028065B" w:rsidRDefault="009A0E36" w:rsidP="009A0E36">
            <w:r w:rsidRPr="0028065B">
              <w:t>Spain</w:t>
            </w:r>
          </w:p>
        </w:tc>
        <w:tc>
          <w:tcPr>
            <w:tcW w:w="0" w:type="auto"/>
          </w:tcPr>
          <w:p w:rsidR="009A0E36" w:rsidRPr="0028065B" w:rsidRDefault="009A0E36" w:rsidP="009A0E36">
            <w:pPr>
              <w:jc w:val="right"/>
            </w:pPr>
            <w:r w:rsidRPr="0028065B">
              <w:t>15</w:t>
            </w:r>
          </w:p>
        </w:tc>
      </w:tr>
      <w:tr w:rsidR="009A0E36" w:rsidRPr="00724DBB" w:rsidTr="009A0E36">
        <w:trPr>
          <w:trHeight w:val="290"/>
        </w:trPr>
        <w:tc>
          <w:tcPr>
            <w:tcW w:w="0" w:type="auto"/>
          </w:tcPr>
          <w:p w:rsidR="009A0E36" w:rsidRPr="0028065B" w:rsidRDefault="009A0E36" w:rsidP="009A0E36">
            <w:r w:rsidRPr="0028065B">
              <w:t>Hungary</w:t>
            </w:r>
          </w:p>
        </w:tc>
        <w:tc>
          <w:tcPr>
            <w:tcW w:w="0" w:type="auto"/>
          </w:tcPr>
          <w:p w:rsidR="009A0E36" w:rsidRPr="0028065B" w:rsidRDefault="009A0E36" w:rsidP="009A0E36">
            <w:pPr>
              <w:jc w:val="right"/>
            </w:pPr>
            <w:r w:rsidRPr="0028065B">
              <w:t>1</w:t>
            </w:r>
          </w:p>
        </w:tc>
        <w:tc>
          <w:tcPr>
            <w:tcW w:w="0" w:type="auto"/>
          </w:tcPr>
          <w:p w:rsidR="009A0E36" w:rsidRPr="0028065B" w:rsidRDefault="009A0E36" w:rsidP="009A0E36">
            <w:r w:rsidRPr="0028065B">
              <w:t>Sweden</w:t>
            </w:r>
          </w:p>
        </w:tc>
        <w:tc>
          <w:tcPr>
            <w:tcW w:w="0" w:type="auto"/>
          </w:tcPr>
          <w:p w:rsidR="009A0E36" w:rsidRPr="0028065B" w:rsidRDefault="009A0E36" w:rsidP="009A0E36">
            <w:pPr>
              <w:jc w:val="right"/>
            </w:pPr>
            <w:r w:rsidRPr="0028065B">
              <w:t>10</w:t>
            </w:r>
          </w:p>
        </w:tc>
      </w:tr>
      <w:tr w:rsidR="009A0E36" w:rsidRPr="00724DBB" w:rsidTr="009A0E36">
        <w:trPr>
          <w:trHeight w:val="290"/>
        </w:trPr>
        <w:tc>
          <w:tcPr>
            <w:tcW w:w="0" w:type="auto"/>
          </w:tcPr>
          <w:p w:rsidR="009A0E36" w:rsidRPr="0028065B" w:rsidRDefault="009A0E36" w:rsidP="009A0E36">
            <w:r w:rsidRPr="0028065B">
              <w:t>Ireland</w:t>
            </w:r>
          </w:p>
        </w:tc>
        <w:tc>
          <w:tcPr>
            <w:tcW w:w="0" w:type="auto"/>
          </w:tcPr>
          <w:p w:rsidR="009A0E36" w:rsidRPr="0028065B" w:rsidRDefault="009A0E36" w:rsidP="009A0E36">
            <w:pPr>
              <w:jc w:val="right"/>
            </w:pPr>
            <w:r w:rsidRPr="0028065B">
              <w:t>7</w:t>
            </w:r>
          </w:p>
        </w:tc>
        <w:tc>
          <w:tcPr>
            <w:tcW w:w="0" w:type="auto"/>
          </w:tcPr>
          <w:p w:rsidR="009A0E36" w:rsidRPr="0028065B" w:rsidRDefault="009A0E36" w:rsidP="009A0E36">
            <w:r w:rsidRPr="0028065B">
              <w:t>United Kingdom</w:t>
            </w:r>
          </w:p>
        </w:tc>
        <w:tc>
          <w:tcPr>
            <w:tcW w:w="0" w:type="auto"/>
          </w:tcPr>
          <w:p w:rsidR="009A0E36" w:rsidRPr="0028065B" w:rsidRDefault="009A0E36" w:rsidP="009A0E36">
            <w:pPr>
              <w:jc w:val="right"/>
            </w:pPr>
            <w:r w:rsidRPr="0028065B">
              <w:t>15</w:t>
            </w:r>
          </w:p>
        </w:tc>
      </w:tr>
      <w:tr w:rsidR="009A0E36" w:rsidRPr="00724DBB" w:rsidTr="009A0E36">
        <w:trPr>
          <w:trHeight w:val="290"/>
        </w:trPr>
        <w:tc>
          <w:tcPr>
            <w:tcW w:w="0" w:type="auto"/>
          </w:tcPr>
          <w:p w:rsidR="009A0E36" w:rsidRPr="0028065B" w:rsidRDefault="009A0E36" w:rsidP="009A0E36">
            <w:r w:rsidRPr="0028065B">
              <w:t>Italy</w:t>
            </w:r>
          </w:p>
        </w:tc>
        <w:tc>
          <w:tcPr>
            <w:tcW w:w="0" w:type="auto"/>
          </w:tcPr>
          <w:p w:rsidR="009A0E36" w:rsidRPr="0028065B" w:rsidRDefault="009A0E36" w:rsidP="009A0E36">
            <w:pPr>
              <w:jc w:val="right"/>
            </w:pPr>
            <w:r w:rsidRPr="0028065B">
              <w:t>8</w:t>
            </w:r>
          </w:p>
        </w:tc>
        <w:tc>
          <w:tcPr>
            <w:tcW w:w="0" w:type="auto"/>
          </w:tcPr>
          <w:p w:rsidR="009A0E36" w:rsidRPr="0028065B" w:rsidRDefault="009A0E36" w:rsidP="009A0E36"/>
        </w:tc>
        <w:tc>
          <w:tcPr>
            <w:tcW w:w="0" w:type="auto"/>
          </w:tcPr>
          <w:p w:rsidR="009A0E36" w:rsidRPr="0028065B" w:rsidRDefault="009A0E36" w:rsidP="009A0E36">
            <w:pPr>
              <w:jc w:val="right"/>
            </w:pPr>
          </w:p>
        </w:tc>
      </w:tr>
      <w:tr w:rsidR="009A0E36" w:rsidRPr="00724DBB" w:rsidTr="009A0E36">
        <w:trPr>
          <w:trHeight w:val="290"/>
        </w:trPr>
        <w:tc>
          <w:tcPr>
            <w:tcW w:w="0" w:type="auto"/>
            <w:gridSpan w:val="3"/>
          </w:tcPr>
          <w:p w:rsidR="009A0E36" w:rsidRPr="0028065B" w:rsidRDefault="009A0E36" w:rsidP="009A0E36">
            <w:pPr>
              <w:rPr>
                <w:b/>
              </w:rPr>
            </w:pPr>
            <w:r w:rsidRPr="0028065B">
              <w:rPr>
                <w:b/>
              </w:rPr>
              <w:t>Total reported RBDS</w:t>
            </w:r>
          </w:p>
        </w:tc>
        <w:tc>
          <w:tcPr>
            <w:tcW w:w="0" w:type="auto"/>
          </w:tcPr>
          <w:p w:rsidR="009A0E36" w:rsidRPr="0028065B" w:rsidRDefault="009A0E36" w:rsidP="009A0E36">
            <w:pPr>
              <w:jc w:val="right"/>
              <w:rPr>
                <w:b/>
              </w:rPr>
            </w:pPr>
            <w:r>
              <w:rPr>
                <w:b/>
              </w:rPr>
              <w:t>161</w:t>
            </w:r>
          </w:p>
        </w:tc>
      </w:tr>
    </w:tbl>
    <w:p w:rsidR="009A0E36" w:rsidRPr="00487273" w:rsidRDefault="009A0E36" w:rsidP="009A0E36">
      <w:pPr>
        <w:pStyle w:val="FigMapsourcenotes"/>
        <w:rPr>
          <w:rFonts w:cs="Arial"/>
          <w:szCs w:val="18"/>
        </w:rPr>
      </w:pPr>
      <w:r>
        <w:t xml:space="preserve">Note: </w:t>
      </w:r>
      <w:r w:rsidRPr="00487273">
        <w:rPr>
          <w:rFonts w:cs="Arial"/>
          <w:szCs w:val="18"/>
        </w:rPr>
        <w:t xml:space="preserve">Missing countries and (RBDs) </w:t>
      </w:r>
      <w:r>
        <w:rPr>
          <w:rFonts w:cs="Arial"/>
          <w:szCs w:val="18"/>
        </w:rPr>
        <w:t xml:space="preserve">Belgium: </w:t>
      </w:r>
      <w:r w:rsidRPr="00487273">
        <w:rPr>
          <w:rFonts w:cs="Arial"/>
          <w:szCs w:val="18"/>
        </w:rPr>
        <w:t>Wallonia &amp; Brussels</w:t>
      </w:r>
      <w:r>
        <w:rPr>
          <w:rFonts w:cs="Arial"/>
          <w:szCs w:val="18"/>
        </w:rPr>
        <w:t xml:space="preserve"> (6</w:t>
      </w:r>
      <w:r w:rsidRPr="00487273">
        <w:rPr>
          <w:rFonts w:cs="Arial"/>
          <w:szCs w:val="18"/>
        </w:rPr>
        <w:t xml:space="preserve">); Spain </w:t>
      </w:r>
      <w:r>
        <w:rPr>
          <w:rFonts w:cs="Arial"/>
          <w:szCs w:val="18"/>
        </w:rPr>
        <w:t xml:space="preserve">(9) </w:t>
      </w:r>
      <w:r w:rsidRPr="00487273">
        <w:rPr>
          <w:rFonts w:cs="Arial"/>
          <w:szCs w:val="18"/>
        </w:rPr>
        <w:t>and Norway (9)</w:t>
      </w:r>
    </w:p>
    <w:p w:rsidR="009A0E36" w:rsidRPr="00FE44E3" w:rsidRDefault="009A0E36" w:rsidP="009A0E36">
      <w:pPr>
        <w:rPr>
          <w:rFonts w:ascii="Arial" w:hAnsi="Arial" w:cs="Arial"/>
          <w:sz w:val="18"/>
          <w:szCs w:val="18"/>
          <w:lang w:val="en-US"/>
        </w:rPr>
      </w:pPr>
      <w:r w:rsidRPr="00FE44E3">
        <w:rPr>
          <w:rFonts w:ascii="Arial" w:hAnsi="Arial" w:cs="Arial"/>
          <w:sz w:val="18"/>
          <w:szCs w:val="18"/>
        </w:rPr>
        <w:t xml:space="preserve">Source: </w:t>
      </w:r>
      <w:r>
        <w:rPr>
          <w:rFonts w:ascii="Arial" w:hAnsi="Arial" w:cs="Arial"/>
          <w:sz w:val="18"/>
          <w:szCs w:val="18"/>
        </w:rPr>
        <w:t>Extract from WISE-WFD (version February 2012).</w:t>
      </w:r>
    </w:p>
    <w:p w:rsidR="009A0E36" w:rsidRDefault="009A0E36" w:rsidP="009A0E36">
      <w:pPr>
        <w:rPr>
          <w:lang w:val="en-US"/>
        </w:rPr>
      </w:pPr>
    </w:p>
    <w:p w:rsidR="009A0E36" w:rsidRPr="00A05D39" w:rsidRDefault="009A0E36" w:rsidP="009A0E36">
      <w:pPr>
        <w:rPr>
          <w:b/>
          <w:lang w:val="en-US"/>
        </w:rPr>
      </w:pPr>
      <w:r w:rsidRPr="00A05D39">
        <w:rPr>
          <w:b/>
          <w:lang w:val="en-US"/>
        </w:rPr>
        <w:t>Size of RBDs</w:t>
      </w:r>
    </w:p>
    <w:p w:rsidR="009A0E36" w:rsidRPr="005E36A4" w:rsidRDefault="009A0E36" w:rsidP="009A0E36">
      <w:pPr>
        <w:pStyle w:val="NoSpacing"/>
        <w:rPr>
          <w:lang w:val="en-GB"/>
        </w:rPr>
      </w:pPr>
      <w:r w:rsidRPr="0028065B">
        <w:rPr>
          <w:lang w:val="en-GB"/>
        </w:rPr>
        <w:t>The size of the RBDs varies considerably from very small ones below 1,000 km</w:t>
      </w:r>
      <w:r w:rsidRPr="0028065B">
        <w:rPr>
          <w:vertAlign w:val="superscript"/>
          <w:lang w:val="en-GB"/>
        </w:rPr>
        <w:t xml:space="preserve">2 </w:t>
      </w:r>
      <w:r w:rsidRPr="0028065B">
        <w:rPr>
          <w:lang w:val="en-GB"/>
        </w:rPr>
        <w:t>to the largest one, the Danube with over 800 000 km</w:t>
      </w:r>
      <w:r w:rsidRPr="0028065B">
        <w:rPr>
          <w:vertAlign w:val="superscript"/>
          <w:lang w:val="en-GB"/>
        </w:rPr>
        <w:t>2</w:t>
      </w:r>
      <w:r>
        <w:rPr>
          <w:vertAlign w:val="superscript"/>
          <w:lang w:val="en-GB"/>
        </w:rPr>
        <w:t xml:space="preserve"> </w:t>
      </w:r>
      <w:r w:rsidRPr="004C194F">
        <w:rPr>
          <w:lang w:val="en-GB"/>
        </w:rPr>
        <w:t>(</w:t>
      </w:r>
      <w:r>
        <w:rPr>
          <w:lang w:val="en-GB"/>
        </w:rPr>
        <w:t>Table 2.2)</w:t>
      </w:r>
      <w:r w:rsidRPr="0028065B">
        <w:rPr>
          <w:lang w:val="en-GB"/>
        </w:rPr>
        <w:t xml:space="preserve">. </w:t>
      </w:r>
      <w:r w:rsidRPr="005E36A4">
        <w:rPr>
          <w:lang w:val="en-GB"/>
        </w:rPr>
        <w:t>Obviously, the international RBDs are generally larger. The average size of current reported (national) RBDs is about 30 000 km</w:t>
      </w:r>
      <w:r w:rsidRPr="005E36A4">
        <w:rPr>
          <w:vertAlign w:val="superscript"/>
          <w:lang w:val="en-GB"/>
        </w:rPr>
        <w:t>2</w:t>
      </w:r>
      <w:r w:rsidRPr="005E36A4">
        <w:rPr>
          <w:lang w:val="en-GB"/>
        </w:rPr>
        <w:t xml:space="preserve">. There are 42 and 29 RBDs with an area greater than 15 </w:t>
      </w:r>
      <w:r>
        <w:rPr>
          <w:lang w:val="en-GB"/>
        </w:rPr>
        <w:t xml:space="preserve">000 </w:t>
      </w:r>
      <w:r w:rsidRPr="005E36A4">
        <w:rPr>
          <w:lang w:val="en-GB"/>
        </w:rPr>
        <w:t>and 50 000 km</w:t>
      </w:r>
      <w:r w:rsidRPr="005E36A4">
        <w:rPr>
          <w:vertAlign w:val="superscript"/>
          <w:lang w:val="en-GB"/>
        </w:rPr>
        <w:t>2</w:t>
      </w:r>
      <w:r w:rsidRPr="005E36A4">
        <w:rPr>
          <w:lang w:val="en-GB"/>
        </w:rPr>
        <w:t>, respective</w:t>
      </w:r>
      <w:r>
        <w:rPr>
          <w:lang w:val="en-GB"/>
        </w:rPr>
        <w:t>ly</w:t>
      </w:r>
      <w:r w:rsidRPr="005E36A4">
        <w:rPr>
          <w:lang w:val="en-GB"/>
        </w:rPr>
        <w:t>. These two size categories cover 25 % and 65 % of the reported area.  More than half of the population are found in the RBDs larger than 50 000 km</w:t>
      </w:r>
      <w:r w:rsidRPr="005E36A4">
        <w:rPr>
          <w:vertAlign w:val="superscript"/>
          <w:lang w:val="en-GB"/>
        </w:rPr>
        <w:t>2</w:t>
      </w:r>
      <w:r w:rsidRPr="005E36A4">
        <w:rPr>
          <w:lang w:val="en-GB"/>
        </w:rPr>
        <w:t>.</w:t>
      </w:r>
    </w:p>
    <w:p w:rsidR="009A0E36" w:rsidRDefault="009A0E36" w:rsidP="009A0E36">
      <w:pPr>
        <w:pStyle w:val="Caption"/>
      </w:pPr>
    </w:p>
    <w:p w:rsidR="009A0E36" w:rsidRDefault="009A0E36" w:rsidP="009A0E36">
      <w:pPr>
        <w:pStyle w:val="Caption"/>
      </w:pPr>
      <w:r>
        <w:t>Table 2.2 Reported RBD divided by size of the RBD.</w:t>
      </w:r>
    </w:p>
    <w:tbl>
      <w:tblPr>
        <w:tblW w:w="5000" w:type="pct"/>
        <w:tblCellMar>
          <w:left w:w="70" w:type="dxa"/>
          <w:right w:w="70" w:type="dxa"/>
        </w:tblCellMar>
        <w:tblLook w:val="0000" w:firstRow="0" w:lastRow="0" w:firstColumn="0" w:lastColumn="0" w:noHBand="0" w:noVBand="0"/>
      </w:tblPr>
      <w:tblGrid>
        <w:gridCol w:w="2490"/>
        <w:gridCol w:w="2224"/>
        <w:gridCol w:w="2224"/>
        <w:gridCol w:w="2222"/>
      </w:tblGrid>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 xml:space="preserve">Size of RBD </w:t>
            </w:r>
          </w:p>
          <w:p w:rsidR="009A0E36" w:rsidRPr="0028065B" w:rsidRDefault="009A0E36" w:rsidP="009A0E36">
            <w:r w:rsidRPr="0028065B">
              <w:t>(km2)</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Number of RBDs</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Sum of area</w:t>
            </w:r>
          </w:p>
          <w:p w:rsidR="009A0E36" w:rsidRPr="0028065B" w:rsidRDefault="009A0E36" w:rsidP="009A0E36">
            <w:pPr>
              <w:jc w:val="center"/>
            </w:pPr>
            <w:r w:rsidRPr="0028065B">
              <w:t>(1000 km</w:t>
            </w:r>
            <w:r w:rsidRPr="0028065B">
              <w:rPr>
                <w:vertAlign w:val="superscript"/>
              </w:rPr>
              <w:t>2</w:t>
            </w:r>
            <w:r w:rsidRPr="0028065B">
              <w:t>)</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Sum of population</w:t>
            </w:r>
          </w:p>
          <w:p w:rsidR="009A0E36" w:rsidRPr="0028065B" w:rsidRDefault="009A0E36" w:rsidP="009A0E36">
            <w:pPr>
              <w:jc w:val="center"/>
            </w:pPr>
            <w:r w:rsidRPr="0028065B">
              <w:t>(million)</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&lt; 5000</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31</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56</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11,3</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5-15000</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38</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383</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36,0</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15-50000</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42</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1043</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120,9</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&gt; 50000</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29</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2750</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rsidRPr="0028065B">
              <w:t>205,1</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4C194F" w:rsidRDefault="009A0E36" w:rsidP="009A0E36">
            <w:pPr>
              <w:rPr>
                <w:b/>
              </w:rPr>
            </w:pPr>
            <w:r w:rsidRPr="004C194F">
              <w:rPr>
                <w:b/>
              </w:rPr>
              <w:t>Total</w:t>
            </w:r>
          </w:p>
        </w:tc>
        <w:tc>
          <w:tcPr>
            <w:tcW w:w="1214" w:type="pct"/>
            <w:tcBorders>
              <w:top w:val="single" w:sz="2" w:space="0" w:color="000000"/>
              <w:left w:val="single" w:sz="2" w:space="0" w:color="000000"/>
              <w:bottom w:val="single" w:sz="2" w:space="0" w:color="000000"/>
              <w:right w:val="single" w:sz="2" w:space="0" w:color="000000"/>
            </w:tcBorders>
          </w:tcPr>
          <w:p w:rsidR="009A0E36" w:rsidRPr="004C194F" w:rsidRDefault="009A0E36" w:rsidP="009A0E36">
            <w:pPr>
              <w:jc w:val="center"/>
              <w:rPr>
                <w:b/>
              </w:rPr>
            </w:pPr>
            <w:r w:rsidRPr="004C194F">
              <w:rPr>
                <w:b/>
              </w:rPr>
              <w:t>140</w:t>
            </w:r>
          </w:p>
        </w:tc>
        <w:tc>
          <w:tcPr>
            <w:tcW w:w="1214" w:type="pct"/>
            <w:tcBorders>
              <w:top w:val="single" w:sz="2" w:space="0" w:color="000000"/>
              <w:left w:val="single" w:sz="2" w:space="0" w:color="000000"/>
              <w:bottom w:val="single" w:sz="2" w:space="0" w:color="000000"/>
              <w:right w:val="single" w:sz="2" w:space="0" w:color="000000"/>
            </w:tcBorders>
          </w:tcPr>
          <w:p w:rsidR="009A0E36" w:rsidRPr="004C194F" w:rsidRDefault="009A0E36" w:rsidP="009A0E36">
            <w:pPr>
              <w:jc w:val="center"/>
              <w:rPr>
                <w:b/>
              </w:rPr>
            </w:pPr>
            <w:r w:rsidRPr="004C194F">
              <w:rPr>
                <w:b/>
              </w:rPr>
              <w:t>4232</w:t>
            </w:r>
          </w:p>
        </w:tc>
        <w:tc>
          <w:tcPr>
            <w:tcW w:w="1214" w:type="pct"/>
            <w:tcBorders>
              <w:top w:val="single" w:sz="2" w:space="0" w:color="000000"/>
              <w:left w:val="single" w:sz="2" w:space="0" w:color="000000"/>
              <w:bottom w:val="single" w:sz="2" w:space="0" w:color="000000"/>
              <w:right w:val="single" w:sz="2" w:space="0" w:color="000000"/>
            </w:tcBorders>
          </w:tcPr>
          <w:p w:rsidR="009A0E36" w:rsidRPr="004C194F" w:rsidRDefault="009A0E36" w:rsidP="009A0E36">
            <w:pPr>
              <w:jc w:val="center"/>
              <w:rPr>
                <w:b/>
              </w:rPr>
            </w:pPr>
            <w:r w:rsidRPr="004C194F">
              <w:rPr>
                <w:b/>
              </w:rPr>
              <w:t>373,3</w:t>
            </w:r>
          </w:p>
        </w:tc>
      </w:tr>
      <w:tr w:rsidR="009A0E36" w:rsidRPr="00DF4E02" w:rsidTr="009A0E36">
        <w:trPr>
          <w:trHeight w:val="288"/>
        </w:trPr>
        <w:tc>
          <w:tcPr>
            <w:tcW w:w="1359"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r w:rsidRPr="0028065B">
              <w:t>RBDs that are missing area information on area</w:t>
            </w: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r>
              <w:t>4</w:t>
            </w:r>
          </w:p>
          <w:p w:rsidR="009A0E36" w:rsidRPr="0028065B" w:rsidRDefault="009A0E36" w:rsidP="009A0E36">
            <w:pPr>
              <w:jc w:val="center"/>
            </w:pP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p>
        </w:tc>
        <w:tc>
          <w:tcPr>
            <w:tcW w:w="1214" w:type="pct"/>
            <w:tcBorders>
              <w:top w:val="single" w:sz="2" w:space="0" w:color="000000"/>
              <w:left w:val="single" w:sz="2" w:space="0" w:color="000000"/>
              <w:bottom w:val="single" w:sz="2" w:space="0" w:color="000000"/>
              <w:right w:val="single" w:sz="2" w:space="0" w:color="000000"/>
            </w:tcBorders>
          </w:tcPr>
          <w:p w:rsidR="009A0E36" w:rsidRPr="0028065B" w:rsidRDefault="009A0E36" w:rsidP="009A0E36">
            <w:pPr>
              <w:jc w:val="center"/>
            </w:pPr>
          </w:p>
        </w:tc>
      </w:tr>
    </w:tbl>
    <w:p w:rsidR="009A0E36" w:rsidRPr="00FE44E3" w:rsidRDefault="009A0E36" w:rsidP="009A0E36">
      <w:pPr>
        <w:rPr>
          <w:rFonts w:ascii="Arial" w:hAnsi="Arial" w:cs="Arial"/>
          <w:sz w:val="18"/>
          <w:szCs w:val="18"/>
          <w:lang w:val="en-US"/>
        </w:rPr>
      </w:pPr>
      <w:r>
        <w:t xml:space="preserve">Source: </w:t>
      </w:r>
      <w:r>
        <w:rPr>
          <w:rFonts w:cs="Arial"/>
          <w:szCs w:val="18"/>
        </w:rPr>
        <w:t xml:space="preserve">Extract from WISE-WFD database </w:t>
      </w:r>
      <w:r>
        <w:rPr>
          <w:rFonts w:ascii="Arial" w:hAnsi="Arial" w:cs="Arial"/>
          <w:sz w:val="18"/>
          <w:szCs w:val="18"/>
        </w:rPr>
        <w:t>(</w:t>
      </w:r>
      <w:r w:rsidRPr="00F1383C">
        <w:rPr>
          <w:rFonts w:ascii="Arial" w:hAnsi="Arial" w:cs="Arial"/>
          <w:sz w:val="18"/>
          <w:szCs w:val="18"/>
          <w:highlight w:val="yellow"/>
        </w:rPr>
        <w:t>version February 2012</w:t>
      </w:r>
      <w:r>
        <w:rPr>
          <w:rFonts w:ascii="Arial" w:hAnsi="Arial" w:cs="Arial"/>
          <w:sz w:val="18"/>
          <w:szCs w:val="18"/>
        </w:rPr>
        <w:t>).</w:t>
      </w:r>
    </w:p>
    <w:p w:rsidR="009A0E36" w:rsidRDefault="009A0E36" w:rsidP="009A0E36"/>
    <w:p w:rsidR="009A0E36" w:rsidRPr="006C1276" w:rsidRDefault="009A0E36" w:rsidP="009A0E36">
      <w:r>
        <w:lastRenderedPageBreak/>
        <w:t>There are 14 international RBDs with an area of the RBDs greater than 40 000 km</w:t>
      </w:r>
      <w:r w:rsidRPr="006C1276">
        <w:rPr>
          <w:vertAlign w:val="superscript"/>
        </w:rPr>
        <w:t>2</w:t>
      </w:r>
      <w:r>
        <w:t xml:space="preserve"> (Table 2.3). The international Danube RBD is by far the largest RBD and consists of eight national RBDs. The Rhine and Elbe internal RBDs consist of six and four national RBDs. Most of the other international RBDs are composed of two national RBDs.</w:t>
      </w:r>
    </w:p>
    <w:p w:rsidR="009A0E36" w:rsidRDefault="009A0E36" w:rsidP="009A0E36"/>
    <w:p w:rsidR="009A0E36" w:rsidRDefault="009A0E36" w:rsidP="009A0E36">
      <w:pPr>
        <w:jc w:val="left"/>
        <w:rPr>
          <w:rFonts w:ascii="Arial" w:hAnsi="Arial"/>
          <w:b/>
          <w:bCs/>
          <w:szCs w:val="20"/>
        </w:rPr>
      </w:pPr>
      <w:r>
        <w:br w:type="page"/>
      </w:r>
    </w:p>
    <w:p w:rsidR="009A0E36" w:rsidRDefault="009A0E36" w:rsidP="009A0E36">
      <w:pPr>
        <w:pStyle w:val="Caption"/>
        <w:rPr>
          <w:lang w:val="en-US"/>
        </w:rPr>
      </w:pPr>
      <w:r>
        <w:lastRenderedPageBreak/>
        <w:t>Table 2</w:t>
      </w:r>
      <w:r w:rsidRPr="007D6E21">
        <w:t>.</w:t>
      </w:r>
      <w:r>
        <w:t>3</w:t>
      </w:r>
      <w:r w:rsidRPr="007D6E21">
        <w:t xml:space="preserve"> </w:t>
      </w:r>
      <w:r>
        <w:t xml:space="preserve">International </w:t>
      </w:r>
      <w:r w:rsidRPr="000B45BC">
        <w:rPr>
          <w:lang w:val="en-US"/>
        </w:rPr>
        <w:t>Rive</w:t>
      </w:r>
      <w:r>
        <w:rPr>
          <w:lang w:val="en-US"/>
        </w:rPr>
        <w:t>r Basin Districts greater than 4</w:t>
      </w:r>
      <w:r w:rsidRPr="000B45BC">
        <w:rPr>
          <w:lang w:val="en-US"/>
        </w:rPr>
        <w:t>0 000 km</w:t>
      </w:r>
      <w:r w:rsidRPr="00B42052">
        <w:rPr>
          <w:vertAlign w:val="superscript"/>
          <w:lang w:val="en-US"/>
        </w:rPr>
        <w:t>2</w:t>
      </w:r>
    </w:p>
    <w:tbl>
      <w:tblPr>
        <w:tblW w:w="9791"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7"/>
        <w:gridCol w:w="992"/>
        <w:gridCol w:w="992"/>
        <w:gridCol w:w="5670"/>
      </w:tblGrid>
      <w:tr w:rsidR="009A0E36" w:rsidRPr="00FE495B" w:rsidTr="009A0E36">
        <w:trPr>
          <w:trHeight w:val="300"/>
        </w:trPr>
        <w:tc>
          <w:tcPr>
            <w:tcW w:w="2137" w:type="dxa"/>
            <w:shd w:val="clear" w:color="auto" w:fill="auto"/>
            <w:noWrap/>
            <w:hideMark/>
          </w:tcPr>
          <w:p w:rsidR="009A0E36" w:rsidRPr="00E03368" w:rsidRDefault="009A0E36" w:rsidP="009A0E36">
            <w:pPr>
              <w:rPr>
                <w:rFonts w:eastAsia="Times New Roman"/>
                <w:b/>
                <w:lang w:eastAsia="da-DK"/>
              </w:rPr>
            </w:pPr>
            <w:r w:rsidRPr="00E03368">
              <w:rPr>
                <w:rFonts w:eastAsia="Times New Roman"/>
                <w:b/>
                <w:lang w:eastAsia="da-DK"/>
              </w:rPr>
              <w:t>International River Basin District</w:t>
            </w:r>
          </w:p>
        </w:tc>
        <w:tc>
          <w:tcPr>
            <w:tcW w:w="992" w:type="dxa"/>
            <w:shd w:val="clear" w:color="auto" w:fill="auto"/>
            <w:noWrap/>
            <w:hideMark/>
          </w:tcPr>
          <w:p w:rsidR="009A0E36" w:rsidRPr="00E03368" w:rsidRDefault="009A0E36" w:rsidP="009A0E36">
            <w:pPr>
              <w:jc w:val="center"/>
              <w:rPr>
                <w:rFonts w:eastAsia="Times New Roman"/>
                <w:b/>
                <w:lang w:eastAsia="da-DK"/>
              </w:rPr>
            </w:pPr>
            <w:r w:rsidRPr="00E03368">
              <w:rPr>
                <w:rFonts w:eastAsia="Times New Roman"/>
                <w:b/>
                <w:lang w:eastAsia="da-DK"/>
              </w:rPr>
              <w:t>IRBD</w:t>
            </w:r>
          </w:p>
          <w:p w:rsidR="009A0E36" w:rsidRPr="00E03368" w:rsidRDefault="009A0E36" w:rsidP="009A0E36">
            <w:pPr>
              <w:jc w:val="center"/>
              <w:rPr>
                <w:rFonts w:eastAsia="Times New Roman"/>
                <w:b/>
                <w:lang w:eastAsia="da-DK"/>
              </w:rPr>
            </w:pPr>
            <w:r w:rsidRPr="00E03368">
              <w:rPr>
                <w:rFonts w:eastAsia="Times New Roman"/>
                <w:b/>
                <w:lang w:eastAsia="da-DK"/>
              </w:rPr>
              <w:t>Area</w:t>
            </w:r>
            <w:r>
              <w:rPr>
                <w:rFonts w:eastAsia="Times New Roman"/>
                <w:b/>
                <w:lang w:eastAsia="da-DK"/>
              </w:rPr>
              <w:t>*</w:t>
            </w:r>
          </w:p>
        </w:tc>
        <w:tc>
          <w:tcPr>
            <w:tcW w:w="992" w:type="dxa"/>
            <w:shd w:val="clear" w:color="auto" w:fill="auto"/>
            <w:noWrap/>
            <w:hideMark/>
          </w:tcPr>
          <w:p w:rsidR="009A0E36" w:rsidRPr="00E03368" w:rsidRDefault="009A0E36" w:rsidP="009A0E36">
            <w:pPr>
              <w:jc w:val="center"/>
              <w:rPr>
                <w:rFonts w:eastAsia="Times New Roman"/>
                <w:b/>
                <w:lang w:eastAsia="da-DK"/>
              </w:rPr>
            </w:pPr>
            <w:r w:rsidRPr="00E03368">
              <w:rPr>
                <w:rFonts w:eastAsia="Times New Roman"/>
                <w:b/>
                <w:lang w:eastAsia="da-DK"/>
              </w:rPr>
              <w:t>RBDs</w:t>
            </w:r>
          </w:p>
        </w:tc>
        <w:tc>
          <w:tcPr>
            <w:tcW w:w="5670" w:type="dxa"/>
          </w:tcPr>
          <w:p w:rsidR="009A0E36" w:rsidRPr="00E03368" w:rsidRDefault="009A0E36" w:rsidP="009A0E36">
            <w:pPr>
              <w:rPr>
                <w:rFonts w:eastAsia="Times New Roman"/>
                <w:b/>
                <w:lang w:eastAsia="da-DK"/>
              </w:rPr>
            </w:pPr>
            <w:r w:rsidRPr="00E03368">
              <w:rPr>
                <w:rFonts w:eastAsia="Times New Roman"/>
                <w:b/>
                <w:lang w:eastAsia="da-DK"/>
              </w:rPr>
              <w:t>Country (Area</w:t>
            </w:r>
            <w:r>
              <w:rPr>
                <w:rFonts w:eastAsia="Times New Roman"/>
                <w:b/>
                <w:lang w:eastAsia="da-DK"/>
              </w:rPr>
              <w:t xml:space="preserve"> in km</w:t>
            </w:r>
            <w:r w:rsidRPr="004C194F">
              <w:rPr>
                <w:rFonts w:eastAsia="Times New Roman"/>
                <w:b/>
                <w:vertAlign w:val="superscript"/>
                <w:lang w:eastAsia="da-DK"/>
              </w:rPr>
              <w:t>2</w:t>
            </w:r>
            <w:r>
              <w:rPr>
                <w:rFonts w:eastAsia="Times New Roman"/>
                <w:b/>
                <w:lang w:eastAsia="da-DK"/>
              </w:rPr>
              <w:t xml:space="preserve"> of national RBD</w:t>
            </w:r>
            <w:r w:rsidRPr="00E03368">
              <w:rPr>
                <w:rFonts w:eastAsia="Times New Roman"/>
                <w:b/>
                <w:lang w:eastAsia="da-DK"/>
              </w:rPr>
              <w:t>)</w:t>
            </w:r>
          </w:p>
        </w:tc>
      </w:tr>
      <w:tr w:rsidR="009A0E36" w:rsidRPr="009A0E36"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Danube</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585675</w:t>
            </w:r>
          </w:p>
        </w:tc>
        <w:tc>
          <w:tcPr>
            <w:tcW w:w="992" w:type="dxa"/>
            <w:shd w:val="clear" w:color="auto" w:fill="auto"/>
            <w:noWrap/>
            <w:hideMark/>
          </w:tcPr>
          <w:p w:rsidR="009A0E36" w:rsidRPr="00FE495B" w:rsidRDefault="009A0E36" w:rsidP="009A0E36">
            <w:pPr>
              <w:jc w:val="center"/>
              <w:rPr>
                <w:rFonts w:eastAsia="Times New Roman"/>
                <w:lang w:eastAsia="da-DK"/>
              </w:rPr>
            </w:pPr>
            <w:r>
              <w:rPr>
                <w:rFonts w:eastAsia="Times New Roman"/>
                <w:lang w:eastAsia="da-DK"/>
              </w:rPr>
              <w:t>9*</w:t>
            </w:r>
          </w:p>
        </w:tc>
        <w:tc>
          <w:tcPr>
            <w:tcW w:w="5670" w:type="dxa"/>
          </w:tcPr>
          <w:p w:rsidR="009A0E36" w:rsidRPr="00E03368" w:rsidRDefault="009A0E36" w:rsidP="009A0E36">
            <w:pPr>
              <w:rPr>
                <w:rFonts w:eastAsia="Times New Roman"/>
                <w:lang w:val="da-DK" w:eastAsia="da-DK"/>
              </w:rPr>
            </w:pPr>
            <w:r w:rsidRPr="00E03368">
              <w:rPr>
                <w:rFonts w:eastAsia="Times New Roman"/>
                <w:lang w:val="da-DK" w:eastAsia="da-DK"/>
              </w:rPr>
              <w:t xml:space="preserve">RO (239100); HU (93011);  AT (80565); DE (56295); </w:t>
            </w:r>
          </w:p>
          <w:p w:rsidR="009A0E36" w:rsidRPr="0019125E" w:rsidRDefault="009A0E36" w:rsidP="009A0E36">
            <w:pPr>
              <w:jc w:val="left"/>
              <w:rPr>
                <w:rFonts w:eastAsia="Times New Roman"/>
                <w:lang w:val="da-DK" w:eastAsia="da-DK"/>
              </w:rPr>
            </w:pPr>
            <w:r w:rsidRPr="0019125E">
              <w:rPr>
                <w:rFonts w:eastAsia="Times New Roman"/>
                <w:lang w:val="da-DK" w:eastAsia="da-DK"/>
              </w:rPr>
              <w:t>BG (47235); SK (47084); CZ (22000);  SI (16422) ; PL (385)</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Elbe</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199427</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4</w:t>
            </w:r>
          </w:p>
        </w:tc>
        <w:tc>
          <w:tcPr>
            <w:tcW w:w="5670" w:type="dxa"/>
          </w:tcPr>
          <w:p w:rsidR="009A0E36" w:rsidRPr="00E03368" w:rsidRDefault="009A0E36" w:rsidP="009A0E36">
            <w:pPr>
              <w:jc w:val="left"/>
              <w:rPr>
                <w:rFonts w:eastAsia="Times New Roman"/>
                <w:lang w:eastAsia="da-DK"/>
              </w:rPr>
            </w:pPr>
            <w:r w:rsidRPr="00E03368">
              <w:t>DE (148268); CZ (50000); AT (921); PL (238)</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Vistula</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185126</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r>
              <w:rPr>
                <w:rFonts w:eastAsia="Times New Roman"/>
                <w:lang w:eastAsia="da-DK"/>
              </w:rPr>
              <w:t>*</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PL (183176); SK (1950)</w:t>
            </w:r>
          </w:p>
        </w:tc>
      </w:tr>
      <w:tr w:rsidR="009A0E36" w:rsidRPr="009A0E36"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Rhine</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159617</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6</w:t>
            </w:r>
            <w:r>
              <w:rPr>
                <w:rFonts w:eastAsia="Times New Roman"/>
                <w:lang w:eastAsia="da-DK"/>
              </w:rPr>
              <w:t>*</w:t>
            </w:r>
          </w:p>
        </w:tc>
        <w:tc>
          <w:tcPr>
            <w:tcW w:w="5670" w:type="dxa"/>
          </w:tcPr>
          <w:p w:rsidR="009A0E36" w:rsidRPr="00E03368" w:rsidRDefault="009A0E36" w:rsidP="009A0E36">
            <w:pPr>
              <w:rPr>
                <w:rFonts w:eastAsia="Times New Roman"/>
                <w:lang w:val="da-DK" w:eastAsia="da-DK"/>
              </w:rPr>
            </w:pPr>
            <w:r w:rsidRPr="00E03368">
              <w:rPr>
                <w:rFonts w:eastAsia="Times New Roman"/>
                <w:lang w:val="da-DK" w:eastAsia="da-DK"/>
              </w:rPr>
              <w:t>DE (102100); NL (28500); FR (23359); LU (2526);</w:t>
            </w:r>
          </w:p>
          <w:p w:rsidR="009A0E36" w:rsidRPr="00E03368" w:rsidRDefault="009A0E36" w:rsidP="009A0E36">
            <w:pPr>
              <w:jc w:val="left"/>
              <w:rPr>
                <w:rFonts w:eastAsia="Times New Roman"/>
                <w:lang w:val="da-DK" w:eastAsia="da-DK"/>
              </w:rPr>
            </w:pPr>
            <w:r w:rsidRPr="00E03368">
              <w:rPr>
                <w:rFonts w:eastAsia="Times New Roman"/>
                <w:lang w:val="da-DK" w:eastAsia="da-DK"/>
              </w:rPr>
              <w:t>AT (2365); BE (767)</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Oder</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134615</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3</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PL (118015); DE (9600); CZ (7000)</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Douro</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98075</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ES (78856); PT (19219)</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Seine</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96607</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FR (96527); BE (80)</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Tajo</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81310</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ES (55645); PT (25665)</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Guadiana</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67139</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ES (55528); PT (11611)</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Nemunas</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50959</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r>
              <w:rPr>
                <w:rFonts w:eastAsia="Times New Roman"/>
                <w:lang w:eastAsia="da-DK"/>
              </w:rPr>
              <w:t>*</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LT (48444); PL (2515)</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East Aegean/Thrace</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47040</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2</w:t>
            </w:r>
            <w:r>
              <w:rPr>
                <w:rFonts w:eastAsia="Times New Roman"/>
                <w:lang w:eastAsia="da-DK"/>
              </w:rPr>
              <w:t>*</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BG (35237); GR (11803)</w:t>
            </w:r>
          </w:p>
        </w:tc>
      </w:tr>
      <w:tr w:rsidR="009A0E36" w:rsidRPr="00FE495B" w:rsidTr="009A0E36">
        <w:trPr>
          <w:trHeight w:val="300"/>
        </w:trPr>
        <w:tc>
          <w:tcPr>
            <w:tcW w:w="2137" w:type="dxa"/>
            <w:shd w:val="clear" w:color="auto" w:fill="auto"/>
            <w:noWrap/>
            <w:hideMark/>
          </w:tcPr>
          <w:p w:rsidR="009A0E36" w:rsidRPr="00FE495B" w:rsidRDefault="009A0E36" w:rsidP="009A0E36">
            <w:pPr>
              <w:jc w:val="left"/>
              <w:rPr>
                <w:rFonts w:eastAsia="Times New Roman"/>
                <w:lang w:eastAsia="da-DK"/>
              </w:rPr>
            </w:pPr>
            <w:r w:rsidRPr="00FE495B">
              <w:rPr>
                <w:rFonts w:eastAsia="Times New Roman"/>
                <w:lang w:eastAsia="da-DK"/>
              </w:rPr>
              <w:t>Torne river</w:t>
            </w:r>
          </w:p>
        </w:tc>
        <w:tc>
          <w:tcPr>
            <w:tcW w:w="992" w:type="dxa"/>
            <w:shd w:val="clear" w:color="auto" w:fill="auto"/>
            <w:noWrap/>
            <w:hideMark/>
          </w:tcPr>
          <w:p w:rsidR="009A0E36" w:rsidRPr="00FE495B" w:rsidRDefault="009A0E36" w:rsidP="009A0E36">
            <w:pPr>
              <w:jc w:val="center"/>
              <w:rPr>
                <w:rFonts w:eastAsia="Times New Roman"/>
                <w:lang w:eastAsia="da-DK"/>
              </w:rPr>
            </w:pPr>
            <w:r w:rsidRPr="00FE495B">
              <w:rPr>
                <w:rFonts w:eastAsia="Times New Roman"/>
                <w:lang w:eastAsia="da-DK"/>
              </w:rPr>
              <w:t>40168</w:t>
            </w:r>
          </w:p>
        </w:tc>
        <w:tc>
          <w:tcPr>
            <w:tcW w:w="992" w:type="dxa"/>
            <w:shd w:val="clear" w:color="auto" w:fill="auto"/>
            <w:noWrap/>
            <w:hideMark/>
          </w:tcPr>
          <w:p w:rsidR="009A0E36" w:rsidRPr="00FE495B" w:rsidRDefault="009A0E36" w:rsidP="009A0E36">
            <w:pPr>
              <w:jc w:val="center"/>
              <w:rPr>
                <w:rFonts w:eastAsia="Times New Roman"/>
                <w:lang w:eastAsia="da-DK"/>
              </w:rPr>
            </w:pPr>
            <w:r w:rsidRPr="00E03368">
              <w:rPr>
                <w:rFonts w:eastAsia="Times New Roman"/>
                <w:lang w:eastAsia="da-DK"/>
              </w:rPr>
              <w:t>3</w:t>
            </w:r>
          </w:p>
        </w:tc>
        <w:tc>
          <w:tcPr>
            <w:tcW w:w="5670" w:type="dxa"/>
          </w:tcPr>
          <w:p w:rsidR="009A0E36" w:rsidRPr="00E03368" w:rsidRDefault="009A0E36" w:rsidP="009A0E36">
            <w:pPr>
              <w:jc w:val="left"/>
              <w:rPr>
                <w:rFonts w:eastAsia="Times New Roman"/>
                <w:lang w:eastAsia="da-DK"/>
              </w:rPr>
            </w:pPr>
            <w:r w:rsidRPr="00E03368">
              <w:rPr>
                <w:rFonts w:eastAsia="Times New Roman"/>
                <w:lang w:eastAsia="da-DK"/>
              </w:rPr>
              <w:t>SE (25400); FI (14587); NO (181)</w:t>
            </w:r>
          </w:p>
        </w:tc>
      </w:tr>
    </w:tbl>
    <w:p w:rsidR="009A0E36" w:rsidRDefault="009A0E36" w:rsidP="009A0E36">
      <w:r>
        <w:t>* In addition, there are parts of the RBD in non EU Member States.</w:t>
      </w:r>
    </w:p>
    <w:p w:rsidR="009A0E36" w:rsidRDefault="009A0E36" w:rsidP="009A0E36"/>
    <w:p w:rsidR="009A0E36" w:rsidRPr="00F122C6" w:rsidRDefault="009A0E36" w:rsidP="009A0E36">
      <w:r>
        <w:t>There are 26 national RBDs (plus 18 being part of international RBDs, Table 2.3) greater than 40 000 km</w:t>
      </w:r>
      <w:r w:rsidRPr="00F122C6">
        <w:rPr>
          <w:vertAlign w:val="superscript"/>
        </w:rPr>
        <w:t>2</w:t>
      </w:r>
      <w:r>
        <w:t>, with six of them being larger than 100 000 km</w:t>
      </w:r>
      <w:r w:rsidRPr="00F122C6">
        <w:rPr>
          <w:vertAlign w:val="superscript"/>
        </w:rPr>
        <w:t>2</w:t>
      </w:r>
      <w:r>
        <w:t xml:space="preserve"> (Table 2.4). Some of the large districts consist mainly of one large river (e.g. the Loire, Rhône, and Ebro river basin), while other districts are composed of several river system such as the Swedish Bothnian Bay and Bothnian Sea RBDs or the Scottish RBD.</w:t>
      </w:r>
    </w:p>
    <w:p w:rsidR="009A0E36" w:rsidRDefault="009A0E36" w:rsidP="009A0E36"/>
    <w:p w:rsidR="009A0E36" w:rsidRPr="00F1383C" w:rsidRDefault="009A0E36" w:rsidP="009A0E36">
      <w:pPr>
        <w:pStyle w:val="Caption"/>
        <w:rPr>
          <w:lang w:val="en-US"/>
        </w:rPr>
      </w:pPr>
      <w:r>
        <w:t xml:space="preserve">Table 2.4 National </w:t>
      </w:r>
      <w:r w:rsidRPr="000B45BC">
        <w:rPr>
          <w:lang w:val="en-US"/>
        </w:rPr>
        <w:t>Rive</w:t>
      </w:r>
      <w:r>
        <w:rPr>
          <w:lang w:val="en-US"/>
        </w:rPr>
        <w:t>r Basin Districts greater than 4</w:t>
      </w:r>
      <w:r w:rsidRPr="000B45BC">
        <w:rPr>
          <w:lang w:val="en-US"/>
        </w:rPr>
        <w:t>0 000 km</w:t>
      </w:r>
      <w:r w:rsidRPr="00B42052">
        <w:rPr>
          <w:vertAlign w:val="superscript"/>
          <w:lang w:val="en-US"/>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
        <w:gridCol w:w="2625"/>
        <w:gridCol w:w="949"/>
        <w:gridCol w:w="251"/>
        <w:gridCol w:w="1005"/>
        <w:gridCol w:w="2402"/>
        <w:gridCol w:w="898"/>
      </w:tblGrid>
      <w:tr w:rsidR="009A0E36" w:rsidRPr="0028065B" w:rsidTr="009A0E36">
        <w:tc>
          <w:tcPr>
            <w:tcW w:w="1005" w:type="dxa"/>
            <w:shd w:val="clear" w:color="auto" w:fill="auto"/>
            <w:tcMar>
              <w:top w:w="57" w:type="dxa"/>
              <w:left w:w="57" w:type="dxa"/>
              <w:bottom w:w="57" w:type="dxa"/>
              <w:right w:w="57" w:type="dxa"/>
            </w:tcMar>
          </w:tcPr>
          <w:p w:rsidR="009A0E36" w:rsidRPr="0028065B" w:rsidRDefault="009A0E36" w:rsidP="009A0E36">
            <w:pPr>
              <w:pStyle w:val="NoSpacing"/>
              <w:jc w:val="both"/>
            </w:pPr>
            <w:r w:rsidRPr="00A3609D">
              <w:t>Country</w:t>
            </w:r>
          </w:p>
        </w:tc>
        <w:tc>
          <w:tcPr>
            <w:tcW w:w="2628" w:type="dxa"/>
            <w:shd w:val="clear" w:color="auto" w:fill="auto"/>
            <w:tcMar>
              <w:top w:w="57" w:type="dxa"/>
              <w:left w:w="57" w:type="dxa"/>
              <w:bottom w:w="57" w:type="dxa"/>
              <w:right w:w="57" w:type="dxa"/>
            </w:tcMar>
          </w:tcPr>
          <w:p w:rsidR="009A0E36" w:rsidRPr="0028065B" w:rsidRDefault="009A0E36" w:rsidP="009A0E36">
            <w:pPr>
              <w:pStyle w:val="NoSpacing"/>
              <w:jc w:val="both"/>
            </w:pPr>
            <w:r w:rsidRPr="0028065B">
              <w:t>River Basin District</w:t>
            </w:r>
          </w:p>
        </w:tc>
        <w:tc>
          <w:tcPr>
            <w:tcW w:w="949" w:type="dxa"/>
            <w:shd w:val="clear" w:color="auto" w:fill="auto"/>
            <w:tcMar>
              <w:top w:w="57" w:type="dxa"/>
              <w:left w:w="57" w:type="dxa"/>
              <w:bottom w:w="57" w:type="dxa"/>
              <w:right w:w="57" w:type="dxa"/>
            </w:tcMar>
          </w:tcPr>
          <w:p w:rsidR="009A0E36" w:rsidRPr="0028065B" w:rsidRDefault="009A0E36" w:rsidP="009A0E36">
            <w:pPr>
              <w:pStyle w:val="NoSpacing"/>
              <w:jc w:val="center"/>
            </w:pPr>
            <w:r w:rsidRPr="0028065B">
              <w:t>Area</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tcPr>
          <w:p w:rsidR="009A0E36" w:rsidRPr="0028065B" w:rsidRDefault="009A0E36" w:rsidP="009A0E36">
            <w:pPr>
              <w:pStyle w:val="NoSpacing"/>
              <w:jc w:val="both"/>
            </w:pPr>
            <w:r w:rsidRPr="0028065B">
              <w:t>Country</w:t>
            </w:r>
          </w:p>
        </w:tc>
        <w:tc>
          <w:tcPr>
            <w:tcW w:w="2403" w:type="dxa"/>
            <w:shd w:val="clear" w:color="auto" w:fill="auto"/>
            <w:tcMar>
              <w:top w:w="57" w:type="dxa"/>
              <w:left w:w="57" w:type="dxa"/>
              <w:bottom w:w="57" w:type="dxa"/>
              <w:right w:w="57" w:type="dxa"/>
            </w:tcMar>
          </w:tcPr>
          <w:p w:rsidR="009A0E36" w:rsidRPr="0028065B" w:rsidRDefault="009A0E36" w:rsidP="009A0E36">
            <w:pPr>
              <w:pStyle w:val="NoSpacing"/>
              <w:jc w:val="both"/>
            </w:pPr>
            <w:r w:rsidRPr="0028065B">
              <w:t>River Basin District</w:t>
            </w:r>
          </w:p>
        </w:tc>
        <w:tc>
          <w:tcPr>
            <w:tcW w:w="899" w:type="dxa"/>
            <w:shd w:val="clear" w:color="auto" w:fill="auto"/>
            <w:tcMar>
              <w:top w:w="57" w:type="dxa"/>
              <w:left w:w="57" w:type="dxa"/>
              <w:bottom w:w="57" w:type="dxa"/>
              <w:right w:w="57" w:type="dxa"/>
            </w:tcMar>
          </w:tcPr>
          <w:p w:rsidR="009A0E36" w:rsidRPr="0028065B" w:rsidRDefault="009A0E36" w:rsidP="009A0E36">
            <w:pPr>
              <w:pStyle w:val="NoSpacing"/>
              <w:jc w:val="center"/>
            </w:pPr>
            <w:r w:rsidRPr="0028065B">
              <w:t>Area</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France</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FRG: </w:t>
            </w:r>
            <w:r w:rsidRPr="0028065B">
              <w:t xml:space="preserve">Loire Bretagne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169204</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Finland</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FIVHA4</w:t>
            </w:r>
            <w:r>
              <w:t xml:space="preserve">: </w:t>
            </w:r>
            <w:r w:rsidRPr="0028065B">
              <w:t xml:space="preserve">Oulujoki-Iijoki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68084</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Sweden</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SE1: </w:t>
            </w:r>
            <w:r w:rsidRPr="0028065B">
              <w:t xml:space="preserve">Bothnian Bay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147000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E965B8" w:rsidRDefault="009A0E36" w:rsidP="009A0E36">
            <w:pPr>
              <w:pStyle w:val="NoSpacing"/>
              <w:jc w:val="both"/>
              <w:rPr>
                <w:b/>
              </w:rPr>
            </w:pPr>
            <w:r>
              <w:t>Norway*</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NO1105</w:t>
            </w:r>
            <w:r>
              <w:t xml:space="preserve">: </w:t>
            </w:r>
            <w:r w:rsidRPr="0028065B">
              <w:t>Finnmark</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64382</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Sweden</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SE2: </w:t>
            </w:r>
            <w:r w:rsidRPr="0028065B">
              <w:t xml:space="preserve">Bothnian Sea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140000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Finland</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FIVHA: </w:t>
            </w:r>
            <w:r w:rsidRPr="0028065B">
              <w:t xml:space="preserve">Vuoksi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58158</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France</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FRD</w:t>
            </w:r>
            <w:r>
              <w:t>:</w:t>
            </w:r>
            <w:r w:rsidRPr="0028065B">
              <w:t xml:space="preserve"> Rhône Mediterranée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123491</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Spain</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ES050Guadalquivir</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57228</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France</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FRF</w:t>
            </w:r>
            <w:r>
              <w:t>:</w:t>
            </w:r>
            <w:r w:rsidRPr="0028065B">
              <w:t xml:space="preserve"> Adour Garonne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118897</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Finland</w:t>
            </w:r>
          </w:p>
        </w:tc>
        <w:tc>
          <w:tcPr>
            <w:tcW w:w="2403" w:type="dxa"/>
            <w:shd w:val="clear" w:color="auto" w:fill="auto"/>
            <w:tcMar>
              <w:top w:w="57" w:type="dxa"/>
              <w:left w:w="57" w:type="dxa"/>
              <w:bottom w:w="57" w:type="dxa"/>
              <w:right w:w="57" w:type="dxa"/>
            </w:tcMar>
            <w:vAlign w:val="bottom"/>
          </w:tcPr>
          <w:p w:rsidR="009A0E36" w:rsidRPr="00E965B8" w:rsidRDefault="009A0E36" w:rsidP="009A0E36">
            <w:pPr>
              <w:pStyle w:val="NoSpacing"/>
              <w:jc w:val="both"/>
              <w:rPr>
                <w:lang w:val="en-GB"/>
              </w:rPr>
            </w:pPr>
            <w:r w:rsidRPr="00E965B8">
              <w:rPr>
                <w:lang w:val="en-GB"/>
              </w:rPr>
              <w:t xml:space="preserve">FIVHA2: Kymijoki-Gulf of Finland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57074</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UK</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UK01</w:t>
            </w:r>
            <w:r>
              <w:t xml:space="preserve">: </w:t>
            </w:r>
            <w:r w:rsidRPr="0028065B">
              <w:t>Scotland</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113920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Finland</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FIVHA5</w:t>
            </w:r>
            <w:r>
              <w:t>:</w:t>
            </w:r>
            <w:r w:rsidRPr="0028065B">
              <w:t xml:space="preserve">Kemijoki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54850</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Spain</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ES091: </w:t>
            </w:r>
            <w:r w:rsidRPr="0028065B">
              <w:t>Ebro</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85570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Sweden</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SE4</w:t>
            </w:r>
            <w:r>
              <w:t xml:space="preserve">: </w:t>
            </w:r>
            <w:r w:rsidRPr="0028065B">
              <w:t xml:space="preserve">South Baltic Sea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54000</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France</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 xml:space="preserve">FRK: </w:t>
            </w:r>
            <w:r w:rsidRPr="0028065B">
              <w:t xml:space="preserve">Guyane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83846</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Germany</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DE4000</w:t>
            </w:r>
            <w:r>
              <w:t xml:space="preserve">: </w:t>
            </w:r>
            <w:r w:rsidRPr="0028065B">
              <w:t xml:space="preserve">Weser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49000</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Finland</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FIVHA3</w:t>
            </w:r>
            <w:r>
              <w:t xml:space="preserve">: </w:t>
            </w:r>
            <w:r w:rsidRPr="0028065B">
              <w:t>Kokemäenjoki</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83357</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Norway*</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NO5101</w:t>
            </w:r>
            <w:r>
              <w:t xml:space="preserve">: </w:t>
            </w:r>
            <w:r w:rsidRPr="0028065B">
              <w:t>Glomma</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47683</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Italy</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ITB</w:t>
            </w:r>
            <w:r>
              <w:t xml:space="preserve">: </w:t>
            </w:r>
            <w:r w:rsidRPr="0028065B">
              <w:t>Padan (Po river)</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74000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Norway*</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NO1102</w:t>
            </w:r>
            <w:r>
              <w:t xml:space="preserve">: </w:t>
            </w:r>
            <w:r w:rsidRPr="0028065B">
              <w:t>Troendelag</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47229</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Sweden</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SE5</w:t>
            </w:r>
            <w:r>
              <w:t>:</w:t>
            </w:r>
            <w:r w:rsidRPr="0028065B">
              <w:t xml:space="preserve">Skagerrak and Kattegat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69500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Estonia</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EE1</w:t>
            </w:r>
            <w:r>
              <w:t xml:space="preserve">: </w:t>
            </w:r>
            <w:r w:rsidRPr="0028065B">
              <w:t xml:space="preserve">West-Estonian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45375</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Norway*</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NO1103</w:t>
            </w:r>
            <w:r>
              <w:t xml:space="preserve">: </w:t>
            </w:r>
            <w:r w:rsidRPr="0028065B">
              <w:t>Nordland</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68291</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Spain</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ES080</w:t>
            </w:r>
            <w:r>
              <w:t xml:space="preserve">: </w:t>
            </w:r>
            <w:r w:rsidRPr="0028065B">
              <w:t>Jucar</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42851</w:t>
            </w:r>
          </w:p>
        </w:tc>
      </w:tr>
      <w:tr w:rsidR="009A0E36" w:rsidRPr="0028065B" w:rsidTr="009A0E36">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Italy</w:t>
            </w:r>
          </w:p>
        </w:tc>
        <w:tc>
          <w:tcPr>
            <w:tcW w:w="2628"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ITF</w:t>
            </w:r>
            <w:r>
              <w:t xml:space="preserve">: </w:t>
            </w:r>
            <w:r w:rsidRPr="0028065B">
              <w:t xml:space="preserve">South Appennines </w:t>
            </w:r>
          </w:p>
        </w:tc>
        <w:tc>
          <w:tcPr>
            <w:tcW w:w="94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68200</w:t>
            </w:r>
          </w:p>
        </w:tc>
        <w:tc>
          <w:tcPr>
            <w:tcW w:w="251" w:type="dxa"/>
            <w:shd w:val="clear" w:color="auto" w:fill="C4BC96"/>
            <w:tcMar>
              <w:top w:w="57" w:type="dxa"/>
              <w:left w:w="57" w:type="dxa"/>
              <w:bottom w:w="57" w:type="dxa"/>
              <w:right w:w="57" w:type="dxa"/>
            </w:tcMar>
          </w:tcPr>
          <w:p w:rsidR="009A0E36" w:rsidRPr="0028065B" w:rsidRDefault="009A0E36" w:rsidP="009A0E36">
            <w:pPr>
              <w:pStyle w:val="NoSpacing"/>
              <w:jc w:val="both"/>
            </w:pPr>
          </w:p>
        </w:tc>
        <w:tc>
          <w:tcPr>
            <w:tcW w:w="1005"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t>Italy</w:t>
            </w:r>
          </w:p>
        </w:tc>
        <w:tc>
          <w:tcPr>
            <w:tcW w:w="2403" w:type="dxa"/>
            <w:shd w:val="clear" w:color="auto" w:fill="auto"/>
            <w:tcMar>
              <w:top w:w="57" w:type="dxa"/>
              <w:left w:w="57" w:type="dxa"/>
              <w:bottom w:w="57" w:type="dxa"/>
              <w:right w:w="57" w:type="dxa"/>
            </w:tcMar>
            <w:vAlign w:val="bottom"/>
          </w:tcPr>
          <w:p w:rsidR="009A0E36" w:rsidRPr="0028065B" w:rsidRDefault="009A0E36" w:rsidP="009A0E36">
            <w:pPr>
              <w:pStyle w:val="NoSpacing"/>
              <w:jc w:val="both"/>
            </w:pPr>
            <w:r w:rsidRPr="0028065B">
              <w:t>ITA</w:t>
            </w:r>
            <w:r>
              <w:t xml:space="preserve">: </w:t>
            </w:r>
            <w:r w:rsidRPr="0028065B">
              <w:t xml:space="preserve">Eastern Alps </w:t>
            </w:r>
          </w:p>
        </w:tc>
        <w:tc>
          <w:tcPr>
            <w:tcW w:w="899" w:type="dxa"/>
            <w:shd w:val="clear" w:color="auto" w:fill="auto"/>
            <w:tcMar>
              <w:top w:w="57" w:type="dxa"/>
              <w:left w:w="57" w:type="dxa"/>
              <w:bottom w:w="57" w:type="dxa"/>
              <w:right w:w="57" w:type="dxa"/>
            </w:tcMar>
            <w:vAlign w:val="bottom"/>
          </w:tcPr>
          <w:p w:rsidR="009A0E36" w:rsidRPr="0028065B" w:rsidRDefault="009A0E36" w:rsidP="009A0E36">
            <w:pPr>
              <w:pStyle w:val="NoSpacing"/>
              <w:jc w:val="center"/>
            </w:pPr>
            <w:r w:rsidRPr="0028065B">
              <w:t>40851</w:t>
            </w:r>
          </w:p>
        </w:tc>
      </w:tr>
    </w:tbl>
    <w:p w:rsidR="009A0E36" w:rsidRPr="00F1383C" w:rsidRDefault="009A0E36" w:rsidP="009A0E36">
      <w:pPr>
        <w:pStyle w:val="Ingenafstand1"/>
        <w:rPr>
          <w:lang w:val="en-GB"/>
        </w:rPr>
      </w:pPr>
      <w:r w:rsidRPr="00F1383C">
        <w:rPr>
          <w:lang w:val="en-GB"/>
        </w:rPr>
        <w:lastRenderedPageBreak/>
        <w:t xml:space="preserve">Note: </w:t>
      </w:r>
      <w:r w:rsidRPr="00F1383C">
        <w:rPr>
          <w:rFonts w:cs="Arial"/>
          <w:szCs w:val="18"/>
          <w:lang w:val="en-GB"/>
        </w:rPr>
        <w:t>In addit</w:t>
      </w:r>
      <w:r>
        <w:rPr>
          <w:rFonts w:cs="Arial"/>
          <w:szCs w:val="18"/>
          <w:lang w:val="en-GB"/>
        </w:rPr>
        <w:t xml:space="preserve">ion, there are 18 national RBD being part of International RBDs (see Table 2.3) </w:t>
      </w:r>
      <w:r w:rsidRPr="00F1383C">
        <w:rPr>
          <w:lang w:val="en-GB"/>
        </w:rPr>
        <w:t xml:space="preserve">* </w:t>
      </w:r>
      <w:r>
        <w:rPr>
          <w:lang w:val="en-GB"/>
        </w:rPr>
        <w:t xml:space="preserve">Norway </w:t>
      </w:r>
      <w:r w:rsidRPr="00F1383C">
        <w:rPr>
          <w:lang w:val="en-GB"/>
        </w:rPr>
        <w:t xml:space="preserve">RBDs </w:t>
      </w:r>
      <w:r>
        <w:rPr>
          <w:lang w:val="en-GB"/>
        </w:rPr>
        <w:t xml:space="preserve">are </w:t>
      </w:r>
      <w:r w:rsidRPr="00F1383C">
        <w:rPr>
          <w:lang w:val="en-GB"/>
        </w:rPr>
        <w:t>not reported yet</w:t>
      </w:r>
    </w:p>
    <w:p w:rsidR="009A0E36" w:rsidRDefault="009A0E36" w:rsidP="009A0E36">
      <w:pPr>
        <w:pStyle w:val="Heading2"/>
      </w:pPr>
      <w:r>
        <w:br w:type="page"/>
      </w:r>
      <w:bookmarkStart w:id="17" w:name="_Toc317758793"/>
      <w:r>
        <w:lastRenderedPageBreak/>
        <w:t>EEA WISE-SoE data collection</w:t>
      </w:r>
      <w:bookmarkEnd w:id="17"/>
    </w:p>
    <w:p w:rsidR="009A0E36" w:rsidRDefault="009A0E36" w:rsidP="009A0E36">
      <w:r>
        <w:t>EEA base its water quality data on a representative sub-sample of national monitoring results, which EEA member countries report voluntarily each year to the EEA. EEA has mainly collected annual values (e.g. average, median, minimum and maximum) but in some cases EEA also have collected seasonal (summer and winter) values. In the context of the implementation of the WFD the annual data flow for water quality has been transferred into  the WISE ‘State of the Environment’ (SoE) voluntary data flow (WISE-SoE). With this it remains one of the EIONET Priority Data Flows, but gains full integration into the reporting under WISE and complementarily with data collected under the WFD.</w:t>
      </w:r>
    </w:p>
    <w:p w:rsidR="009A0E36" w:rsidRDefault="009A0E36" w:rsidP="009A0E36"/>
    <w:p w:rsidR="009A0E36" w:rsidRPr="00755302" w:rsidRDefault="009A0E36" w:rsidP="009A0E36">
      <w:pPr>
        <w:rPr>
          <w:lang w:val="en-US"/>
        </w:rPr>
      </w:pPr>
      <w:r w:rsidRPr="00755302">
        <w:rPr>
          <w:lang w:val="en-US"/>
        </w:rPr>
        <w:t xml:space="preserve">Data are transferred on an annual basis from the countries to the EEA and stored in Waterbase. </w:t>
      </w:r>
      <w:r>
        <w:rPr>
          <w:lang w:val="en-US"/>
        </w:rPr>
        <w:t xml:space="preserve"> At the end of 2011</w:t>
      </w:r>
      <w:r w:rsidRPr="00755302">
        <w:rPr>
          <w:lang w:val="en-US"/>
        </w:rPr>
        <w:t>, Waterbase contained</w:t>
      </w:r>
      <w:r>
        <w:rPr>
          <w:lang w:val="en-US"/>
        </w:rPr>
        <w:t xml:space="preserve"> water quality</w:t>
      </w:r>
      <w:r w:rsidRPr="00755302">
        <w:rPr>
          <w:lang w:val="en-US"/>
        </w:rPr>
        <w:t xml:space="preserve"> information on </w:t>
      </w:r>
    </w:p>
    <w:p w:rsidR="009A0E36" w:rsidRPr="00755302" w:rsidRDefault="009A0E36" w:rsidP="003263A5">
      <w:pPr>
        <w:numPr>
          <w:ilvl w:val="0"/>
          <w:numId w:val="9"/>
        </w:numPr>
        <w:overflowPunct w:val="0"/>
        <w:autoSpaceDE w:val="0"/>
        <w:autoSpaceDN w:val="0"/>
        <w:adjustRightInd w:val="0"/>
        <w:jc w:val="left"/>
        <w:textAlignment w:val="baseline"/>
        <w:rPr>
          <w:lang w:val="en-US"/>
        </w:rPr>
      </w:pPr>
      <w:r>
        <w:rPr>
          <w:lang w:val="en-US"/>
        </w:rPr>
        <w:t>more than 10 000 river stations in 37</w:t>
      </w:r>
      <w:r w:rsidRPr="00755302">
        <w:rPr>
          <w:lang w:val="en-US"/>
        </w:rPr>
        <w:t xml:space="preserve"> countries, </w:t>
      </w:r>
    </w:p>
    <w:p w:rsidR="009A0E36" w:rsidRDefault="009A0E36" w:rsidP="003263A5">
      <w:pPr>
        <w:numPr>
          <w:ilvl w:val="0"/>
          <w:numId w:val="9"/>
        </w:numPr>
        <w:overflowPunct w:val="0"/>
        <w:autoSpaceDE w:val="0"/>
        <w:autoSpaceDN w:val="0"/>
        <w:adjustRightInd w:val="0"/>
        <w:jc w:val="left"/>
        <w:textAlignment w:val="baseline"/>
        <w:rPr>
          <w:lang w:val="en-US"/>
        </w:rPr>
      </w:pPr>
      <w:r>
        <w:rPr>
          <w:lang w:val="en-US"/>
        </w:rPr>
        <w:t>more than 35</w:t>
      </w:r>
      <w:r w:rsidRPr="00755302">
        <w:rPr>
          <w:lang w:val="en-US"/>
        </w:rPr>
        <w:t>00 lake stations</w:t>
      </w:r>
      <w:r>
        <w:rPr>
          <w:lang w:val="en-US"/>
        </w:rPr>
        <w:t xml:space="preserve"> in 35 countries</w:t>
      </w:r>
      <w:r w:rsidRPr="00755302">
        <w:rPr>
          <w:lang w:val="en-US"/>
        </w:rPr>
        <w:t xml:space="preserve">, </w:t>
      </w:r>
    </w:p>
    <w:p w:rsidR="009A0E36" w:rsidRDefault="009A0E36" w:rsidP="003263A5">
      <w:pPr>
        <w:numPr>
          <w:ilvl w:val="0"/>
          <w:numId w:val="9"/>
        </w:numPr>
        <w:overflowPunct w:val="0"/>
        <w:autoSpaceDE w:val="0"/>
        <w:autoSpaceDN w:val="0"/>
        <w:adjustRightInd w:val="0"/>
        <w:jc w:val="left"/>
        <w:textAlignment w:val="baseline"/>
        <w:rPr>
          <w:lang w:val="en-US"/>
        </w:rPr>
      </w:pPr>
      <w:r w:rsidRPr="00E3632D">
        <w:rPr>
          <w:lang w:val="en-US"/>
        </w:rPr>
        <w:t>more than 5000 coastal stations in</w:t>
      </w:r>
      <w:r>
        <w:rPr>
          <w:lang w:val="en-US"/>
        </w:rPr>
        <w:t xml:space="preserve"> 28 countries</w:t>
      </w:r>
      <w:r w:rsidRPr="00755302">
        <w:rPr>
          <w:lang w:val="en-US"/>
        </w:rPr>
        <w:t xml:space="preserve">, </w:t>
      </w:r>
      <w:r>
        <w:rPr>
          <w:lang w:val="en-US"/>
        </w:rPr>
        <w:t>and</w:t>
      </w:r>
    </w:p>
    <w:p w:rsidR="009A0E36" w:rsidRDefault="009A0E36" w:rsidP="003263A5">
      <w:pPr>
        <w:numPr>
          <w:ilvl w:val="0"/>
          <w:numId w:val="9"/>
        </w:numPr>
        <w:overflowPunct w:val="0"/>
        <w:autoSpaceDE w:val="0"/>
        <w:autoSpaceDN w:val="0"/>
        <w:adjustRightInd w:val="0"/>
        <w:jc w:val="left"/>
        <w:textAlignment w:val="baseline"/>
        <w:rPr>
          <w:lang w:val="en-US"/>
        </w:rPr>
      </w:pPr>
      <w:proofErr w:type="gramStart"/>
      <w:r>
        <w:rPr>
          <w:lang w:val="en-US"/>
        </w:rPr>
        <w:t>quality</w:t>
      </w:r>
      <w:proofErr w:type="gramEnd"/>
      <w:r>
        <w:rPr>
          <w:lang w:val="en-US"/>
        </w:rPr>
        <w:t xml:space="preserve"> data from around 15</w:t>
      </w:r>
      <w:r w:rsidRPr="00755302">
        <w:rPr>
          <w:lang w:val="en-US"/>
        </w:rPr>
        <w:t>00 groundwater bodies</w:t>
      </w:r>
      <w:r>
        <w:rPr>
          <w:lang w:val="en-US"/>
        </w:rPr>
        <w:t>.</w:t>
      </w:r>
    </w:p>
    <w:p w:rsidR="009A0E36" w:rsidRDefault="009A0E36" w:rsidP="009A0E36">
      <w:r>
        <w:rPr>
          <w:lang w:val="en-US"/>
        </w:rPr>
        <w:t>Some of the water quality data are from countries not reporting on the WFD. The different Waterbase are available through the following Website</w:t>
      </w:r>
      <w:r w:rsidRPr="00B5479B">
        <w:t xml:space="preserve"> </w:t>
      </w:r>
      <w:hyperlink r:id="rId29" w:history="1">
        <w:r w:rsidRPr="00321FD6">
          <w:rPr>
            <w:rStyle w:val="Hyperlink"/>
          </w:rPr>
          <w:t>http://www.eea.europa.eu//themes/water/dc</w:t>
        </w:r>
      </w:hyperlink>
      <w:r>
        <w:t xml:space="preserve">. </w:t>
      </w:r>
    </w:p>
    <w:p w:rsidR="009A0E36" w:rsidRDefault="009A0E36" w:rsidP="009A0E36"/>
    <w:p w:rsidR="009A0E36" w:rsidRDefault="009A0E36" w:rsidP="009A0E36">
      <w:r>
        <w:t>The data reported in the WISE-WFD and the WISE-SoE databases should make it possible for comparing the water quality data with the data on ecological and chemical status and pressure information for the individual water bodies</w:t>
      </w:r>
      <w:r w:rsidRPr="00E3632D">
        <w:t xml:space="preserve">. The have been several obstacles for making this match between the two database including Member States reporting different water body identifications in the two reporting streams. Selected results on comparing the information in the two databases are presented in the chapter 7. </w:t>
      </w:r>
    </w:p>
    <w:p w:rsidR="009A0E36" w:rsidRDefault="009A0E36" w:rsidP="009A0E36">
      <w:pPr>
        <w:pStyle w:val="Heading2"/>
      </w:pPr>
      <w:bookmarkStart w:id="18" w:name="_Toc309577465"/>
      <w:bookmarkStart w:id="19" w:name="_Toc317758794"/>
      <w:r>
        <w:t>Water bodies</w:t>
      </w:r>
      <w:bookmarkEnd w:id="18"/>
      <w:bookmarkEnd w:id="19"/>
    </w:p>
    <w:p w:rsidR="009A0E36" w:rsidRDefault="009A0E36" w:rsidP="009A0E36">
      <w:r>
        <w:t>The WFD requires that waters within each river basin district be differentiated into water categories: groundwater, rivers, lakes, transitional waters and coastal waters. These waters are then further sub-divided depending on their type, based on natural factors (such as altitude, longitude, geology and size) that might influence ecological communities. This division forms the basis of water bodies. Water bodies are the basic management units for reporting and assessing compliance with the WFDs environmental objectives.</w:t>
      </w:r>
    </w:p>
    <w:p w:rsidR="009A0E36" w:rsidRPr="00FA7999" w:rsidRDefault="009A0E36" w:rsidP="009A0E36"/>
    <w:p w:rsidR="009A0E36" w:rsidRDefault="009A0E36" w:rsidP="009A0E36">
      <w:r>
        <w:t>The EU Member States now has reported 12 600 groundwater bodies and more than 100 000 surface water bodies: 80% of them rivers, 15% lakes and 5% coastal and transitional waters (Table 2.5). All Member States have reported groundwater bodies; 23 Member States, all reporting Member States except Malta have reported river water bodies, 21 Member States have reported lake water bodies, and 15 and 19 Member States have reported transitional and coastal water bodies, respectively.</w:t>
      </w:r>
    </w:p>
    <w:p w:rsidR="009A0E36" w:rsidRDefault="009A0E36" w:rsidP="009A0E36"/>
    <w:p w:rsidR="009A0E36" w:rsidRDefault="009A0E36" w:rsidP="009A0E36">
      <w:pPr>
        <w:pStyle w:val="Caption"/>
      </w:pPr>
      <w:proofErr w:type="gramStart"/>
      <w:r>
        <w:t>Table 2.5: Number of Member States, RBDs, water bodies, and length or area, per water category.</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962"/>
        <w:gridCol w:w="754"/>
        <w:gridCol w:w="1334"/>
        <w:gridCol w:w="1628"/>
        <w:gridCol w:w="1308"/>
      </w:tblGrid>
      <w:tr w:rsidR="009A0E36" w:rsidTr="009A0E36">
        <w:tc>
          <w:tcPr>
            <w:tcW w:w="0" w:type="auto"/>
            <w:shd w:val="clear" w:color="auto" w:fill="auto"/>
          </w:tcPr>
          <w:p w:rsidR="009A0E36" w:rsidRPr="00AF4864" w:rsidRDefault="009A0E36" w:rsidP="009A0E36">
            <w:r w:rsidRPr="00AF4864">
              <w:t>Category</w:t>
            </w:r>
          </w:p>
        </w:tc>
        <w:tc>
          <w:tcPr>
            <w:tcW w:w="0" w:type="auto"/>
            <w:shd w:val="clear" w:color="auto" w:fill="auto"/>
          </w:tcPr>
          <w:p w:rsidR="009A0E36" w:rsidRPr="00AF4864" w:rsidRDefault="009A0E36" w:rsidP="009A0E36">
            <w:pPr>
              <w:jc w:val="center"/>
            </w:pPr>
            <w:r w:rsidRPr="00AF4864">
              <w:t>Member</w:t>
            </w:r>
          </w:p>
          <w:p w:rsidR="009A0E36" w:rsidRPr="00AF4864" w:rsidRDefault="009A0E36" w:rsidP="009A0E36">
            <w:pPr>
              <w:jc w:val="center"/>
            </w:pPr>
            <w:r w:rsidRPr="00AF4864">
              <w:t>States</w:t>
            </w:r>
          </w:p>
        </w:tc>
        <w:tc>
          <w:tcPr>
            <w:tcW w:w="0" w:type="auto"/>
            <w:shd w:val="clear" w:color="auto" w:fill="auto"/>
          </w:tcPr>
          <w:p w:rsidR="009A0E36" w:rsidRPr="00AF4864" w:rsidRDefault="009A0E36" w:rsidP="009A0E36">
            <w:pPr>
              <w:jc w:val="center"/>
            </w:pPr>
            <w:r w:rsidRPr="00AF4864">
              <w:t>RBDs</w:t>
            </w:r>
          </w:p>
        </w:tc>
        <w:tc>
          <w:tcPr>
            <w:tcW w:w="0" w:type="auto"/>
            <w:shd w:val="clear" w:color="auto" w:fill="auto"/>
          </w:tcPr>
          <w:p w:rsidR="009A0E36" w:rsidRPr="00AF4864" w:rsidRDefault="009A0E36" w:rsidP="009A0E36">
            <w:pPr>
              <w:jc w:val="center"/>
            </w:pPr>
            <w:r w:rsidRPr="00AF4864">
              <w:t>Number of</w:t>
            </w:r>
          </w:p>
          <w:p w:rsidR="009A0E36" w:rsidRPr="00AF4864" w:rsidRDefault="009A0E36" w:rsidP="009A0E36">
            <w:pPr>
              <w:jc w:val="center"/>
            </w:pPr>
            <w:r w:rsidRPr="00AF4864">
              <w:t>water bodies</w:t>
            </w:r>
          </w:p>
        </w:tc>
        <w:tc>
          <w:tcPr>
            <w:tcW w:w="0" w:type="auto"/>
            <w:shd w:val="clear" w:color="auto" w:fill="auto"/>
          </w:tcPr>
          <w:p w:rsidR="009A0E36" w:rsidRPr="00AF4864" w:rsidRDefault="009A0E36" w:rsidP="009A0E36">
            <w:pPr>
              <w:jc w:val="center"/>
            </w:pPr>
            <w:r w:rsidRPr="00AF4864">
              <w:t xml:space="preserve">Total length  </w:t>
            </w:r>
          </w:p>
          <w:p w:rsidR="009A0E36" w:rsidRPr="00AF4864" w:rsidRDefault="009A0E36" w:rsidP="009A0E36">
            <w:pPr>
              <w:jc w:val="center"/>
            </w:pPr>
            <w:r w:rsidRPr="00AF4864">
              <w:t>or area</w:t>
            </w:r>
          </w:p>
        </w:tc>
        <w:tc>
          <w:tcPr>
            <w:tcW w:w="1308" w:type="dxa"/>
          </w:tcPr>
          <w:p w:rsidR="009A0E36" w:rsidRPr="00AF4864" w:rsidRDefault="009A0E36" w:rsidP="009A0E36">
            <w:pPr>
              <w:jc w:val="center"/>
            </w:pPr>
            <w:r w:rsidRPr="00AF4864">
              <w:t>Average length/area</w:t>
            </w:r>
          </w:p>
        </w:tc>
      </w:tr>
      <w:tr w:rsidR="009A0E36" w:rsidTr="009A0E36">
        <w:tc>
          <w:tcPr>
            <w:tcW w:w="0" w:type="auto"/>
            <w:shd w:val="clear" w:color="auto" w:fill="auto"/>
          </w:tcPr>
          <w:p w:rsidR="009A0E36" w:rsidRPr="00AF4864" w:rsidRDefault="009A0E36" w:rsidP="009A0E36">
            <w:r w:rsidRPr="00AF4864">
              <w:t>Rivers</w:t>
            </w:r>
          </w:p>
        </w:tc>
        <w:tc>
          <w:tcPr>
            <w:tcW w:w="0" w:type="auto"/>
            <w:shd w:val="clear" w:color="auto" w:fill="auto"/>
          </w:tcPr>
          <w:p w:rsidR="009A0E36" w:rsidRPr="00AF4864" w:rsidRDefault="009A0E36" w:rsidP="009A0E36">
            <w:pPr>
              <w:jc w:val="center"/>
            </w:pPr>
            <w:r w:rsidRPr="00AF4864">
              <w:t>25</w:t>
            </w:r>
          </w:p>
        </w:tc>
        <w:tc>
          <w:tcPr>
            <w:tcW w:w="0" w:type="auto"/>
            <w:shd w:val="clear" w:color="auto" w:fill="auto"/>
          </w:tcPr>
          <w:p w:rsidR="009A0E36" w:rsidRPr="00AF4864" w:rsidRDefault="009A0E36" w:rsidP="009A0E36">
            <w:pPr>
              <w:jc w:val="right"/>
            </w:pPr>
            <w:r w:rsidRPr="00AF4864">
              <w:t>155</w:t>
            </w:r>
          </w:p>
        </w:tc>
        <w:tc>
          <w:tcPr>
            <w:tcW w:w="0" w:type="auto"/>
            <w:shd w:val="clear" w:color="auto" w:fill="auto"/>
          </w:tcPr>
          <w:p w:rsidR="009A0E36" w:rsidRPr="00AF4864" w:rsidRDefault="009A0E36" w:rsidP="009A0E36">
            <w:pPr>
              <w:jc w:val="right"/>
            </w:pPr>
            <w:r w:rsidRPr="00AF4864">
              <w:t>104 176</w:t>
            </w:r>
          </w:p>
        </w:tc>
        <w:tc>
          <w:tcPr>
            <w:tcW w:w="0" w:type="auto"/>
            <w:shd w:val="clear" w:color="auto" w:fill="auto"/>
          </w:tcPr>
          <w:p w:rsidR="009A0E36" w:rsidRPr="00AF4864" w:rsidRDefault="009A0E36" w:rsidP="009A0E36">
            <w:pPr>
              <w:jc w:val="right"/>
            </w:pPr>
            <w:r w:rsidRPr="00AF4864">
              <w:t>1.17 million km</w:t>
            </w:r>
          </w:p>
        </w:tc>
        <w:tc>
          <w:tcPr>
            <w:tcW w:w="1308" w:type="dxa"/>
          </w:tcPr>
          <w:p w:rsidR="009A0E36" w:rsidRPr="00AF4864" w:rsidRDefault="009A0E36" w:rsidP="009A0E36">
            <w:pPr>
              <w:jc w:val="center"/>
            </w:pPr>
            <w:r w:rsidRPr="00AF4864">
              <w:t>11.3 km</w:t>
            </w:r>
          </w:p>
        </w:tc>
      </w:tr>
      <w:tr w:rsidR="009A0E36" w:rsidRPr="00E633AB" w:rsidTr="009A0E36">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r w:rsidRPr="00AF4864">
              <w:t>Lakes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center"/>
            </w:pPr>
            <w:r w:rsidRPr="00AF4864">
              <w:t>23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141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18 020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88 000 km</w:t>
            </w:r>
            <w:r w:rsidRPr="00AF4864">
              <w:rPr>
                <w:vertAlign w:val="superscript"/>
              </w:rPr>
              <w:t>2</w:t>
            </w:r>
          </w:p>
        </w:tc>
        <w:tc>
          <w:tcPr>
            <w:tcW w:w="1308" w:type="dxa"/>
            <w:tcBorders>
              <w:top w:val="single" w:sz="4" w:space="0" w:color="auto"/>
              <w:left w:val="single" w:sz="4" w:space="0" w:color="auto"/>
              <w:bottom w:val="single" w:sz="4" w:space="0" w:color="auto"/>
              <w:right w:val="single" w:sz="4" w:space="0" w:color="auto"/>
            </w:tcBorders>
          </w:tcPr>
          <w:p w:rsidR="009A0E36" w:rsidRPr="00AF4864" w:rsidRDefault="009A0E36" w:rsidP="009A0E36">
            <w:pPr>
              <w:jc w:val="center"/>
            </w:pPr>
            <w:r w:rsidRPr="00AF4864">
              <w:t>4.6 km</w:t>
            </w:r>
            <w:r w:rsidRPr="00AF4864">
              <w:rPr>
                <w:vertAlign w:val="superscript"/>
              </w:rPr>
              <w:t>2</w:t>
            </w:r>
          </w:p>
        </w:tc>
      </w:tr>
      <w:tr w:rsidR="009A0E36" w:rsidRPr="00E633AB" w:rsidTr="009A0E36">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r w:rsidRPr="00AF4864">
              <w:t>Transitional</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center"/>
            </w:pPr>
            <w:r w:rsidRPr="00AF4864">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86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1006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19 000 km</w:t>
            </w:r>
            <w:r w:rsidRPr="00AF4864">
              <w:rPr>
                <w:vertAlign w:val="superscript"/>
              </w:rPr>
              <w:t>2</w:t>
            </w:r>
          </w:p>
        </w:tc>
        <w:tc>
          <w:tcPr>
            <w:tcW w:w="1308" w:type="dxa"/>
            <w:tcBorders>
              <w:top w:val="single" w:sz="4" w:space="0" w:color="auto"/>
              <w:left w:val="single" w:sz="4" w:space="0" w:color="auto"/>
              <w:bottom w:val="single" w:sz="4" w:space="0" w:color="auto"/>
              <w:right w:val="single" w:sz="4" w:space="0" w:color="auto"/>
            </w:tcBorders>
          </w:tcPr>
          <w:p w:rsidR="009A0E36" w:rsidRPr="00AF4864" w:rsidRDefault="009A0E36" w:rsidP="009A0E36">
            <w:pPr>
              <w:jc w:val="center"/>
            </w:pPr>
            <w:r w:rsidRPr="00AF4864">
              <w:t>19 km</w:t>
            </w:r>
            <w:r w:rsidRPr="00AF4864">
              <w:rPr>
                <w:vertAlign w:val="superscript"/>
              </w:rPr>
              <w:t>2</w:t>
            </w:r>
          </w:p>
        </w:tc>
      </w:tr>
      <w:tr w:rsidR="009A0E36" w:rsidRPr="00E633AB" w:rsidTr="009A0E36">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r w:rsidRPr="00AF4864">
              <w:t>Coastal waters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center"/>
            </w:pPr>
            <w:r w:rsidRPr="00AF4864">
              <w:t>20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2962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350 000 km</w:t>
            </w:r>
            <w:r w:rsidRPr="00AF4864">
              <w:rPr>
                <w:vertAlign w:val="superscript"/>
              </w:rPr>
              <w:t>2</w:t>
            </w:r>
          </w:p>
        </w:tc>
        <w:tc>
          <w:tcPr>
            <w:tcW w:w="1308" w:type="dxa"/>
            <w:tcBorders>
              <w:top w:val="single" w:sz="4" w:space="0" w:color="auto"/>
              <w:left w:val="single" w:sz="4" w:space="0" w:color="auto"/>
              <w:bottom w:val="single" w:sz="4" w:space="0" w:color="auto"/>
              <w:right w:val="single" w:sz="4" w:space="0" w:color="auto"/>
            </w:tcBorders>
          </w:tcPr>
          <w:p w:rsidR="009A0E36" w:rsidRPr="00AF4864" w:rsidRDefault="009A0E36" w:rsidP="009A0E36">
            <w:pPr>
              <w:jc w:val="center"/>
            </w:pPr>
            <w:r w:rsidRPr="00AF4864">
              <w:t>118 km</w:t>
            </w:r>
            <w:r w:rsidRPr="00AF4864">
              <w:rPr>
                <w:vertAlign w:val="superscript"/>
              </w:rPr>
              <w:t>2</w:t>
            </w:r>
          </w:p>
        </w:tc>
      </w:tr>
      <w:tr w:rsidR="009A0E36" w:rsidRPr="00DB19DA" w:rsidTr="009A0E36">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r w:rsidRPr="00AF4864">
              <w:t>Groundwater</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center"/>
            </w:pPr>
            <w:r w:rsidRPr="00AF4864">
              <w:t>26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149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13 288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9A0E36" w:rsidRPr="00AF4864" w:rsidRDefault="009A0E36" w:rsidP="009A0E36">
            <w:pPr>
              <w:jc w:val="right"/>
            </w:pPr>
            <w:r w:rsidRPr="00AF4864">
              <w:t>3.8 million km</w:t>
            </w:r>
            <w:r w:rsidRPr="00AF4864">
              <w:rPr>
                <w:vertAlign w:val="superscript"/>
              </w:rPr>
              <w:t>2</w:t>
            </w:r>
            <w:r w:rsidRPr="00AF4864">
              <w:t xml:space="preserve"> </w:t>
            </w:r>
          </w:p>
        </w:tc>
        <w:tc>
          <w:tcPr>
            <w:tcW w:w="1308" w:type="dxa"/>
            <w:tcBorders>
              <w:top w:val="single" w:sz="4" w:space="0" w:color="auto"/>
              <w:left w:val="single" w:sz="4" w:space="0" w:color="auto"/>
              <w:bottom w:val="single" w:sz="4" w:space="0" w:color="auto"/>
              <w:right w:val="single" w:sz="4" w:space="0" w:color="auto"/>
            </w:tcBorders>
          </w:tcPr>
          <w:p w:rsidR="009A0E36" w:rsidRPr="00AF4864" w:rsidRDefault="009A0E36" w:rsidP="009A0E36">
            <w:pPr>
              <w:jc w:val="center"/>
            </w:pPr>
            <w:r w:rsidRPr="00AF4864">
              <w:t>309 km</w:t>
            </w:r>
            <w:r w:rsidRPr="00AF4864">
              <w:rPr>
                <w:vertAlign w:val="superscript"/>
              </w:rPr>
              <w:t>2*</w:t>
            </w:r>
          </w:p>
        </w:tc>
      </w:tr>
    </w:tbl>
    <w:p w:rsidR="009A0E36" w:rsidRDefault="009A0E36" w:rsidP="009A0E36">
      <w:pPr>
        <w:pStyle w:val="FigMapsourcenotes"/>
        <w:rPr>
          <w:rFonts w:cs="Arial"/>
          <w:szCs w:val="18"/>
        </w:rPr>
      </w:pPr>
      <w:r>
        <w:t xml:space="preserve">Source: </w:t>
      </w:r>
      <w:r>
        <w:rPr>
          <w:rFonts w:cs="Arial"/>
          <w:szCs w:val="18"/>
        </w:rPr>
        <w:t xml:space="preserve">Extract from WISE-WFD </w:t>
      </w:r>
      <w:hyperlink r:id="rId30" w:history="1">
        <w:r w:rsidRPr="0057014F">
          <w:rPr>
            <w:rStyle w:val="Hyperlink"/>
            <w:rFonts w:eastAsia="ヒラギノ角ゴ Pro W3"/>
            <w:szCs w:val="18"/>
          </w:rPr>
          <w:t>http://wfd.atkins.dk/report/WFD_aggregation_reports/SWB_RIVER_DENSITY</w:t>
        </w:r>
      </w:hyperlink>
      <w:r>
        <w:rPr>
          <w:rFonts w:cs="Arial"/>
          <w:szCs w:val="18"/>
        </w:rPr>
        <w:t xml:space="preserve"> </w:t>
      </w:r>
      <w:r w:rsidRPr="00DA41A6">
        <w:rPr>
          <w:rFonts w:cs="Arial"/>
          <w:szCs w:val="18"/>
        </w:rPr>
        <w:t xml:space="preserve"> </w:t>
      </w:r>
      <w:r>
        <w:rPr>
          <w:rFonts w:cs="Arial"/>
          <w:szCs w:val="18"/>
        </w:rPr>
        <w:t xml:space="preserve"> </w:t>
      </w:r>
    </w:p>
    <w:p w:rsidR="009A0E36" w:rsidRPr="00A8686A" w:rsidRDefault="009A0E36" w:rsidP="009A0E36">
      <w:pPr>
        <w:pStyle w:val="FigMapsourcenotes"/>
      </w:pPr>
      <w:r>
        <w:t xml:space="preserve">Notes: Based on </w:t>
      </w:r>
      <w:r>
        <w:rPr>
          <w:highlight w:val="yellow"/>
        </w:rPr>
        <w:t>160</w:t>
      </w:r>
      <w:r w:rsidRPr="00486F85">
        <w:rPr>
          <w:highlight w:val="yellow"/>
        </w:rPr>
        <w:t xml:space="preserve"> RBDs available in WISE-WFD database (version ultimo </w:t>
      </w:r>
      <w:r>
        <w:rPr>
          <w:highlight w:val="yellow"/>
        </w:rPr>
        <w:t>May 2012</w:t>
      </w:r>
      <w:r w:rsidRPr="00486F85">
        <w:rPr>
          <w:highlight w:val="yellow"/>
        </w:rPr>
        <w:t xml:space="preserve">). </w:t>
      </w:r>
      <w:r w:rsidRPr="00AF4864">
        <w:rPr>
          <w:highlight w:val="yellow"/>
        </w:rPr>
        <w:t>Missing Slovenia</w:t>
      </w:r>
    </w:p>
    <w:p w:rsidR="009A0E36" w:rsidRDefault="009A0E36" w:rsidP="009A0E36"/>
    <w:p w:rsidR="009A0E36" w:rsidRDefault="009A0E36" w:rsidP="009A0E36">
      <w:r>
        <w:t>In total there are reported more than one million kilometres of rivers and more than 90 000 km</w:t>
      </w:r>
      <w:r w:rsidRPr="00564F36">
        <w:rPr>
          <w:vertAlign w:val="superscript"/>
        </w:rPr>
        <w:t>2</w:t>
      </w:r>
      <w:r>
        <w:t xml:space="preserve"> lakes and 290 000 km</w:t>
      </w:r>
      <w:r w:rsidRPr="00564F36">
        <w:rPr>
          <w:vertAlign w:val="superscript"/>
        </w:rPr>
        <w:t>2</w:t>
      </w:r>
      <w:r>
        <w:t xml:space="preserve"> transitional and coastal waters. </w:t>
      </w:r>
      <w:r w:rsidRPr="00F017D3">
        <w:t>The total area of reported groundwater bodies is 3.5 million km2. Groundwater bodies have been for different horizon and groundwater bodies may overlay other groundwater bodies.</w:t>
      </w:r>
    </w:p>
    <w:p w:rsidR="009A0E36" w:rsidRDefault="009A0E36" w:rsidP="009A0E36"/>
    <w:p w:rsidR="009A0E36" w:rsidRDefault="009A0E36" w:rsidP="009A0E36">
      <w:r>
        <w:t>Table 2.6 lists for the Member States that have reported the n</w:t>
      </w:r>
      <w:r w:rsidRPr="00564F36">
        <w:t xml:space="preserve">umber of RBDs, </w:t>
      </w:r>
      <w:r>
        <w:t xml:space="preserve">surface water bodies per category; and total and average river lengths and </w:t>
      </w:r>
      <w:r w:rsidRPr="00564F36">
        <w:t>area of lakes, transitional and coastal waters</w:t>
      </w:r>
      <w:r>
        <w:t>.</w:t>
      </w:r>
    </w:p>
    <w:p w:rsidR="009A0E36" w:rsidRDefault="009A0E36" w:rsidP="009A0E36"/>
    <w:p w:rsidR="009A0E36" w:rsidRDefault="009A0E36" w:rsidP="009A0E36">
      <w:pPr>
        <w:pStyle w:val="Caption"/>
      </w:pPr>
      <w:r>
        <w:t>Table 2.6: Number of RBDs, surface water bodies, and river lengths, area of lakes, transitional and coastal waters per country.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836"/>
        <w:gridCol w:w="522"/>
        <w:gridCol w:w="777"/>
        <w:gridCol w:w="616"/>
        <w:gridCol w:w="507"/>
        <w:gridCol w:w="616"/>
        <w:gridCol w:w="613"/>
        <w:gridCol w:w="539"/>
        <w:gridCol w:w="616"/>
        <w:gridCol w:w="536"/>
        <w:gridCol w:w="543"/>
        <w:gridCol w:w="776"/>
        <w:gridCol w:w="696"/>
      </w:tblGrid>
      <w:tr w:rsidR="009A0E36" w:rsidRPr="002A451C" w:rsidTr="009A0E36">
        <w:trPr>
          <w:trHeight w:val="255"/>
        </w:trPr>
        <w:tc>
          <w:tcPr>
            <w:tcW w:w="564" w:type="pct"/>
            <w:vMerge w:val="restart"/>
            <w:shd w:val="clear" w:color="auto" w:fill="auto"/>
            <w:noWrap/>
            <w:hideMark/>
          </w:tcPr>
          <w:p w:rsidR="009A0E36" w:rsidRPr="002A451C" w:rsidRDefault="009A0E36" w:rsidP="009A0E36">
            <w:pPr>
              <w:jc w:val="left"/>
              <w:rPr>
                <w:rFonts w:eastAsia="Times New Roman"/>
                <w:b/>
                <w:sz w:val="16"/>
                <w:szCs w:val="16"/>
                <w:lang w:eastAsia="en-GB"/>
              </w:rPr>
            </w:pPr>
            <w:r w:rsidRPr="002A451C">
              <w:rPr>
                <w:rFonts w:eastAsia="Times New Roman"/>
                <w:b/>
                <w:sz w:val="16"/>
                <w:szCs w:val="16"/>
                <w:lang w:eastAsia="en-GB"/>
              </w:rPr>
              <w:t>Country</w:t>
            </w:r>
          </w:p>
        </w:tc>
        <w:tc>
          <w:tcPr>
            <w:tcW w:w="1157" w:type="pct"/>
            <w:gridSpan w:val="3"/>
            <w:shd w:val="clear" w:color="000000" w:fill="F5F5F5"/>
            <w:hideMark/>
          </w:tcPr>
          <w:p w:rsidR="009A0E36" w:rsidRPr="002A451C" w:rsidRDefault="009A0E36" w:rsidP="009A0E36">
            <w:pPr>
              <w:jc w:val="center"/>
              <w:rPr>
                <w:rFonts w:eastAsia="Times New Roman"/>
                <w:b/>
                <w:bCs/>
                <w:sz w:val="16"/>
                <w:szCs w:val="16"/>
                <w:lang w:eastAsia="en-GB"/>
              </w:rPr>
            </w:pPr>
            <w:r w:rsidRPr="002A451C">
              <w:rPr>
                <w:rFonts w:eastAsia="Times New Roman"/>
                <w:b/>
                <w:bCs/>
                <w:sz w:val="16"/>
                <w:szCs w:val="16"/>
                <w:lang w:eastAsia="en-GB"/>
              </w:rPr>
              <w:t>Rivers</w:t>
            </w:r>
          </w:p>
        </w:tc>
        <w:tc>
          <w:tcPr>
            <w:tcW w:w="942" w:type="pct"/>
            <w:gridSpan w:val="3"/>
            <w:shd w:val="clear" w:color="000000" w:fill="F5F5F5"/>
            <w:hideMark/>
          </w:tcPr>
          <w:p w:rsidR="009A0E36" w:rsidRPr="002A451C" w:rsidRDefault="009A0E36" w:rsidP="009A0E36">
            <w:pPr>
              <w:jc w:val="center"/>
              <w:rPr>
                <w:rFonts w:eastAsia="Times New Roman"/>
                <w:b/>
                <w:bCs/>
                <w:sz w:val="16"/>
                <w:szCs w:val="16"/>
                <w:lang w:eastAsia="en-GB"/>
              </w:rPr>
            </w:pPr>
            <w:r w:rsidRPr="002A451C">
              <w:rPr>
                <w:rFonts w:eastAsia="Times New Roman"/>
                <w:b/>
                <w:bCs/>
                <w:sz w:val="16"/>
                <w:szCs w:val="16"/>
                <w:lang w:eastAsia="en-GB"/>
              </w:rPr>
              <w:t>Lakes</w:t>
            </w:r>
          </w:p>
        </w:tc>
        <w:tc>
          <w:tcPr>
            <w:tcW w:w="957" w:type="pct"/>
            <w:gridSpan w:val="3"/>
            <w:shd w:val="clear" w:color="000000" w:fill="F5F5F5"/>
            <w:hideMark/>
          </w:tcPr>
          <w:p w:rsidR="009A0E36" w:rsidRPr="002A451C" w:rsidRDefault="009A0E36" w:rsidP="009A0E36">
            <w:pPr>
              <w:jc w:val="center"/>
              <w:rPr>
                <w:rFonts w:eastAsia="Times New Roman"/>
                <w:b/>
                <w:bCs/>
                <w:sz w:val="16"/>
                <w:szCs w:val="16"/>
                <w:lang w:eastAsia="en-GB"/>
              </w:rPr>
            </w:pPr>
            <w:r w:rsidRPr="002A451C">
              <w:rPr>
                <w:rFonts w:eastAsia="Times New Roman"/>
                <w:b/>
                <w:bCs/>
                <w:sz w:val="16"/>
                <w:szCs w:val="16"/>
                <w:lang w:eastAsia="en-GB"/>
              </w:rPr>
              <w:t>Transitional</w:t>
            </w:r>
          </w:p>
        </w:tc>
        <w:tc>
          <w:tcPr>
            <w:tcW w:w="1004" w:type="pct"/>
            <w:gridSpan w:val="3"/>
            <w:shd w:val="clear" w:color="000000" w:fill="F5F5F5"/>
            <w:hideMark/>
          </w:tcPr>
          <w:p w:rsidR="009A0E36" w:rsidRPr="002A451C" w:rsidRDefault="009A0E36" w:rsidP="009A0E36">
            <w:pPr>
              <w:jc w:val="center"/>
              <w:rPr>
                <w:rFonts w:eastAsia="Times New Roman"/>
                <w:b/>
                <w:bCs/>
                <w:sz w:val="16"/>
                <w:szCs w:val="16"/>
                <w:lang w:eastAsia="en-GB"/>
              </w:rPr>
            </w:pPr>
            <w:r w:rsidRPr="002A451C">
              <w:rPr>
                <w:rFonts w:eastAsia="Times New Roman"/>
                <w:b/>
                <w:bCs/>
                <w:sz w:val="16"/>
                <w:szCs w:val="16"/>
                <w:lang w:eastAsia="en-GB"/>
              </w:rPr>
              <w:t>Coastal</w:t>
            </w:r>
          </w:p>
        </w:tc>
        <w:tc>
          <w:tcPr>
            <w:tcW w:w="377" w:type="pct"/>
            <w:shd w:val="clear" w:color="000000" w:fill="F5F5F5"/>
            <w:hideMark/>
          </w:tcPr>
          <w:p w:rsidR="009A0E36" w:rsidRPr="002A451C" w:rsidRDefault="009A0E36" w:rsidP="009A0E36">
            <w:pPr>
              <w:jc w:val="center"/>
              <w:rPr>
                <w:rFonts w:eastAsia="Times New Roman"/>
                <w:b/>
                <w:bCs/>
                <w:sz w:val="16"/>
                <w:szCs w:val="16"/>
                <w:lang w:eastAsia="en-GB"/>
              </w:rPr>
            </w:pPr>
            <w:r w:rsidRPr="002A451C">
              <w:rPr>
                <w:rFonts w:eastAsia="Times New Roman"/>
                <w:b/>
                <w:bCs/>
                <w:sz w:val="16"/>
                <w:szCs w:val="16"/>
                <w:lang w:eastAsia="en-GB"/>
              </w:rPr>
              <w:t>Total</w:t>
            </w:r>
          </w:p>
        </w:tc>
      </w:tr>
      <w:tr w:rsidR="009A0E36" w:rsidRPr="002A451C" w:rsidTr="009A0E36">
        <w:trPr>
          <w:trHeight w:val="255"/>
        </w:trPr>
        <w:tc>
          <w:tcPr>
            <w:tcW w:w="564" w:type="pct"/>
            <w:vMerge/>
            <w:shd w:val="clear" w:color="auto" w:fill="auto"/>
            <w:noWrap/>
            <w:vAlign w:val="bottom"/>
            <w:hideMark/>
          </w:tcPr>
          <w:p w:rsidR="009A0E36" w:rsidRPr="002A451C" w:rsidRDefault="009A0E36" w:rsidP="009A0E36">
            <w:pPr>
              <w:rPr>
                <w:rFonts w:eastAsia="Times New Roman"/>
                <w:sz w:val="16"/>
                <w:szCs w:val="16"/>
                <w:lang w:eastAsia="en-GB"/>
              </w:rPr>
            </w:pPr>
          </w:p>
        </w:tc>
        <w:tc>
          <w:tcPr>
            <w:tcW w:w="453"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Nb</w:t>
            </w:r>
          </w:p>
        </w:tc>
        <w:tc>
          <w:tcPr>
            <w:tcW w:w="283"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Avg L</w:t>
            </w:r>
          </w:p>
        </w:tc>
        <w:tc>
          <w:tcPr>
            <w:tcW w:w="420"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Total L</w:t>
            </w:r>
          </w:p>
        </w:tc>
        <w:tc>
          <w:tcPr>
            <w:tcW w:w="333"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Nb</w:t>
            </w:r>
          </w:p>
        </w:tc>
        <w:tc>
          <w:tcPr>
            <w:tcW w:w="275"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Avg A</w:t>
            </w:r>
          </w:p>
        </w:tc>
        <w:tc>
          <w:tcPr>
            <w:tcW w:w="333"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Total A</w:t>
            </w:r>
          </w:p>
        </w:tc>
        <w:tc>
          <w:tcPr>
            <w:tcW w:w="332"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Nb</w:t>
            </w:r>
          </w:p>
        </w:tc>
        <w:tc>
          <w:tcPr>
            <w:tcW w:w="292"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Avg A</w:t>
            </w:r>
          </w:p>
        </w:tc>
        <w:tc>
          <w:tcPr>
            <w:tcW w:w="333"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Total A</w:t>
            </w:r>
          </w:p>
        </w:tc>
        <w:tc>
          <w:tcPr>
            <w:tcW w:w="290"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Nb</w:t>
            </w:r>
          </w:p>
        </w:tc>
        <w:tc>
          <w:tcPr>
            <w:tcW w:w="294"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Avg A</w:t>
            </w:r>
          </w:p>
        </w:tc>
        <w:tc>
          <w:tcPr>
            <w:tcW w:w="420"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TotalA</w:t>
            </w:r>
          </w:p>
        </w:tc>
        <w:tc>
          <w:tcPr>
            <w:tcW w:w="377" w:type="pct"/>
            <w:shd w:val="clear" w:color="auto" w:fill="auto"/>
            <w:hideMark/>
          </w:tcPr>
          <w:p w:rsidR="009A0E36" w:rsidRPr="002A451C" w:rsidRDefault="009A0E36" w:rsidP="009A0E36">
            <w:pPr>
              <w:jc w:val="center"/>
              <w:rPr>
                <w:rFonts w:eastAsia="Times New Roman"/>
                <w:sz w:val="16"/>
                <w:szCs w:val="16"/>
                <w:lang w:eastAsia="en-GB"/>
              </w:rPr>
            </w:pPr>
            <w:r w:rsidRPr="002A451C">
              <w:rPr>
                <w:rFonts w:eastAsia="Times New Roman"/>
                <w:sz w:val="16"/>
                <w:szCs w:val="16"/>
                <w:lang w:eastAsia="en-GB"/>
              </w:rPr>
              <w:t>Nb</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Austria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7339</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31392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62</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934</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7401</w:t>
            </w:r>
          </w:p>
        </w:tc>
      </w:tr>
      <w:tr w:rsidR="009A0E36" w:rsidRPr="002A451C" w:rsidTr="009A0E36">
        <w:trPr>
          <w:trHeight w:val="465"/>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Belgium Flanders</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177</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2472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40</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42</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202</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Bulgaria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688</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25568</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43</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75</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109</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13</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110</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1428</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759</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Cyprus</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216</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2579</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33</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837</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255</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Czech Rep.</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1069</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18596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71</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249</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1140</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Denmark</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16881</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12047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940</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462</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162</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252</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40875</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17983</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Estonia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645</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12106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89</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1966</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906</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14501</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750</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Finland</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1602</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28875</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4261</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28161</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215</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24778</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6078</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France</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10824</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241684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439</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1964</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96</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30</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2840</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164</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163</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26652</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11523</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Germany</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9072</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126158</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712</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2399</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814</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74</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309</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22843</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9863</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Greece</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1033</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11480</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29</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31</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889</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29</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39</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1129</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233</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38390</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1324</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Hungary</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869</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18802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213</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1267</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1082</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Ireland</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4565</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21037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807</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2628</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1068</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111</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119</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13183</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5673</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Italy</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7644</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78813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300</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2158</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181</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1235</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489</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39</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18930</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8614</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Latvia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204</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38</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7751</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259</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825</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934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934</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214</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1283</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470</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Lithuania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832</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14251</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344</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806</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4</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129</w:t>
            </w: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515</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2</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57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115</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1182</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Luxembourg</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102</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102</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Malta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no rivers</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auto" w:fill="auto"/>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da-DK"/>
              </w:rPr>
              <w:t>9</w:t>
            </w:r>
          </w:p>
        </w:tc>
        <w:tc>
          <w:tcPr>
            <w:tcW w:w="294" w:type="pct"/>
            <w:shd w:val="clear" w:color="auto" w:fill="auto"/>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da-DK"/>
              </w:rPr>
              <w:t>395</w:t>
            </w:r>
          </w:p>
        </w:tc>
        <w:tc>
          <w:tcPr>
            <w:tcW w:w="420"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val="da-DK" w:eastAsia="en-GB"/>
              </w:rPr>
              <w:t>3555</w:t>
            </w:r>
          </w:p>
        </w:tc>
        <w:tc>
          <w:tcPr>
            <w:tcW w:w="377"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val="da-DK" w:eastAsia="en-GB"/>
              </w:rPr>
              <w:t>9</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Netherlands</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254</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4756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450</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3046</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137</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684</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793</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11889</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724</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Poland</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4586</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24</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111483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1038</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2293</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215</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1936</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666</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5643</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eastAsia="en-GB"/>
              </w:rPr>
              <w:t>Portugal</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1611</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55725</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122</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742</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53</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813</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57</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275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15690</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1843</w:t>
            </w:r>
          </w:p>
        </w:tc>
      </w:tr>
      <w:tr w:rsidR="009A0E36" w:rsidRPr="002A451C" w:rsidTr="009A0E36">
        <w:trPr>
          <w:trHeight w:val="255"/>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Romania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3262</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23</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74473</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131</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8</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993</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391</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781</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143</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572</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3399</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Slovak Rep.</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1760</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18944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1760</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eastAsia="en-GB"/>
              </w:rPr>
              <w:t>Slovenia</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 </w:t>
            </w:r>
          </w:p>
        </w:tc>
      </w:tr>
      <w:tr w:rsidR="009A0E36" w:rsidRPr="002A451C" w:rsidTr="009A0E36">
        <w:trPr>
          <w:trHeight w:val="255"/>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Spain</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4298</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17</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74834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327</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5281</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201</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2848</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186</w:t>
            </w:r>
          </w:p>
        </w:tc>
        <w:tc>
          <w:tcPr>
            <w:tcW w:w="294" w:type="pct"/>
            <w:shd w:val="clear" w:color="000000" w:fill="FFFFFF"/>
            <w:vAlign w:val="center"/>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84</w:t>
            </w:r>
          </w:p>
        </w:tc>
        <w:tc>
          <w:tcPr>
            <w:tcW w:w="420" w:type="pct"/>
            <w:shd w:val="clear" w:color="000000" w:fill="FFFFFF"/>
            <w:vAlign w:val="center"/>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15624</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5012</w:t>
            </w:r>
          </w:p>
        </w:tc>
      </w:tr>
      <w:tr w:rsidR="009A0E36" w:rsidRPr="002A451C" w:rsidTr="009A0E36">
        <w:trPr>
          <w:trHeight w:val="270"/>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Sweden</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15563</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79466</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7232</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29192</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21</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180</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602</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58</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34623</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23418</w:t>
            </w:r>
          </w:p>
        </w:tc>
      </w:tr>
      <w:tr w:rsidR="009A0E36" w:rsidRPr="002A451C" w:rsidTr="009A0E36">
        <w:trPr>
          <w:trHeight w:val="465"/>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val="da-DK" w:eastAsia="en-GB"/>
              </w:rPr>
              <w:t>United Kingdom</w:t>
            </w:r>
          </w:p>
        </w:tc>
        <w:tc>
          <w:tcPr>
            <w:tcW w:w="45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9080</w:t>
            </w:r>
          </w:p>
        </w:tc>
        <w:tc>
          <w:tcPr>
            <w:tcW w:w="28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99749</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1119</w:t>
            </w:r>
          </w:p>
        </w:tc>
        <w:tc>
          <w:tcPr>
            <w:tcW w:w="275"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1933</w:t>
            </w:r>
          </w:p>
        </w:tc>
        <w:tc>
          <w:tcPr>
            <w:tcW w:w="33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192</w:t>
            </w:r>
          </w:p>
        </w:tc>
        <w:tc>
          <w:tcPr>
            <w:tcW w:w="292"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w:t>
            </w:r>
          </w:p>
        </w:tc>
        <w:tc>
          <w:tcPr>
            <w:tcW w:w="333"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3716</w:t>
            </w:r>
          </w:p>
        </w:tc>
        <w:tc>
          <w:tcPr>
            <w:tcW w:w="29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570</w:t>
            </w:r>
          </w:p>
        </w:tc>
        <w:tc>
          <w:tcPr>
            <w:tcW w:w="294"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111</w:t>
            </w:r>
          </w:p>
        </w:tc>
        <w:tc>
          <w:tcPr>
            <w:tcW w:w="420"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63399</w:t>
            </w:r>
          </w:p>
        </w:tc>
        <w:tc>
          <w:tcPr>
            <w:tcW w:w="377" w:type="pct"/>
            <w:shd w:val="clear" w:color="000000" w:fill="FFFFFF"/>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10961</w:t>
            </w:r>
          </w:p>
        </w:tc>
      </w:tr>
      <w:tr w:rsidR="009A0E36" w:rsidRPr="002A451C" w:rsidTr="009A0E36">
        <w:trPr>
          <w:trHeight w:val="255"/>
        </w:trPr>
        <w:tc>
          <w:tcPr>
            <w:tcW w:w="564" w:type="pct"/>
            <w:shd w:val="clear" w:color="000000" w:fill="FFFFFF"/>
            <w:vAlign w:val="center"/>
            <w:hideMark/>
          </w:tcPr>
          <w:p w:rsidR="009A0E36" w:rsidRPr="002A451C" w:rsidRDefault="009A0E36" w:rsidP="009A0E36">
            <w:pPr>
              <w:rPr>
                <w:rFonts w:eastAsia="Times New Roman"/>
                <w:sz w:val="16"/>
                <w:szCs w:val="16"/>
                <w:lang w:eastAsia="en-GB"/>
              </w:rPr>
            </w:pPr>
            <w:r w:rsidRPr="002A451C">
              <w:rPr>
                <w:rFonts w:eastAsia="Times New Roman"/>
                <w:sz w:val="16"/>
                <w:szCs w:val="16"/>
                <w:lang w:eastAsia="en-GB"/>
              </w:rPr>
              <w:t>EU24</w:t>
            </w:r>
          </w:p>
        </w:tc>
        <w:tc>
          <w:tcPr>
            <w:tcW w:w="453"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104176</w:t>
            </w:r>
          </w:p>
        </w:tc>
        <w:tc>
          <w:tcPr>
            <w:tcW w:w="283"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11.3</w:t>
            </w:r>
          </w:p>
        </w:tc>
        <w:tc>
          <w:tcPr>
            <w:tcW w:w="420" w:type="pct"/>
            <w:shd w:val="clear" w:color="auto" w:fill="auto"/>
            <w:noWrap/>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1170000</w:t>
            </w:r>
          </w:p>
        </w:tc>
        <w:tc>
          <w:tcPr>
            <w:tcW w:w="333"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19020</w:t>
            </w:r>
          </w:p>
        </w:tc>
        <w:tc>
          <w:tcPr>
            <w:tcW w:w="275"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4.6</w:t>
            </w:r>
          </w:p>
        </w:tc>
        <w:tc>
          <w:tcPr>
            <w:tcW w:w="333" w:type="pct"/>
            <w:shd w:val="clear" w:color="auto" w:fill="auto"/>
            <w:noWrap/>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88000</w:t>
            </w:r>
          </w:p>
        </w:tc>
        <w:tc>
          <w:tcPr>
            <w:tcW w:w="332"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1006</w:t>
            </w:r>
          </w:p>
        </w:tc>
        <w:tc>
          <w:tcPr>
            <w:tcW w:w="292"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19</w:t>
            </w:r>
          </w:p>
        </w:tc>
        <w:tc>
          <w:tcPr>
            <w:tcW w:w="333" w:type="pct"/>
            <w:shd w:val="clear" w:color="auto" w:fill="auto"/>
            <w:noWrap/>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19000</w:t>
            </w:r>
          </w:p>
        </w:tc>
        <w:tc>
          <w:tcPr>
            <w:tcW w:w="290"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2962</w:t>
            </w:r>
          </w:p>
        </w:tc>
        <w:tc>
          <w:tcPr>
            <w:tcW w:w="294"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118</w:t>
            </w:r>
          </w:p>
        </w:tc>
        <w:tc>
          <w:tcPr>
            <w:tcW w:w="420" w:type="pct"/>
            <w:shd w:val="clear" w:color="auto" w:fill="auto"/>
            <w:noWrap/>
            <w:vAlign w:val="center"/>
            <w:hideMark/>
          </w:tcPr>
          <w:p w:rsidR="009A0E36" w:rsidRPr="002A451C" w:rsidRDefault="009A0E36" w:rsidP="009A0E36">
            <w:pPr>
              <w:jc w:val="right"/>
              <w:rPr>
                <w:rFonts w:eastAsia="Times New Roman"/>
                <w:sz w:val="16"/>
                <w:szCs w:val="16"/>
                <w:lang w:eastAsia="en-GB"/>
              </w:rPr>
            </w:pPr>
            <w:r w:rsidRPr="002A451C">
              <w:rPr>
                <w:rFonts w:eastAsia="Times New Roman"/>
                <w:sz w:val="16"/>
                <w:szCs w:val="16"/>
                <w:lang w:eastAsia="en-GB"/>
              </w:rPr>
              <w:t>3</w:t>
            </w:r>
            <w:r>
              <w:rPr>
                <w:rFonts w:eastAsia="Times New Roman"/>
                <w:sz w:val="16"/>
                <w:szCs w:val="16"/>
                <w:lang w:eastAsia="en-GB"/>
              </w:rPr>
              <w:t>50 000</w:t>
            </w:r>
          </w:p>
        </w:tc>
        <w:tc>
          <w:tcPr>
            <w:tcW w:w="377" w:type="pct"/>
            <w:shd w:val="clear" w:color="auto" w:fill="auto"/>
            <w:noWrap/>
            <w:vAlign w:val="center"/>
            <w:hideMark/>
          </w:tcPr>
          <w:p w:rsidR="009A0E36" w:rsidRPr="002A451C" w:rsidRDefault="009A0E36" w:rsidP="009A0E36">
            <w:pPr>
              <w:jc w:val="right"/>
              <w:rPr>
                <w:rFonts w:eastAsia="Times New Roman"/>
                <w:sz w:val="16"/>
                <w:szCs w:val="16"/>
                <w:lang w:eastAsia="en-GB"/>
              </w:rPr>
            </w:pPr>
            <w:r>
              <w:rPr>
                <w:rFonts w:eastAsia="Times New Roman"/>
                <w:sz w:val="16"/>
                <w:szCs w:val="16"/>
                <w:lang w:eastAsia="en-GB"/>
              </w:rPr>
              <w:t>127170</w:t>
            </w:r>
          </w:p>
        </w:tc>
      </w:tr>
    </w:tbl>
    <w:p w:rsidR="009A0E36" w:rsidRDefault="009A0E36" w:rsidP="009A0E36">
      <w:pPr>
        <w:pStyle w:val="FigMapsourcenotes"/>
        <w:rPr>
          <w:rFonts w:cs="Arial"/>
          <w:szCs w:val="18"/>
        </w:rPr>
      </w:pPr>
      <w:r>
        <w:t xml:space="preserve">Source: </w:t>
      </w:r>
      <w:r>
        <w:rPr>
          <w:rFonts w:cs="Arial"/>
          <w:szCs w:val="18"/>
        </w:rPr>
        <w:t xml:space="preserve">Extract from WISE-WFD </w:t>
      </w:r>
      <w:hyperlink r:id="rId31" w:history="1">
        <w:r w:rsidRPr="008F4793">
          <w:rPr>
            <w:rStyle w:val="Hyperlink"/>
          </w:rPr>
          <w:t>http://wfd.atkins.dk/report/WFD_aggregation_reports/SWB_SIZE_AVERAGE</w:t>
        </w:r>
      </w:hyperlink>
      <w:r>
        <w:t xml:space="preserve"> </w:t>
      </w:r>
      <w:r>
        <w:rPr>
          <w:rFonts w:cs="Arial"/>
          <w:szCs w:val="18"/>
        </w:rPr>
        <w:t xml:space="preserve"> </w:t>
      </w:r>
      <w:r w:rsidRPr="00DA41A6">
        <w:rPr>
          <w:rFonts w:cs="Arial"/>
          <w:szCs w:val="18"/>
        </w:rPr>
        <w:t xml:space="preserve"> </w:t>
      </w:r>
      <w:r>
        <w:rPr>
          <w:rFonts w:cs="Arial"/>
          <w:szCs w:val="18"/>
        </w:rPr>
        <w:t xml:space="preserve"> </w:t>
      </w:r>
    </w:p>
    <w:p w:rsidR="009A0E36" w:rsidRPr="00C44182" w:rsidRDefault="009A0E36" w:rsidP="009A0E36">
      <w:pPr>
        <w:pStyle w:val="FigMapsourcenotes"/>
      </w:pPr>
      <w:r>
        <w:t>Notes: Based on WISE-WFD database (version May 2012). Nb: number of water bodies; Average (Avg) and total L (length) of river water bodies in km; Average (Avg) and total A (area) of lakes, transitional and coastal water bodies in km</w:t>
      </w:r>
      <w:r w:rsidRPr="00C44182">
        <w:rPr>
          <w:vertAlign w:val="superscript"/>
        </w:rPr>
        <w:t>2</w:t>
      </w:r>
      <w:r>
        <w:t>.</w:t>
      </w:r>
    </w:p>
    <w:p w:rsidR="009A0E36" w:rsidRDefault="009A0E36" w:rsidP="009A0E36"/>
    <w:p w:rsidR="009A0E36" w:rsidRDefault="009A0E36" w:rsidP="009A0E36"/>
    <w:p w:rsidR="009A0E36" w:rsidRDefault="009A0E36" w:rsidP="009A0E36">
      <w:pPr>
        <w:jc w:val="left"/>
        <w:rPr>
          <w:rFonts w:cs="Arial"/>
          <w:b/>
          <w:bCs/>
          <w:szCs w:val="26"/>
          <w:lang w:eastAsia="da-DK"/>
        </w:rPr>
      </w:pPr>
      <w:bookmarkStart w:id="20" w:name="_Toc309577466"/>
      <w:r>
        <w:br w:type="page"/>
      </w:r>
    </w:p>
    <w:p w:rsidR="009A0E36" w:rsidRDefault="009A0E36" w:rsidP="009A0E36">
      <w:pPr>
        <w:pStyle w:val="Heading3"/>
      </w:pPr>
      <w:bookmarkStart w:id="21" w:name="_Toc317758795"/>
      <w:r>
        <w:lastRenderedPageBreak/>
        <w:t>River water bodies</w:t>
      </w:r>
      <w:bookmarkEnd w:id="20"/>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894"/>
        <w:gridCol w:w="706"/>
        <w:gridCol w:w="1233"/>
        <w:gridCol w:w="1500"/>
        <w:gridCol w:w="1308"/>
      </w:tblGrid>
      <w:tr w:rsidR="009A0E36" w:rsidTr="009A0E36">
        <w:tc>
          <w:tcPr>
            <w:tcW w:w="0" w:type="auto"/>
            <w:shd w:val="clear" w:color="auto" w:fill="auto"/>
          </w:tcPr>
          <w:p w:rsidR="009A0E36" w:rsidRPr="00E633AB" w:rsidRDefault="009A0E36" w:rsidP="009A0E36">
            <w:pPr>
              <w:rPr>
                <w:sz w:val="20"/>
              </w:rPr>
            </w:pPr>
            <w:r w:rsidRPr="00E633AB">
              <w:rPr>
                <w:sz w:val="20"/>
              </w:rPr>
              <w:t>Category</w:t>
            </w:r>
          </w:p>
        </w:tc>
        <w:tc>
          <w:tcPr>
            <w:tcW w:w="0" w:type="auto"/>
            <w:shd w:val="clear" w:color="auto" w:fill="auto"/>
          </w:tcPr>
          <w:p w:rsidR="009A0E36" w:rsidRPr="00E633AB" w:rsidRDefault="009A0E36" w:rsidP="009A0E36">
            <w:pPr>
              <w:jc w:val="center"/>
              <w:rPr>
                <w:sz w:val="20"/>
              </w:rPr>
            </w:pPr>
            <w:r w:rsidRPr="00E633AB">
              <w:rPr>
                <w:sz w:val="20"/>
              </w:rPr>
              <w:t>Member</w:t>
            </w:r>
          </w:p>
          <w:p w:rsidR="009A0E36" w:rsidRPr="00E633AB" w:rsidRDefault="009A0E36" w:rsidP="009A0E36">
            <w:pPr>
              <w:jc w:val="center"/>
              <w:rPr>
                <w:sz w:val="20"/>
              </w:rPr>
            </w:pPr>
            <w:r w:rsidRPr="00E633AB">
              <w:rPr>
                <w:sz w:val="20"/>
              </w:rPr>
              <w:t>States</w:t>
            </w:r>
          </w:p>
        </w:tc>
        <w:tc>
          <w:tcPr>
            <w:tcW w:w="0" w:type="auto"/>
            <w:shd w:val="clear" w:color="auto" w:fill="auto"/>
          </w:tcPr>
          <w:p w:rsidR="009A0E36" w:rsidRPr="00E633AB" w:rsidRDefault="009A0E36" w:rsidP="009A0E36">
            <w:pPr>
              <w:jc w:val="center"/>
              <w:rPr>
                <w:sz w:val="20"/>
              </w:rPr>
            </w:pPr>
            <w:r w:rsidRPr="00E633AB">
              <w:rPr>
                <w:sz w:val="20"/>
              </w:rPr>
              <w:t>RBDs</w:t>
            </w:r>
          </w:p>
        </w:tc>
        <w:tc>
          <w:tcPr>
            <w:tcW w:w="0" w:type="auto"/>
            <w:shd w:val="clear" w:color="auto" w:fill="auto"/>
          </w:tcPr>
          <w:p w:rsidR="009A0E36" w:rsidRPr="00E633AB" w:rsidRDefault="009A0E36" w:rsidP="009A0E36">
            <w:pPr>
              <w:jc w:val="center"/>
              <w:rPr>
                <w:sz w:val="20"/>
              </w:rPr>
            </w:pPr>
            <w:r w:rsidRPr="00E633AB">
              <w:rPr>
                <w:sz w:val="20"/>
              </w:rPr>
              <w:t>Number of</w:t>
            </w:r>
          </w:p>
          <w:p w:rsidR="009A0E36" w:rsidRPr="00E633AB" w:rsidRDefault="009A0E36" w:rsidP="009A0E36">
            <w:pPr>
              <w:jc w:val="center"/>
              <w:rPr>
                <w:sz w:val="20"/>
              </w:rPr>
            </w:pPr>
            <w:r w:rsidRPr="00E633AB">
              <w:rPr>
                <w:sz w:val="20"/>
              </w:rPr>
              <w:t>water bodies</w:t>
            </w:r>
          </w:p>
        </w:tc>
        <w:tc>
          <w:tcPr>
            <w:tcW w:w="0" w:type="auto"/>
            <w:shd w:val="clear" w:color="auto" w:fill="auto"/>
          </w:tcPr>
          <w:p w:rsidR="009A0E36" w:rsidRPr="00E633AB" w:rsidRDefault="009A0E36" w:rsidP="009A0E36">
            <w:pPr>
              <w:jc w:val="center"/>
              <w:rPr>
                <w:sz w:val="20"/>
              </w:rPr>
            </w:pPr>
            <w:r w:rsidRPr="00E633AB">
              <w:rPr>
                <w:sz w:val="20"/>
              </w:rPr>
              <w:t xml:space="preserve">Length </w:t>
            </w:r>
          </w:p>
        </w:tc>
        <w:tc>
          <w:tcPr>
            <w:tcW w:w="1308" w:type="dxa"/>
          </w:tcPr>
          <w:p w:rsidR="009A0E36" w:rsidRPr="00E633AB" w:rsidRDefault="009A0E36" w:rsidP="009A0E36">
            <w:pPr>
              <w:jc w:val="center"/>
              <w:rPr>
                <w:sz w:val="20"/>
              </w:rPr>
            </w:pPr>
            <w:r>
              <w:rPr>
                <w:sz w:val="20"/>
              </w:rPr>
              <w:t>Average length</w:t>
            </w:r>
          </w:p>
        </w:tc>
      </w:tr>
      <w:tr w:rsidR="009A0E36" w:rsidTr="009A0E36">
        <w:tc>
          <w:tcPr>
            <w:tcW w:w="0" w:type="auto"/>
            <w:shd w:val="clear" w:color="auto" w:fill="auto"/>
          </w:tcPr>
          <w:p w:rsidR="009A0E36" w:rsidRPr="00E633AB" w:rsidRDefault="009A0E36" w:rsidP="009A0E36">
            <w:pPr>
              <w:rPr>
                <w:sz w:val="20"/>
              </w:rPr>
            </w:pPr>
            <w:r w:rsidRPr="00E633AB">
              <w:rPr>
                <w:sz w:val="20"/>
              </w:rPr>
              <w:t>Rivers</w:t>
            </w:r>
          </w:p>
        </w:tc>
        <w:tc>
          <w:tcPr>
            <w:tcW w:w="0" w:type="auto"/>
            <w:shd w:val="clear" w:color="auto" w:fill="auto"/>
          </w:tcPr>
          <w:p w:rsidR="009A0E36" w:rsidRPr="00E633AB" w:rsidRDefault="009A0E36" w:rsidP="009A0E36">
            <w:pPr>
              <w:jc w:val="center"/>
              <w:rPr>
                <w:sz w:val="20"/>
              </w:rPr>
            </w:pPr>
            <w:r>
              <w:rPr>
                <w:sz w:val="20"/>
              </w:rPr>
              <w:t>25</w:t>
            </w:r>
          </w:p>
        </w:tc>
        <w:tc>
          <w:tcPr>
            <w:tcW w:w="0" w:type="auto"/>
            <w:shd w:val="clear" w:color="auto" w:fill="auto"/>
          </w:tcPr>
          <w:p w:rsidR="009A0E36" w:rsidRPr="00E633AB" w:rsidRDefault="009A0E36" w:rsidP="009A0E36">
            <w:pPr>
              <w:jc w:val="right"/>
              <w:rPr>
                <w:sz w:val="20"/>
              </w:rPr>
            </w:pPr>
            <w:r>
              <w:rPr>
                <w:sz w:val="20"/>
              </w:rPr>
              <w:t>155</w:t>
            </w:r>
          </w:p>
        </w:tc>
        <w:tc>
          <w:tcPr>
            <w:tcW w:w="0" w:type="auto"/>
            <w:shd w:val="clear" w:color="auto" w:fill="auto"/>
          </w:tcPr>
          <w:p w:rsidR="009A0E36" w:rsidRPr="00E633AB" w:rsidRDefault="009A0E36" w:rsidP="009A0E36">
            <w:pPr>
              <w:jc w:val="right"/>
              <w:rPr>
                <w:sz w:val="20"/>
              </w:rPr>
            </w:pPr>
            <w:r>
              <w:rPr>
                <w:sz w:val="20"/>
              </w:rPr>
              <w:t>104 176</w:t>
            </w:r>
          </w:p>
        </w:tc>
        <w:tc>
          <w:tcPr>
            <w:tcW w:w="0" w:type="auto"/>
            <w:shd w:val="clear" w:color="auto" w:fill="auto"/>
          </w:tcPr>
          <w:p w:rsidR="009A0E36" w:rsidRPr="00E633AB" w:rsidRDefault="009A0E36" w:rsidP="009A0E36">
            <w:pPr>
              <w:jc w:val="right"/>
              <w:rPr>
                <w:sz w:val="20"/>
              </w:rPr>
            </w:pPr>
            <w:r>
              <w:rPr>
                <w:sz w:val="20"/>
              </w:rPr>
              <w:t>1.17 million</w:t>
            </w:r>
            <w:r w:rsidRPr="00E633AB">
              <w:rPr>
                <w:sz w:val="20"/>
              </w:rPr>
              <w:t xml:space="preserve"> km</w:t>
            </w:r>
          </w:p>
        </w:tc>
        <w:tc>
          <w:tcPr>
            <w:tcW w:w="1308" w:type="dxa"/>
          </w:tcPr>
          <w:p w:rsidR="009A0E36" w:rsidRDefault="009A0E36" w:rsidP="009A0E36">
            <w:pPr>
              <w:jc w:val="center"/>
              <w:rPr>
                <w:sz w:val="20"/>
              </w:rPr>
            </w:pPr>
            <w:r>
              <w:rPr>
                <w:sz w:val="20"/>
              </w:rPr>
              <w:t>11.3 km</w:t>
            </w:r>
          </w:p>
        </w:tc>
      </w:tr>
    </w:tbl>
    <w:p w:rsidR="009A0E36" w:rsidRDefault="009A0E36" w:rsidP="009A0E36">
      <w:r>
        <w:t>Miss Slovenia</w:t>
      </w:r>
    </w:p>
    <w:p w:rsidR="009A0E36" w:rsidRPr="00FE42DE" w:rsidRDefault="009A0E36" w:rsidP="009A0E36"/>
    <w:p w:rsidR="009A0E36" w:rsidRDefault="009A0E36" w:rsidP="009A0E36">
      <w:r>
        <w:t xml:space="preserve">Europe </w:t>
      </w:r>
      <w:r w:rsidRPr="00B600C1">
        <w:t>has an extensive network of rivers and streams</w:t>
      </w:r>
      <w:r>
        <w:t>. In total more than 104 000 river water bodies with a length greater than 1.17 million kilometres has been reported by Member States. Five countries, Denmark, Sweden, France, UK and Germany, reported 60 % of the river water bodies, while three countries, France, Germany and the UK accounted for nearly half of the river length (Table 2.6).</w:t>
      </w:r>
    </w:p>
    <w:p w:rsidR="009A0E36" w:rsidRDefault="009A0E36" w:rsidP="009A0E36"/>
    <w:p w:rsidR="009A0E36" w:rsidRDefault="009A0E36" w:rsidP="009A0E36">
      <w:r>
        <w:t xml:space="preserve">The average size of the more than 104 000 reported river water bodies is 11.3 km long. Three Member States, Latvia, Bulgaria and Portugal, had river water bodies more than the triple size the EU average. Austria, Denmark, Ireland and Sweden had relative small river water bodies with an average length less than 5 km and less than half the EU average. If a Member State report relative large river water bodies for example it may have several river water bodies longer than 50 km, it may be difficult to characterize the status (e.g. sections of the water body may have different status).  </w:t>
      </w:r>
    </w:p>
    <w:p w:rsidR="009A0E36" w:rsidRDefault="009A0E36" w:rsidP="009A0E36"/>
    <w:p w:rsidR="009A0E36" w:rsidRPr="00CA2EF9" w:rsidRDefault="009A0E36" w:rsidP="009A0E36">
      <w:r>
        <w:t>Member States like Denmark, Ireland and Austria have a three to four times higher density of river water bodies than the EU average of around 23 river water bodies per 1000 km</w:t>
      </w:r>
      <w:r w:rsidRPr="00E675AD">
        <w:rPr>
          <w:vertAlign w:val="superscript"/>
        </w:rPr>
        <w:t>2</w:t>
      </w:r>
      <w:r>
        <w:t xml:space="preserve"> of the Member State territory. Five countries have a relative higher river length (length per 1000 km</w:t>
      </w:r>
      <w:r w:rsidRPr="00281519">
        <w:rPr>
          <w:vertAlign w:val="superscript"/>
        </w:rPr>
        <w:t>2</w:t>
      </w:r>
      <w:r>
        <w:t>) than the EU average. Some countries like Latvia, Finland, The Netherlands, Greece and Spain have a lower density of river water bodies per km</w:t>
      </w:r>
      <w:r w:rsidRPr="00EA1DB2">
        <w:rPr>
          <w:vertAlign w:val="superscript"/>
        </w:rPr>
        <w:t>2</w:t>
      </w:r>
      <w:r>
        <w:t xml:space="preserve"> and river length river length per km</w:t>
      </w:r>
      <w:r w:rsidRPr="00EA1DB2">
        <w:rPr>
          <w:vertAlign w:val="superscript"/>
        </w:rPr>
        <w:t>2</w:t>
      </w:r>
      <w:r>
        <w:t xml:space="preserve"> than the EU average. If a Member State has a low coverage of the rivers in a country, </w:t>
      </w:r>
      <w:r w:rsidRPr="00E6400B">
        <w:t>the</w:t>
      </w:r>
      <w:r>
        <w:t xml:space="preserve"> characterization of status and pressures may not be fully representative for the rivers in the Member State.</w:t>
      </w:r>
    </w:p>
    <w:p w:rsidR="009A0E36" w:rsidRDefault="009A0E36" w:rsidP="009A0E36">
      <w:pPr>
        <w:pStyle w:val="Heading3"/>
      </w:pPr>
      <w:bookmarkStart w:id="22" w:name="_Toc317758796"/>
      <w:r>
        <w:t>Lake water bodies</w:t>
      </w:r>
      <w:bookmarkEnd w:id="22"/>
    </w:p>
    <w:p w:rsidR="009A0E36" w:rsidRDefault="009A0E36" w:rsidP="009A0E36">
      <w:r>
        <w:t>There are more than 500 000 natural lakes larger than 0.01 km</w:t>
      </w:r>
      <w:r w:rsidRPr="00CA2EF9">
        <w:rPr>
          <w:vertAlign w:val="superscript"/>
        </w:rPr>
        <w:t>2</w:t>
      </w:r>
      <w:r>
        <w:t xml:space="preserve"> (1 ha) in Europe (EEA 1995). About 80 % to 90 % of these are small with a surface area of between 0.01 and 0.1 km</w:t>
      </w:r>
      <w:r w:rsidRPr="00CA2EF9">
        <w:rPr>
          <w:vertAlign w:val="superscript"/>
        </w:rPr>
        <w:t>2</w:t>
      </w:r>
      <w:r>
        <w:t>, whereas around 16 000 have a surface area exceeding 1 km</w:t>
      </w:r>
      <w:r w:rsidRPr="00CA2EF9">
        <w:rPr>
          <w:vertAlign w:val="superscript"/>
        </w:rPr>
        <w:t>2</w:t>
      </w:r>
      <w:r>
        <w:t>. Twenty four European lakes have a surface area larger than 400 km</w:t>
      </w:r>
      <w:r w:rsidRPr="00CA2EF9">
        <w:rPr>
          <w:vertAlign w:val="superscript"/>
        </w:rPr>
        <w:t>2</w:t>
      </w:r>
      <w:r>
        <w:t xml:space="preserve">. </w:t>
      </w:r>
    </w:p>
    <w:p w:rsidR="009A0E36" w:rsidRDefault="009A0E36" w:rsidP="009A0E36"/>
    <w:p w:rsidR="009A0E36" w:rsidRDefault="009A0E36" w:rsidP="009A0E36">
      <w:r>
        <w:t>Many natural European lakes appeared 10 000 to 15 000 years ago; when the ice sheet covered all of northern Europe. In central and southern Europe ice sheets only stretched as far as mountain ranges. As a rule, the regions comprising many natural lakes were affected by the Weichsel ice. For example, countries like Norway, Sweden, and Finland have numerous lakes that account for approximately 5% to 10% of their national surface area.</w:t>
      </w:r>
      <w:r w:rsidRPr="007A39F3">
        <w:t xml:space="preserve"> </w:t>
      </w:r>
      <w:r>
        <w:t xml:space="preserve">In central Europe, most natural lakes lie in mountain regions. Lakes at high altitude are relatively small whereas those in valleys are larger, for example Lac Léman, Bodensee, and Lago Maggiore in the Alps. European countries which were only partially affected by the glaciation period (Portugal, Spain, France, Belgium, southern England, central Germany, the Czech Republic, and the Slovak Republic) have few natural lakes. In these areas man-made lakes such as reservoirs and ponds are often more common than natural lakes. </w:t>
      </w:r>
    </w:p>
    <w:p w:rsidR="009A0E36" w:rsidRDefault="009A0E36" w:rsidP="009A0E36"/>
    <w:p w:rsidR="009A0E36" w:rsidRDefault="009A0E36" w:rsidP="009A0E36">
      <w:r>
        <w:t>Lakes are often split into two main types (shallow and deep lakes) as they tend to have different sensitivities to pressures such as water pollution. High quality shallow lakes are characterised by healthy submerged plant communities and associated diverse communities of invertebrates, fish and wetland birds. Phytoplankton is also present but typically in low levels. Naturally characterised by clear water, these systems have frequently shifted into turbid, phytoplankton-dominated states lacking macrophytes, primarily caused by nutrient pollution (eutrophication).</w:t>
      </w:r>
      <w:r w:rsidRPr="003B57A4">
        <w:t xml:space="preserve"> </w:t>
      </w:r>
      <w:r>
        <w:t>Deep lakes are mainly found in mountainous regions and under natural conditions they are characterised by very low nutrient loads. Macrophytes are restricted to a narrow belt along the shores and phytoplankton abundance is low.</w:t>
      </w:r>
      <w:r w:rsidRPr="003B57A4">
        <w:t xml:space="preserve"> </w:t>
      </w:r>
      <w:r>
        <w:t xml:space="preserve">Eutrophication in deep lakes causes enhanced primary production by phytoplankton, in severe cases </w:t>
      </w:r>
      <w:r>
        <w:lastRenderedPageBreak/>
        <w:t>algal blooms and oxygen depletion (particularly in the deep zones) may affect all processes and species</w:t>
      </w:r>
    </w:p>
    <w:p w:rsidR="009A0E36" w:rsidRDefault="009A0E36" w:rsidP="009A0E36"/>
    <w:p w:rsidR="009A0E36" w:rsidRPr="00CA2EF9" w:rsidRDefault="009A0E36" w:rsidP="009A0E36">
      <w:r w:rsidRPr="00CA2EF9">
        <w:t>Twenty-</w:t>
      </w:r>
      <w:r>
        <w:t>four</w:t>
      </w:r>
      <w:r w:rsidRPr="00CA2EF9">
        <w:t xml:space="preserve"> Member States have reported </w:t>
      </w:r>
      <w:proofErr w:type="gramStart"/>
      <w:r w:rsidRPr="00CA2EF9">
        <w:t>lakes</w:t>
      </w:r>
      <w:r>
        <w:t>,</w:t>
      </w:r>
      <w:proofErr w:type="gramEnd"/>
      <w:r>
        <w:t xml:space="preserve"> no lakes have been reported from Malta, Luxembourg and the Slovakia</w:t>
      </w:r>
      <w:r w:rsidRPr="00CA2EF9">
        <w:t>. In total around 1</w:t>
      </w:r>
      <w:r>
        <w:t xml:space="preserve">8 000 lake water bodies with a total </w:t>
      </w:r>
      <w:r w:rsidRPr="00CA2EF9">
        <w:t xml:space="preserve">area greater than </w:t>
      </w:r>
      <w:r>
        <w:t>88</w:t>
      </w:r>
      <w:r w:rsidRPr="00CA2EF9">
        <w:t xml:space="preserve"> 000 km</w:t>
      </w:r>
      <w:r w:rsidRPr="00CA2EF9">
        <w:rPr>
          <w:vertAlign w:val="superscript"/>
        </w:rPr>
        <w:t>2</w:t>
      </w:r>
      <w:r>
        <w:t xml:space="preserve"> has been reported by Member States</w:t>
      </w:r>
      <w:r w:rsidRPr="00CA2EF9">
        <w:t>. Two countries, Sweden, and Finland, reported more</w:t>
      </w:r>
      <w:r>
        <w:t xml:space="preserve"> than 60 % of the lake water bodies</w:t>
      </w:r>
      <w:r w:rsidRPr="00CA2EF9">
        <w:t xml:space="preserve"> and</w:t>
      </w:r>
      <w:r>
        <w:t xml:space="preserve"> two-thirds of</w:t>
      </w:r>
      <w:r w:rsidRPr="00CA2EF9">
        <w:t xml:space="preserve"> lake area.</w:t>
      </w:r>
    </w:p>
    <w:p w:rsidR="009A0E36" w:rsidRDefault="009A0E36" w:rsidP="009A0E3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894"/>
        <w:gridCol w:w="706"/>
        <w:gridCol w:w="1233"/>
        <w:gridCol w:w="1383"/>
        <w:gridCol w:w="1308"/>
      </w:tblGrid>
      <w:tr w:rsidR="009A0E36" w:rsidTr="009A0E36">
        <w:tc>
          <w:tcPr>
            <w:tcW w:w="0" w:type="auto"/>
            <w:shd w:val="clear" w:color="auto" w:fill="auto"/>
          </w:tcPr>
          <w:p w:rsidR="009A0E36" w:rsidRPr="00E633AB" w:rsidRDefault="009A0E36" w:rsidP="009A0E36">
            <w:pPr>
              <w:rPr>
                <w:sz w:val="20"/>
              </w:rPr>
            </w:pPr>
            <w:r w:rsidRPr="00E633AB">
              <w:rPr>
                <w:sz w:val="20"/>
              </w:rPr>
              <w:t>Category</w:t>
            </w:r>
          </w:p>
        </w:tc>
        <w:tc>
          <w:tcPr>
            <w:tcW w:w="0" w:type="auto"/>
            <w:shd w:val="clear" w:color="auto" w:fill="auto"/>
          </w:tcPr>
          <w:p w:rsidR="009A0E36" w:rsidRPr="00E633AB" w:rsidRDefault="009A0E36" w:rsidP="009A0E36">
            <w:pPr>
              <w:jc w:val="center"/>
              <w:rPr>
                <w:sz w:val="20"/>
              </w:rPr>
            </w:pPr>
            <w:r w:rsidRPr="00E633AB">
              <w:rPr>
                <w:sz w:val="20"/>
              </w:rPr>
              <w:t>Member</w:t>
            </w:r>
          </w:p>
          <w:p w:rsidR="009A0E36" w:rsidRPr="00E633AB" w:rsidRDefault="009A0E36" w:rsidP="009A0E36">
            <w:pPr>
              <w:jc w:val="center"/>
              <w:rPr>
                <w:sz w:val="20"/>
              </w:rPr>
            </w:pPr>
            <w:r w:rsidRPr="00E633AB">
              <w:rPr>
                <w:sz w:val="20"/>
              </w:rPr>
              <w:t>States</w:t>
            </w:r>
          </w:p>
        </w:tc>
        <w:tc>
          <w:tcPr>
            <w:tcW w:w="0" w:type="auto"/>
            <w:shd w:val="clear" w:color="auto" w:fill="auto"/>
          </w:tcPr>
          <w:p w:rsidR="009A0E36" w:rsidRPr="00E633AB" w:rsidRDefault="009A0E36" w:rsidP="009A0E36">
            <w:pPr>
              <w:jc w:val="center"/>
              <w:rPr>
                <w:sz w:val="20"/>
              </w:rPr>
            </w:pPr>
            <w:r w:rsidRPr="00E633AB">
              <w:rPr>
                <w:sz w:val="20"/>
              </w:rPr>
              <w:t>RBDs</w:t>
            </w:r>
          </w:p>
        </w:tc>
        <w:tc>
          <w:tcPr>
            <w:tcW w:w="0" w:type="auto"/>
            <w:shd w:val="clear" w:color="auto" w:fill="auto"/>
          </w:tcPr>
          <w:p w:rsidR="009A0E36" w:rsidRPr="00E633AB" w:rsidRDefault="009A0E36" w:rsidP="009A0E36">
            <w:pPr>
              <w:jc w:val="center"/>
              <w:rPr>
                <w:sz w:val="20"/>
              </w:rPr>
            </w:pPr>
            <w:r w:rsidRPr="00E633AB">
              <w:rPr>
                <w:sz w:val="20"/>
              </w:rPr>
              <w:t>Number of</w:t>
            </w:r>
          </w:p>
          <w:p w:rsidR="009A0E36" w:rsidRPr="00E633AB" w:rsidRDefault="009A0E36" w:rsidP="009A0E36">
            <w:pPr>
              <w:jc w:val="center"/>
              <w:rPr>
                <w:sz w:val="20"/>
              </w:rPr>
            </w:pPr>
            <w:r w:rsidRPr="00E633AB">
              <w:rPr>
                <w:sz w:val="20"/>
              </w:rPr>
              <w:t>water bodies</w:t>
            </w:r>
          </w:p>
        </w:tc>
        <w:tc>
          <w:tcPr>
            <w:tcW w:w="0" w:type="auto"/>
            <w:shd w:val="clear" w:color="auto" w:fill="auto"/>
          </w:tcPr>
          <w:p w:rsidR="009A0E36" w:rsidRPr="00E633AB" w:rsidRDefault="009A0E36" w:rsidP="009A0E36">
            <w:pPr>
              <w:jc w:val="center"/>
              <w:rPr>
                <w:sz w:val="20"/>
              </w:rPr>
            </w:pPr>
            <w:r w:rsidRPr="00E633AB">
              <w:rPr>
                <w:sz w:val="20"/>
              </w:rPr>
              <w:t>Length or area</w:t>
            </w:r>
          </w:p>
        </w:tc>
        <w:tc>
          <w:tcPr>
            <w:tcW w:w="1308" w:type="dxa"/>
          </w:tcPr>
          <w:p w:rsidR="009A0E36" w:rsidRPr="00E633AB" w:rsidRDefault="009A0E36" w:rsidP="009A0E36">
            <w:pPr>
              <w:jc w:val="center"/>
              <w:rPr>
                <w:sz w:val="20"/>
              </w:rPr>
            </w:pPr>
            <w:r>
              <w:rPr>
                <w:sz w:val="20"/>
              </w:rPr>
              <w:t>Average area</w:t>
            </w:r>
          </w:p>
        </w:tc>
      </w:tr>
      <w:tr w:rsidR="009A0E36" w:rsidTr="009A0E36">
        <w:tc>
          <w:tcPr>
            <w:tcW w:w="0" w:type="auto"/>
            <w:shd w:val="clear" w:color="auto" w:fill="auto"/>
          </w:tcPr>
          <w:p w:rsidR="009A0E36" w:rsidRPr="00E633AB" w:rsidRDefault="009A0E36" w:rsidP="009A0E36">
            <w:pPr>
              <w:rPr>
                <w:sz w:val="20"/>
              </w:rPr>
            </w:pPr>
            <w:r w:rsidRPr="00E633AB">
              <w:rPr>
                <w:sz w:val="20"/>
              </w:rPr>
              <w:t>Lakes</w:t>
            </w:r>
          </w:p>
        </w:tc>
        <w:tc>
          <w:tcPr>
            <w:tcW w:w="0" w:type="auto"/>
            <w:shd w:val="clear" w:color="auto" w:fill="auto"/>
          </w:tcPr>
          <w:p w:rsidR="009A0E36" w:rsidRPr="00E633AB" w:rsidRDefault="009A0E36" w:rsidP="009A0E36">
            <w:pPr>
              <w:jc w:val="center"/>
              <w:rPr>
                <w:sz w:val="20"/>
              </w:rPr>
            </w:pPr>
            <w:r>
              <w:rPr>
                <w:sz w:val="20"/>
              </w:rPr>
              <w:t>23</w:t>
            </w:r>
          </w:p>
        </w:tc>
        <w:tc>
          <w:tcPr>
            <w:tcW w:w="0" w:type="auto"/>
            <w:shd w:val="clear" w:color="auto" w:fill="auto"/>
          </w:tcPr>
          <w:p w:rsidR="009A0E36" w:rsidRPr="00E633AB" w:rsidRDefault="009A0E36" w:rsidP="009A0E36">
            <w:pPr>
              <w:jc w:val="right"/>
              <w:rPr>
                <w:sz w:val="20"/>
              </w:rPr>
            </w:pPr>
            <w:r>
              <w:rPr>
                <w:sz w:val="20"/>
              </w:rPr>
              <w:t>141</w:t>
            </w:r>
          </w:p>
        </w:tc>
        <w:tc>
          <w:tcPr>
            <w:tcW w:w="0" w:type="auto"/>
            <w:shd w:val="clear" w:color="auto" w:fill="auto"/>
          </w:tcPr>
          <w:p w:rsidR="009A0E36" w:rsidRPr="00E633AB" w:rsidRDefault="009A0E36" w:rsidP="009A0E36">
            <w:pPr>
              <w:jc w:val="right"/>
              <w:rPr>
                <w:sz w:val="20"/>
              </w:rPr>
            </w:pPr>
            <w:r>
              <w:rPr>
                <w:sz w:val="20"/>
              </w:rPr>
              <w:t>18 020</w:t>
            </w:r>
          </w:p>
        </w:tc>
        <w:tc>
          <w:tcPr>
            <w:tcW w:w="0" w:type="auto"/>
            <w:shd w:val="clear" w:color="auto" w:fill="auto"/>
          </w:tcPr>
          <w:p w:rsidR="009A0E36" w:rsidRPr="00E633AB" w:rsidRDefault="009A0E36" w:rsidP="009A0E36">
            <w:pPr>
              <w:jc w:val="right"/>
              <w:rPr>
                <w:sz w:val="20"/>
              </w:rPr>
            </w:pPr>
            <w:r>
              <w:rPr>
                <w:sz w:val="20"/>
              </w:rPr>
              <w:t>88 000</w:t>
            </w:r>
            <w:r w:rsidRPr="00E633AB">
              <w:rPr>
                <w:sz w:val="20"/>
              </w:rPr>
              <w:t xml:space="preserve"> km</w:t>
            </w:r>
            <w:r w:rsidRPr="00E633AB">
              <w:rPr>
                <w:sz w:val="20"/>
                <w:vertAlign w:val="superscript"/>
              </w:rPr>
              <w:t>2</w:t>
            </w:r>
          </w:p>
        </w:tc>
        <w:tc>
          <w:tcPr>
            <w:tcW w:w="1308" w:type="dxa"/>
          </w:tcPr>
          <w:p w:rsidR="009A0E36" w:rsidRPr="00E633AB" w:rsidRDefault="009A0E36" w:rsidP="009A0E36">
            <w:pPr>
              <w:jc w:val="center"/>
              <w:rPr>
                <w:sz w:val="20"/>
              </w:rPr>
            </w:pPr>
            <w:r>
              <w:rPr>
                <w:sz w:val="20"/>
              </w:rPr>
              <w:t>4.6 km</w:t>
            </w:r>
            <w:r w:rsidRPr="00971BA8">
              <w:rPr>
                <w:sz w:val="20"/>
                <w:vertAlign w:val="superscript"/>
              </w:rPr>
              <w:t>2</w:t>
            </w:r>
          </w:p>
        </w:tc>
      </w:tr>
    </w:tbl>
    <w:p w:rsidR="009A0E36" w:rsidRPr="000B258C" w:rsidRDefault="009A0E36" w:rsidP="009A0E36">
      <w:r>
        <w:t>Miss Slovenia</w:t>
      </w:r>
    </w:p>
    <w:p w:rsidR="009A0E36" w:rsidRPr="00CA2EF9" w:rsidRDefault="009A0E36" w:rsidP="009A0E36"/>
    <w:p w:rsidR="009A0E36" w:rsidRDefault="009A0E36" w:rsidP="009A0E36">
      <w:r w:rsidRPr="00CA2EF9">
        <w:t>The avera</w:t>
      </w:r>
      <w:r>
        <w:t>ge area of the more than 18 000 reported lake water bodies is 4.6</w:t>
      </w:r>
      <w:r w:rsidRPr="00CA2EF9">
        <w:t xml:space="preserve"> km</w:t>
      </w:r>
      <w:r w:rsidRPr="00CA2EF9">
        <w:rPr>
          <w:vertAlign w:val="superscript"/>
        </w:rPr>
        <w:t>2</w:t>
      </w:r>
      <w:r>
        <w:t xml:space="preserve"> – the average size is markedly influenced by the very large lakes.</w:t>
      </w:r>
      <w:r w:rsidRPr="00CA2EF9">
        <w:t xml:space="preserve"> </w:t>
      </w:r>
      <w:r>
        <w:t xml:space="preserve">Seven </w:t>
      </w:r>
      <w:r w:rsidRPr="00CA2EF9">
        <w:t>M</w:t>
      </w:r>
      <w:r>
        <w:t xml:space="preserve">ember </w:t>
      </w:r>
      <w:r w:rsidRPr="00CA2EF9">
        <w:t>S</w:t>
      </w:r>
      <w:r>
        <w:t xml:space="preserve">tates (Austria, Estonia, France, Greece, Hungary, Lithuania, and Spain) </w:t>
      </w:r>
      <w:r w:rsidRPr="00CA2EF9">
        <w:t xml:space="preserve">had average size of lake </w:t>
      </w:r>
      <w:r>
        <w:t>water bodies</w:t>
      </w:r>
      <w:r w:rsidRPr="00CA2EF9">
        <w:t xml:space="preserve"> greater than 10 km</w:t>
      </w:r>
      <w:r w:rsidRPr="00CA2EF9">
        <w:rPr>
          <w:vertAlign w:val="superscript"/>
        </w:rPr>
        <w:t>2</w:t>
      </w:r>
      <w:r>
        <w:t xml:space="preserve">. </w:t>
      </w:r>
    </w:p>
    <w:p w:rsidR="009A0E36" w:rsidRDefault="009A0E36" w:rsidP="009A0E36"/>
    <w:p w:rsidR="009A0E36" w:rsidRDefault="009A0E36" w:rsidP="009A0E36">
      <w:r w:rsidRPr="002D373D">
        <w:rPr>
          <w:highlight w:val="yellow"/>
        </w:rPr>
        <w:t>Half of the reported lakes are less than 1 km</w:t>
      </w:r>
      <w:r w:rsidRPr="002D373D">
        <w:rPr>
          <w:highlight w:val="yellow"/>
          <w:vertAlign w:val="superscript"/>
        </w:rPr>
        <w:t>2</w:t>
      </w:r>
      <w:r w:rsidRPr="002D373D">
        <w:rPr>
          <w:highlight w:val="yellow"/>
        </w:rPr>
        <w:t xml:space="preserve"> in area and more than 87 % of the reported lake water bodies have an area less than 5 km</w:t>
      </w:r>
      <w:r w:rsidRPr="002D373D">
        <w:rPr>
          <w:highlight w:val="yellow"/>
          <w:vertAlign w:val="superscript"/>
        </w:rPr>
        <w:t>2</w:t>
      </w:r>
      <w:r w:rsidRPr="002D373D">
        <w:rPr>
          <w:highlight w:val="yellow"/>
        </w:rPr>
        <w:t xml:space="preserve"> (Table 2.7). Only 78 of the reported lake water bodies have an area greater than 150 km</w:t>
      </w:r>
      <w:r w:rsidRPr="002D373D">
        <w:rPr>
          <w:highlight w:val="yellow"/>
          <w:vertAlign w:val="superscript"/>
        </w:rPr>
        <w:t>2</w:t>
      </w:r>
      <w:r w:rsidRPr="002D373D">
        <w:rPr>
          <w:highlight w:val="yellow"/>
        </w:rPr>
        <w:t>; Finland and Sweden have reported 28 and 16 lake water bodies greater than 150 km</w:t>
      </w:r>
      <w:r w:rsidRPr="002D373D">
        <w:rPr>
          <w:highlight w:val="yellow"/>
          <w:vertAlign w:val="superscript"/>
        </w:rPr>
        <w:t>2</w:t>
      </w:r>
      <w:r w:rsidRPr="002D373D">
        <w:rPr>
          <w:highlight w:val="yellow"/>
        </w:rPr>
        <w:t>, and Lithuania and Spain reported 9 and 8 large lake water bodies.</w:t>
      </w:r>
    </w:p>
    <w:p w:rsidR="009A0E36" w:rsidRDefault="009A0E36" w:rsidP="009A0E36"/>
    <w:p w:rsidR="009A0E36" w:rsidRDefault="009A0E36" w:rsidP="009A0E36">
      <w:pPr>
        <w:pStyle w:val="Caption"/>
      </w:pPr>
      <w:r>
        <w:t xml:space="preserve">Table 2.7: Number of lake water bodies according to size of WBs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1"/>
        <w:gridCol w:w="1172"/>
        <w:gridCol w:w="1260"/>
        <w:gridCol w:w="1083"/>
        <w:gridCol w:w="1189"/>
        <w:gridCol w:w="1420"/>
        <w:gridCol w:w="1295"/>
      </w:tblGrid>
      <w:tr w:rsidR="009A0E36" w:rsidRPr="00187457" w:rsidTr="009A0E36">
        <w:trPr>
          <w:trHeight w:val="255"/>
        </w:trPr>
        <w:tc>
          <w:tcPr>
            <w:tcW w:w="950" w:type="pct"/>
            <w:shd w:val="clear" w:color="auto" w:fill="auto"/>
            <w:noWrap/>
            <w:vAlign w:val="bottom"/>
            <w:hideMark/>
          </w:tcPr>
          <w:p w:rsidR="009A0E36" w:rsidRPr="00187457" w:rsidRDefault="009A0E36" w:rsidP="009A0E36">
            <w:pPr>
              <w:jc w:val="left"/>
              <w:rPr>
                <w:rFonts w:eastAsia="Times New Roman"/>
                <w:color w:val="auto"/>
                <w:lang w:val="en-US" w:eastAsia="da-DK"/>
              </w:rPr>
            </w:pPr>
          </w:p>
        </w:tc>
        <w:tc>
          <w:tcPr>
            <w:tcW w:w="4050" w:type="pct"/>
            <w:gridSpan w:val="6"/>
            <w:shd w:val="clear" w:color="auto" w:fill="auto"/>
            <w:noWrap/>
            <w:vAlign w:val="bottom"/>
            <w:hideMark/>
          </w:tcPr>
          <w:p w:rsidR="009A0E36" w:rsidRPr="00187457" w:rsidRDefault="009A0E36" w:rsidP="009A0E36">
            <w:pPr>
              <w:jc w:val="center"/>
              <w:rPr>
                <w:rFonts w:eastAsia="Times New Roman"/>
                <w:color w:val="auto"/>
                <w:lang w:val="en-US" w:eastAsia="da-DK"/>
              </w:rPr>
            </w:pPr>
            <w:r w:rsidRPr="00187457">
              <w:rPr>
                <w:rFonts w:eastAsia="Times New Roman"/>
                <w:color w:val="auto"/>
                <w:lang w:val="en-US" w:eastAsia="da-DK"/>
              </w:rPr>
              <w:t>Area of lakes in km</w:t>
            </w:r>
            <w:r w:rsidRPr="00187457">
              <w:rPr>
                <w:rFonts w:eastAsia="Times New Roman"/>
                <w:color w:val="auto"/>
                <w:vertAlign w:val="superscript"/>
                <w:lang w:val="en-US" w:eastAsia="da-DK"/>
              </w:rPr>
              <w:t>2</w:t>
            </w:r>
          </w:p>
        </w:tc>
      </w:tr>
      <w:tr w:rsidR="009A0E36" w:rsidRPr="00187457" w:rsidTr="009A0E36">
        <w:trPr>
          <w:trHeight w:val="255"/>
        </w:trPr>
        <w:tc>
          <w:tcPr>
            <w:tcW w:w="950" w:type="pct"/>
            <w:shd w:val="clear" w:color="auto" w:fill="auto"/>
            <w:noWrap/>
            <w:vAlign w:val="bottom"/>
            <w:hideMark/>
          </w:tcPr>
          <w:p w:rsidR="009A0E36" w:rsidRPr="00187457" w:rsidRDefault="009A0E36" w:rsidP="009A0E36">
            <w:pPr>
              <w:jc w:val="left"/>
              <w:rPr>
                <w:rFonts w:eastAsia="Times New Roman"/>
                <w:color w:val="auto"/>
                <w:lang w:val="en-US" w:eastAsia="da-DK"/>
              </w:rPr>
            </w:pPr>
          </w:p>
        </w:tc>
        <w:tc>
          <w:tcPr>
            <w:tcW w:w="640"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&lt;0.5</w:t>
            </w:r>
          </w:p>
        </w:tc>
        <w:tc>
          <w:tcPr>
            <w:tcW w:w="688"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0.5-1</w:t>
            </w:r>
          </w:p>
        </w:tc>
        <w:tc>
          <w:tcPr>
            <w:tcW w:w="591"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1-5</w:t>
            </w:r>
          </w:p>
        </w:tc>
        <w:tc>
          <w:tcPr>
            <w:tcW w:w="649"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5-25</w:t>
            </w:r>
          </w:p>
        </w:tc>
        <w:tc>
          <w:tcPr>
            <w:tcW w:w="775"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25-150</w:t>
            </w:r>
          </w:p>
        </w:tc>
        <w:tc>
          <w:tcPr>
            <w:tcW w:w="707"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&gt; 150</w:t>
            </w:r>
          </w:p>
        </w:tc>
      </w:tr>
      <w:tr w:rsidR="009A0E36" w:rsidRPr="00187457" w:rsidTr="009A0E36">
        <w:trPr>
          <w:trHeight w:val="255"/>
        </w:trPr>
        <w:tc>
          <w:tcPr>
            <w:tcW w:w="950" w:type="pct"/>
            <w:shd w:val="clear" w:color="auto" w:fill="auto"/>
            <w:noWrap/>
            <w:vAlign w:val="bottom"/>
            <w:hideMark/>
          </w:tcPr>
          <w:p w:rsidR="009A0E36" w:rsidRPr="00187457" w:rsidRDefault="009A0E36" w:rsidP="009A0E36">
            <w:pPr>
              <w:jc w:val="left"/>
              <w:rPr>
                <w:rFonts w:eastAsia="Times New Roman"/>
                <w:color w:val="auto"/>
                <w:lang w:val="da-DK" w:eastAsia="da-DK"/>
              </w:rPr>
            </w:pPr>
            <w:r w:rsidRPr="00187457">
              <w:rPr>
                <w:rFonts w:eastAsia="Times New Roman"/>
                <w:color w:val="auto"/>
                <w:lang w:val="da-DK" w:eastAsia="da-DK"/>
              </w:rPr>
              <w:t>Number of lWBs</w:t>
            </w:r>
          </w:p>
        </w:tc>
        <w:tc>
          <w:tcPr>
            <w:tcW w:w="640"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4249</w:t>
            </w:r>
          </w:p>
        </w:tc>
        <w:tc>
          <w:tcPr>
            <w:tcW w:w="688"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4300</w:t>
            </w:r>
          </w:p>
        </w:tc>
        <w:tc>
          <w:tcPr>
            <w:tcW w:w="591"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6693</w:t>
            </w:r>
          </w:p>
        </w:tc>
        <w:tc>
          <w:tcPr>
            <w:tcW w:w="649"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1745</w:t>
            </w:r>
          </w:p>
        </w:tc>
        <w:tc>
          <w:tcPr>
            <w:tcW w:w="775"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388</w:t>
            </w:r>
          </w:p>
        </w:tc>
        <w:tc>
          <w:tcPr>
            <w:tcW w:w="707" w:type="pct"/>
            <w:shd w:val="clear" w:color="auto" w:fill="auto"/>
            <w:noWrap/>
            <w:vAlign w:val="bottom"/>
            <w:hideMark/>
          </w:tcPr>
          <w:p w:rsidR="009A0E36" w:rsidRPr="00187457" w:rsidRDefault="009A0E36" w:rsidP="009A0E36">
            <w:pPr>
              <w:jc w:val="center"/>
              <w:rPr>
                <w:rFonts w:eastAsia="Times New Roman"/>
                <w:color w:val="auto"/>
                <w:lang w:val="da-DK" w:eastAsia="da-DK"/>
              </w:rPr>
            </w:pPr>
            <w:r w:rsidRPr="00187457">
              <w:rPr>
                <w:rFonts w:eastAsia="Times New Roman"/>
                <w:color w:val="auto"/>
                <w:lang w:val="da-DK" w:eastAsia="da-DK"/>
              </w:rPr>
              <w:t>78</w:t>
            </w:r>
          </w:p>
        </w:tc>
      </w:tr>
      <w:tr w:rsidR="009A0E36" w:rsidRPr="00187457" w:rsidTr="009A0E36">
        <w:trPr>
          <w:trHeight w:val="255"/>
        </w:trPr>
        <w:tc>
          <w:tcPr>
            <w:tcW w:w="950" w:type="pct"/>
            <w:shd w:val="clear" w:color="auto" w:fill="auto"/>
            <w:noWrap/>
            <w:vAlign w:val="bottom"/>
            <w:hideMark/>
          </w:tcPr>
          <w:p w:rsidR="009A0E36" w:rsidRPr="00187457" w:rsidRDefault="009A0E36" w:rsidP="009A0E36">
            <w:pPr>
              <w:jc w:val="left"/>
              <w:rPr>
                <w:rFonts w:eastAsia="Times New Roman"/>
                <w:color w:val="auto"/>
                <w:lang w:val="da-DK" w:eastAsia="da-DK"/>
              </w:rPr>
            </w:pPr>
            <w:r w:rsidRPr="00187457">
              <w:rPr>
                <w:rFonts w:eastAsia="Times New Roman"/>
                <w:color w:val="auto"/>
                <w:lang w:val="da-DK" w:eastAsia="da-DK"/>
              </w:rPr>
              <w:t>Percentage</w:t>
            </w:r>
          </w:p>
        </w:tc>
        <w:tc>
          <w:tcPr>
            <w:tcW w:w="640"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 xml:space="preserve">24 </w:t>
            </w:r>
            <w:r w:rsidRPr="00187457">
              <w:rPr>
                <w:rFonts w:eastAsia="Times New Roman"/>
                <w:color w:val="auto"/>
                <w:lang w:val="da-DK" w:eastAsia="da-DK"/>
              </w:rPr>
              <w:t>%</w:t>
            </w:r>
          </w:p>
        </w:tc>
        <w:tc>
          <w:tcPr>
            <w:tcW w:w="688"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 xml:space="preserve">25 </w:t>
            </w:r>
            <w:r w:rsidRPr="00187457">
              <w:rPr>
                <w:rFonts w:eastAsia="Times New Roman"/>
                <w:color w:val="auto"/>
                <w:lang w:val="da-DK" w:eastAsia="da-DK"/>
              </w:rPr>
              <w:t>%</w:t>
            </w:r>
          </w:p>
        </w:tc>
        <w:tc>
          <w:tcPr>
            <w:tcW w:w="591"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 xml:space="preserve">38 </w:t>
            </w:r>
            <w:r w:rsidRPr="00187457">
              <w:rPr>
                <w:rFonts w:eastAsia="Times New Roman"/>
                <w:color w:val="auto"/>
                <w:lang w:val="da-DK" w:eastAsia="da-DK"/>
              </w:rPr>
              <w:t>%</w:t>
            </w:r>
          </w:p>
        </w:tc>
        <w:tc>
          <w:tcPr>
            <w:tcW w:w="649"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 xml:space="preserve">10 </w:t>
            </w:r>
            <w:r w:rsidRPr="00187457">
              <w:rPr>
                <w:rFonts w:eastAsia="Times New Roman"/>
                <w:color w:val="auto"/>
                <w:lang w:val="da-DK" w:eastAsia="da-DK"/>
              </w:rPr>
              <w:t>%</w:t>
            </w:r>
          </w:p>
        </w:tc>
        <w:tc>
          <w:tcPr>
            <w:tcW w:w="775"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2.</w:t>
            </w:r>
            <w:r w:rsidRPr="00187457">
              <w:rPr>
                <w:rFonts w:eastAsia="Times New Roman"/>
                <w:color w:val="auto"/>
                <w:lang w:val="da-DK" w:eastAsia="da-DK"/>
              </w:rPr>
              <w:t>2%</w:t>
            </w:r>
          </w:p>
        </w:tc>
        <w:tc>
          <w:tcPr>
            <w:tcW w:w="707" w:type="pct"/>
            <w:shd w:val="clear" w:color="auto" w:fill="auto"/>
            <w:noWrap/>
            <w:vAlign w:val="bottom"/>
            <w:hideMark/>
          </w:tcPr>
          <w:p w:rsidR="009A0E36" w:rsidRPr="00187457" w:rsidRDefault="009A0E36" w:rsidP="009A0E36">
            <w:pPr>
              <w:jc w:val="center"/>
              <w:rPr>
                <w:rFonts w:eastAsia="Times New Roman"/>
                <w:color w:val="auto"/>
                <w:lang w:val="da-DK" w:eastAsia="da-DK"/>
              </w:rPr>
            </w:pPr>
            <w:r>
              <w:rPr>
                <w:rFonts w:eastAsia="Times New Roman"/>
                <w:color w:val="auto"/>
                <w:lang w:val="da-DK" w:eastAsia="da-DK"/>
              </w:rPr>
              <w:t>0.</w:t>
            </w:r>
            <w:r w:rsidRPr="00187457">
              <w:rPr>
                <w:rFonts w:eastAsia="Times New Roman"/>
                <w:color w:val="auto"/>
                <w:lang w:val="da-DK" w:eastAsia="da-DK"/>
              </w:rPr>
              <w:t>4%</w:t>
            </w:r>
          </w:p>
        </w:tc>
      </w:tr>
    </w:tbl>
    <w:p w:rsidR="009A0E36" w:rsidRDefault="009A0E36" w:rsidP="009A0E36"/>
    <w:p w:rsidR="009A0E36" w:rsidRDefault="009A0E36" w:rsidP="009A0E36">
      <w:r>
        <w:t>Some Member States (e.g. Sweden and Finland) have divided their large lakes into several water bodies, while other Member States (e.g. Austria) only have one water body for each of their lakes.</w:t>
      </w:r>
    </w:p>
    <w:p w:rsidR="009A0E36" w:rsidRDefault="009A0E36" w:rsidP="009A0E36">
      <w:pPr>
        <w:pStyle w:val="Heading3"/>
      </w:pPr>
      <w:bookmarkStart w:id="23" w:name="_Toc317758797"/>
      <w:r>
        <w:t>Transitional water bodies</w:t>
      </w:r>
      <w:bookmarkEnd w:id="23"/>
    </w:p>
    <w:p w:rsidR="009A0E36" w:rsidRDefault="009A0E36" w:rsidP="009A0E36">
      <w:r>
        <w:t>Transitional waters are those waters between the land and the sea and include fjords, estuaries, lagoons, deltas and rias. They often encompass river mouths and show the transition from freshwater to marine conditions. Depending on the tidal influence from coastal waters, but also on the freshwater influence from upstream, transitional waters are often characterised by frequently changing salinity.</w:t>
      </w:r>
    </w:p>
    <w:p w:rsidR="009A0E36" w:rsidRDefault="009A0E36" w:rsidP="009A0E36"/>
    <w:p w:rsidR="009A0E36" w:rsidRDefault="009A0E36" w:rsidP="009A0E36">
      <w:r>
        <w:t>Transitional waters are the sites of major cities and harbours (ports) and these waters historically have been degraded by port activities, by pollution from urban, industrial and agricultural areas, and by land claim for sea defences, building and agriculture.</w:t>
      </w:r>
    </w:p>
    <w:p w:rsidR="009A0E36" w:rsidRDefault="009A0E36" w:rsidP="009A0E36"/>
    <w:p w:rsidR="009A0E36" w:rsidRDefault="009A0E36" w:rsidP="009A0E36">
      <w:r>
        <w:t>Sixteen</w:t>
      </w:r>
      <w:r w:rsidRPr="006A49E0">
        <w:t xml:space="preserve"> Member States reported </w:t>
      </w:r>
      <w:r>
        <w:t xml:space="preserve">from 86 RBDs transitional </w:t>
      </w:r>
      <w:r w:rsidRPr="006A49E0">
        <w:t xml:space="preserve">water bodies. In total </w:t>
      </w:r>
      <w:r>
        <w:t>1006 transitional water bodies</w:t>
      </w:r>
      <w:r w:rsidRPr="006A49E0">
        <w:t xml:space="preserve"> with an area greater than </w:t>
      </w:r>
      <w:r>
        <w:t>19 000 km</w:t>
      </w:r>
      <w:r w:rsidRPr="004F2F0C">
        <w:rPr>
          <w:vertAlign w:val="superscript"/>
        </w:rPr>
        <w:t>2</w:t>
      </w:r>
      <w:r>
        <w:t xml:space="preserve"> has been reported by Member States</w:t>
      </w:r>
      <w:r w:rsidRPr="006A49E0">
        <w:t xml:space="preserve">. </w:t>
      </w:r>
      <w:proofErr w:type="gramStart"/>
      <w:r>
        <w:t>Five countries; United Kingdom, Spain, France.</w:t>
      </w:r>
      <w:proofErr w:type="gramEnd"/>
      <w:r>
        <w:t xml:space="preserve"> Italy and Ireland; </w:t>
      </w:r>
      <w:r w:rsidRPr="006A49E0">
        <w:t xml:space="preserve">reported more than </w:t>
      </w:r>
      <w:r>
        <w:t>90 % of the transitional water bodies and more than 70 % of transitional</w:t>
      </w:r>
      <w:r w:rsidRPr="006A49E0">
        <w:t xml:space="preserve"> area.</w:t>
      </w:r>
    </w:p>
    <w:p w:rsidR="009A0E36" w:rsidRDefault="009A0E36" w:rsidP="009A0E3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894"/>
        <w:gridCol w:w="706"/>
        <w:gridCol w:w="1233"/>
        <w:gridCol w:w="1137"/>
        <w:gridCol w:w="1308"/>
      </w:tblGrid>
      <w:tr w:rsidR="009A0E36" w:rsidTr="009A0E36">
        <w:tc>
          <w:tcPr>
            <w:tcW w:w="0" w:type="auto"/>
            <w:shd w:val="clear" w:color="auto" w:fill="auto"/>
          </w:tcPr>
          <w:p w:rsidR="009A0E36" w:rsidRPr="00E633AB" w:rsidRDefault="009A0E36" w:rsidP="009A0E36">
            <w:pPr>
              <w:rPr>
                <w:sz w:val="20"/>
              </w:rPr>
            </w:pPr>
            <w:r w:rsidRPr="00E633AB">
              <w:rPr>
                <w:sz w:val="20"/>
              </w:rPr>
              <w:t>Category</w:t>
            </w:r>
          </w:p>
        </w:tc>
        <w:tc>
          <w:tcPr>
            <w:tcW w:w="0" w:type="auto"/>
            <w:shd w:val="clear" w:color="auto" w:fill="auto"/>
          </w:tcPr>
          <w:p w:rsidR="009A0E36" w:rsidRPr="00E633AB" w:rsidRDefault="009A0E36" w:rsidP="009A0E36">
            <w:pPr>
              <w:jc w:val="center"/>
              <w:rPr>
                <w:sz w:val="20"/>
              </w:rPr>
            </w:pPr>
            <w:r w:rsidRPr="00E633AB">
              <w:rPr>
                <w:sz w:val="20"/>
              </w:rPr>
              <w:t>Member</w:t>
            </w:r>
          </w:p>
          <w:p w:rsidR="009A0E36" w:rsidRPr="00E633AB" w:rsidRDefault="009A0E36" w:rsidP="009A0E36">
            <w:pPr>
              <w:jc w:val="center"/>
              <w:rPr>
                <w:sz w:val="20"/>
              </w:rPr>
            </w:pPr>
            <w:r w:rsidRPr="00E633AB">
              <w:rPr>
                <w:sz w:val="20"/>
              </w:rPr>
              <w:t>States</w:t>
            </w:r>
          </w:p>
        </w:tc>
        <w:tc>
          <w:tcPr>
            <w:tcW w:w="0" w:type="auto"/>
            <w:shd w:val="clear" w:color="auto" w:fill="auto"/>
          </w:tcPr>
          <w:p w:rsidR="009A0E36" w:rsidRPr="00E633AB" w:rsidRDefault="009A0E36" w:rsidP="009A0E36">
            <w:pPr>
              <w:jc w:val="center"/>
              <w:rPr>
                <w:sz w:val="20"/>
              </w:rPr>
            </w:pPr>
            <w:r w:rsidRPr="00E633AB">
              <w:rPr>
                <w:sz w:val="20"/>
              </w:rPr>
              <w:t>RBDs</w:t>
            </w:r>
          </w:p>
        </w:tc>
        <w:tc>
          <w:tcPr>
            <w:tcW w:w="0" w:type="auto"/>
            <w:shd w:val="clear" w:color="auto" w:fill="auto"/>
          </w:tcPr>
          <w:p w:rsidR="009A0E36" w:rsidRPr="00E633AB" w:rsidRDefault="009A0E36" w:rsidP="009A0E36">
            <w:pPr>
              <w:jc w:val="center"/>
              <w:rPr>
                <w:sz w:val="20"/>
              </w:rPr>
            </w:pPr>
            <w:r w:rsidRPr="00E633AB">
              <w:rPr>
                <w:sz w:val="20"/>
              </w:rPr>
              <w:t>Number of</w:t>
            </w:r>
          </w:p>
          <w:p w:rsidR="009A0E36" w:rsidRPr="00E633AB" w:rsidRDefault="009A0E36" w:rsidP="009A0E36">
            <w:pPr>
              <w:jc w:val="center"/>
              <w:rPr>
                <w:sz w:val="20"/>
              </w:rPr>
            </w:pPr>
            <w:r w:rsidRPr="00E633AB">
              <w:rPr>
                <w:sz w:val="20"/>
              </w:rPr>
              <w:t>water bodies</w:t>
            </w:r>
          </w:p>
        </w:tc>
        <w:tc>
          <w:tcPr>
            <w:tcW w:w="0" w:type="auto"/>
            <w:shd w:val="clear" w:color="auto" w:fill="auto"/>
          </w:tcPr>
          <w:p w:rsidR="009A0E36" w:rsidRPr="00E633AB" w:rsidRDefault="009A0E36" w:rsidP="009A0E36">
            <w:pPr>
              <w:jc w:val="center"/>
              <w:rPr>
                <w:sz w:val="20"/>
              </w:rPr>
            </w:pPr>
            <w:r>
              <w:rPr>
                <w:sz w:val="20"/>
              </w:rPr>
              <w:t>Total a</w:t>
            </w:r>
            <w:r w:rsidRPr="00E633AB">
              <w:rPr>
                <w:sz w:val="20"/>
              </w:rPr>
              <w:t>rea</w:t>
            </w:r>
          </w:p>
        </w:tc>
        <w:tc>
          <w:tcPr>
            <w:tcW w:w="1308" w:type="dxa"/>
          </w:tcPr>
          <w:p w:rsidR="009A0E36" w:rsidRPr="00E633AB" w:rsidRDefault="009A0E36" w:rsidP="009A0E36">
            <w:pPr>
              <w:jc w:val="center"/>
              <w:rPr>
                <w:sz w:val="20"/>
              </w:rPr>
            </w:pPr>
            <w:r>
              <w:rPr>
                <w:sz w:val="20"/>
              </w:rPr>
              <w:t>Average area</w:t>
            </w:r>
          </w:p>
        </w:tc>
      </w:tr>
      <w:tr w:rsidR="009A0E36" w:rsidTr="009A0E36">
        <w:tc>
          <w:tcPr>
            <w:tcW w:w="0" w:type="auto"/>
            <w:shd w:val="clear" w:color="auto" w:fill="auto"/>
          </w:tcPr>
          <w:p w:rsidR="009A0E36" w:rsidRPr="00E633AB" w:rsidRDefault="009A0E36" w:rsidP="009A0E36">
            <w:pPr>
              <w:rPr>
                <w:sz w:val="20"/>
              </w:rPr>
            </w:pPr>
            <w:r w:rsidRPr="00E633AB">
              <w:rPr>
                <w:sz w:val="20"/>
              </w:rPr>
              <w:t>Transitional</w:t>
            </w:r>
          </w:p>
        </w:tc>
        <w:tc>
          <w:tcPr>
            <w:tcW w:w="0" w:type="auto"/>
            <w:shd w:val="clear" w:color="auto" w:fill="auto"/>
          </w:tcPr>
          <w:p w:rsidR="009A0E36" w:rsidRPr="00E633AB" w:rsidRDefault="009A0E36" w:rsidP="009A0E36">
            <w:pPr>
              <w:jc w:val="center"/>
              <w:rPr>
                <w:sz w:val="20"/>
              </w:rPr>
            </w:pPr>
            <w:r>
              <w:rPr>
                <w:sz w:val="20"/>
              </w:rPr>
              <w:t>16</w:t>
            </w:r>
          </w:p>
        </w:tc>
        <w:tc>
          <w:tcPr>
            <w:tcW w:w="0" w:type="auto"/>
            <w:shd w:val="clear" w:color="auto" w:fill="auto"/>
          </w:tcPr>
          <w:p w:rsidR="009A0E36" w:rsidRPr="00E633AB" w:rsidRDefault="009A0E36" w:rsidP="009A0E36">
            <w:pPr>
              <w:jc w:val="right"/>
              <w:rPr>
                <w:sz w:val="20"/>
              </w:rPr>
            </w:pPr>
            <w:r>
              <w:rPr>
                <w:sz w:val="20"/>
              </w:rPr>
              <w:t>86</w:t>
            </w:r>
          </w:p>
        </w:tc>
        <w:tc>
          <w:tcPr>
            <w:tcW w:w="0" w:type="auto"/>
            <w:shd w:val="clear" w:color="auto" w:fill="auto"/>
          </w:tcPr>
          <w:p w:rsidR="009A0E36" w:rsidRPr="00E633AB" w:rsidRDefault="009A0E36" w:rsidP="009A0E36">
            <w:pPr>
              <w:jc w:val="right"/>
              <w:rPr>
                <w:sz w:val="20"/>
              </w:rPr>
            </w:pPr>
            <w:r>
              <w:rPr>
                <w:sz w:val="20"/>
              </w:rPr>
              <w:t>1006</w:t>
            </w:r>
          </w:p>
        </w:tc>
        <w:tc>
          <w:tcPr>
            <w:tcW w:w="0" w:type="auto"/>
            <w:shd w:val="clear" w:color="auto" w:fill="auto"/>
          </w:tcPr>
          <w:p w:rsidR="009A0E36" w:rsidRPr="00E633AB" w:rsidRDefault="009A0E36" w:rsidP="009A0E36">
            <w:pPr>
              <w:jc w:val="right"/>
              <w:rPr>
                <w:sz w:val="20"/>
              </w:rPr>
            </w:pPr>
            <w:r>
              <w:rPr>
                <w:sz w:val="20"/>
              </w:rPr>
              <w:t>19 0</w:t>
            </w:r>
            <w:r w:rsidRPr="00E633AB">
              <w:rPr>
                <w:sz w:val="20"/>
              </w:rPr>
              <w:t>00 km</w:t>
            </w:r>
            <w:r w:rsidRPr="00E633AB">
              <w:rPr>
                <w:sz w:val="20"/>
                <w:vertAlign w:val="superscript"/>
              </w:rPr>
              <w:t>2</w:t>
            </w:r>
          </w:p>
        </w:tc>
        <w:tc>
          <w:tcPr>
            <w:tcW w:w="1308" w:type="dxa"/>
          </w:tcPr>
          <w:p w:rsidR="009A0E36" w:rsidRPr="00E633AB" w:rsidRDefault="009A0E36" w:rsidP="009A0E36">
            <w:pPr>
              <w:jc w:val="center"/>
              <w:rPr>
                <w:sz w:val="20"/>
              </w:rPr>
            </w:pPr>
            <w:r>
              <w:rPr>
                <w:sz w:val="20"/>
              </w:rPr>
              <w:t>19 km</w:t>
            </w:r>
            <w:r w:rsidRPr="00971BA8">
              <w:rPr>
                <w:sz w:val="20"/>
                <w:vertAlign w:val="superscript"/>
              </w:rPr>
              <w:t>2</w:t>
            </w:r>
          </w:p>
        </w:tc>
      </w:tr>
    </w:tbl>
    <w:p w:rsidR="009A0E36" w:rsidRDefault="009A0E36" w:rsidP="009A0E36"/>
    <w:p w:rsidR="009A0E36" w:rsidRDefault="009A0E36" w:rsidP="009A0E36">
      <w:r>
        <w:t>The average size/area of the reported transitional WBs is 19 km</w:t>
      </w:r>
      <w:r w:rsidRPr="004132ED">
        <w:rPr>
          <w:vertAlign w:val="superscript"/>
        </w:rPr>
        <w:t>2</w:t>
      </w:r>
      <w:r>
        <w:t>. Five Member States had average size of transitional water bodies greater than 100 km</w:t>
      </w:r>
      <w:r w:rsidRPr="0003545B">
        <w:rPr>
          <w:vertAlign w:val="superscript"/>
        </w:rPr>
        <w:t>2</w:t>
      </w:r>
      <w:r>
        <w:t xml:space="preserve"> (Table 2.6).</w:t>
      </w:r>
    </w:p>
    <w:p w:rsidR="009A0E36" w:rsidRDefault="009A0E36" w:rsidP="009A0E36">
      <w:pPr>
        <w:pStyle w:val="Heading3"/>
      </w:pPr>
      <w:bookmarkStart w:id="24" w:name="_Toc317758798"/>
      <w:r>
        <w:lastRenderedPageBreak/>
        <w:t>Coastal waters</w:t>
      </w:r>
      <w:bookmarkEnd w:id="24"/>
    </w:p>
    <w:p w:rsidR="009A0E36" w:rsidRDefault="009A0E36" w:rsidP="009A0E36">
      <w:r>
        <w:t>Coastal waters represent the interface between land and ocean, and in the context of the Water Framework Directive coastal waters include water, that has not been designated as transitional water, extending one nautical mile from a baseline defined by the land points where territorial waters are measured.</w:t>
      </w:r>
    </w:p>
    <w:p w:rsidR="009A0E36" w:rsidRDefault="009A0E36" w:rsidP="009A0E36"/>
    <w:p w:rsidR="009A0E36" w:rsidRDefault="009A0E36" w:rsidP="009A0E36">
      <w:r>
        <w:t xml:space="preserve">All European coastal waters have, to a varying degree, been affected by eutrophication and this has led to nuisance and toxic algal blooms, loss of benthic habitats by shading out benthic vegetation and eradication of benthic fauna due to oxygen depletion as well as fish kills. </w:t>
      </w:r>
    </w:p>
    <w:p w:rsidR="009A0E36" w:rsidRDefault="009A0E36" w:rsidP="009A0E36"/>
    <w:p w:rsidR="009A0E36" w:rsidRDefault="009A0E36" w:rsidP="009A0E36">
      <w:r>
        <w:t>Twenty Member States reported nearly 3000 coastal water bodies from 109 RBDs. The total area of the reported coastal waters is more than 350 000 km</w:t>
      </w:r>
      <w:r w:rsidRPr="00DC5A6B">
        <w:rPr>
          <w:vertAlign w:val="superscript"/>
        </w:rPr>
        <w:t>2</w:t>
      </w:r>
      <w:r>
        <w:t>.</w:t>
      </w:r>
      <w:r w:rsidRPr="00DC5A6B">
        <w:t xml:space="preserve"> </w:t>
      </w:r>
      <w:r>
        <w:t>The average area of the reported coastal water bodies is 118 km</w:t>
      </w:r>
      <w:r w:rsidRPr="002860DE">
        <w:rPr>
          <w:vertAlign w:val="superscript"/>
        </w:rPr>
        <w:t>2</w:t>
      </w:r>
      <w:r>
        <w:t>. Two Member States: Estonia and the Netherlands; had average size of coastal water bodies greater than 700 km</w:t>
      </w:r>
      <w:r w:rsidRPr="0003545B">
        <w:rPr>
          <w:vertAlign w:val="superscript"/>
        </w:rPr>
        <w:t>2</w:t>
      </w:r>
      <w:r>
        <w:t>.</w:t>
      </w:r>
    </w:p>
    <w:p w:rsidR="009A0E36" w:rsidRPr="00FE42DE" w:rsidRDefault="009A0E36" w:rsidP="009A0E3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894"/>
        <w:gridCol w:w="706"/>
        <w:gridCol w:w="1233"/>
        <w:gridCol w:w="1237"/>
        <w:gridCol w:w="1596"/>
      </w:tblGrid>
      <w:tr w:rsidR="009A0E36" w:rsidRPr="00E633AB" w:rsidTr="009A0E36">
        <w:tc>
          <w:tcPr>
            <w:tcW w:w="0" w:type="auto"/>
            <w:shd w:val="clear" w:color="auto" w:fill="auto"/>
          </w:tcPr>
          <w:p w:rsidR="009A0E36" w:rsidRPr="00E633AB" w:rsidRDefault="009A0E36" w:rsidP="009A0E36">
            <w:pPr>
              <w:rPr>
                <w:sz w:val="20"/>
              </w:rPr>
            </w:pPr>
            <w:r w:rsidRPr="00E633AB">
              <w:rPr>
                <w:sz w:val="20"/>
              </w:rPr>
              <w:t>Category</w:t>
            </w:r>
          </w:p>
        </w:tc>
        <w:tc>
          <w:tcPr>
            <w:tcW w:w="0" w:type="auto"/>
            <w:shd w:val="clear" w:color="auto" w:fill="auto"/>
          </w:tcPr>
          <w:p w:rsidR="009A0E36" w:rsidRPr="00E633AB" w:rsidRDefault="009A0E36" w:rsidP="009A0E36">
            <w:pPr>
              <w:jc w:val="center"/>
              <w:rPr>
                <w:sz w:val="20"/>
              </w:rPr>
            </w:pPr>
            <w:r w:rsidRPr="00E633AB">
              <w:rPr>
                <w:sz w:val="20"/>
              </w:rPr>
              <w:t>Member</w:t>
            </w:r>
          </w:p>
          <w:p w:rsidR="009A0E36" w:rsidRPr="00E633AB" w:rsidRDefault="009A0E36" w:rsidP="009A0E36">
            <w:pPr>
              <w:jc w:val="center"/>
              <w:rPr>
                <w:sz w:val="20"/>
              </w:rPr>
            </w:pPr>
            <w:r w:rsidRPr="00E633AB">
              <w:rPr>
                <w:sz w:val="20"/>
              </w:rPr>
              <w:t>States</w:t>
            </w:r>
          </w:p>
        </w:tc>
        <w:tc>
          <w:tcPr>
            <w:tcW w:w="0" w:type="auto"/>
            <w:shd w:val="clear" w:color="auto" w:fill="auto"/>
          </w:tcPr>
          <w:p w:rsidR="009A0E36" w:rsidRPr="00E633AB" w:rsidRDefault="009A0E36" w:rsidP="009A0E36">
            <w:pPr>
              <w:jc w:val="center"/>
              <w:rPr>
                <w:sz w:val="20"/>
              </w:rPr>
            </w:pPr>
            <w:r w:rsidRPr="00E633AB">
              <w:rPr>
                <w:sz w:val="20"/>
              </w:rPr>
              <w:t>RBDs</w:t>
            </w:r>
          </w:p>
        </w:tc>
        <w:tc>
          <w:tcPr>
            <w:tcW w:w="0" w:type="auto"/>
            <w:shd w:val="clear" w:color="auto" w:fill="auto"/>
          </w:tcPr>
          <w:p w:rsidR="009A0E36" w:rsidRPr="00E633AB" w:rsidRDefault="009A0E36" w:rsidP="009A0E36">
            <w:pPr>
              <w:jc w:val="center"/>
              <w:rPr>
                <w:sz w:val="20"/>
              </w:rPr>
            </w:pPr>
            <w:r w:rsidRPr="00E633AB">
              <w:rPr>
                <w:sz w:val="20"/>
              </w:rPr>
              <w:t>Number of</w:t>
            </w:r>
          </w:p>
          <w:p w:rsidR="009A0E36" w:rsidRPr="00E633AB" w:rsidRDefault="009A0E36" w:rsidP="009A0E36">
            <w:pPr>
              <w:jc w:val="center"/>
              <w:rPr>
                <w:sz w:val="20"/>
              </w:rPr>
            </w:pPr>
            <w:r w:rsidRPr="00E633AB">
              <w:rPr>
                <w:sz w:val="20"/>
              </w:rPr>
              <w:t>water bodies</w:t>
            </w:r>
          </w:p>
        </w:tc>
        <w:tc>
          <w:tcPr>
            <w:tcW w:w="0" w:type="auto"/>
            <w:shd w:val="clear" w:color="auto" w:fill="auto"/>
          </w:tcPr>
          <w:p w:rsidR="009A0E36" w:rsidRPr="00E633AB" w:rsidRDefault="009A0E36" w:rsidP="009A0E36">
            <w:pPr>
              <w:jc w:val="center"/>
              <w:rPr>
                <w:sz w:val="20"/>
              </w:rPr>
            </w:pPr>
            <w:r>
              <w:rPr>
                <w:sz w:val="20"/>
              </w:rPr>
              <w:t>Total a</w:t>
            </w:r>
            <w:r w:rsidRPr="00E633AB">
              <w:rPr>
                <w:sz w:val="20"/>
              </w:rPr>
              <w:t>rea</w:t>
            </w:r>
          </w:p>
        </w:tc>
        <w:tc>
          <w:tcPr>
            <w:tcW w:w="1596" w:type="dxa"/>
          </w:tcPr>
          <w:p w:rsidR="009A0E36" w:rsidRPr="00E633AB" w:rsidRDefault="009A0E36" w:rsidP="009A0E36">
            <w:pPr>
              <w:jc w:val="center"/>
              <w:rPr>
                <w:sz w:val="20"/>
              </w:rPr>
            </w:pPr>
            <w:r>
              <w:rPr>
                <w:sz w:val="20"/>
              </w:rPr>
              <w:t>Average area</w:t>
            </w:r>
          </w:p>
        </w:tc>
      </w:tr>
      <w:tr w:rsidR="009A0E36" w:rsidRPr="00E633AB" w:rsidTr="009A0E36">
        <w:tc>
          <w:tcPr>
            <w:tcW w:w="0" w:type="auto"/>
            <w:shd w:val="clear" w:color="auto" w:fill="auto"/>
          </w:tcPr>
          <w:p w:rsidR="009A0E36" w:rsidRPr="00E633AB" w:rsidRDefault="009A0E36" w:rsidP="009A0E36">
            <w:pPr>
              <w:rPr>
                <w:sz w:val="20"/>
              </w:rPr>
            </w:pPr>
            <w:r w:rsidRPr="00E633AB">
              <w:rPr>
                <w:sz w:val="20"/>
              </w:rPr>
              <w:t>Coastal waters</w:t>
            </w:r>
          </w:p>
        </w:tc>
        <w:tc>
          <w:tcPr>
            <w:tcW w:w="0" w:type="auto"/>
            <w:shd w:val="clear" w:color="auto" w:fill="auto"/>
          </w:tcPr>
          <w:p w:rsidR="009A0E36" w:rsidRPr="00E633AB" w:rsidRDefault="009A0E36" w:rsidP="009A0E36">
            <w:pPr>
              <w:jc w:val="center"/>
              <w:rPr>
                <w:sz w:val="20"/>
              </w:rPr>
            </w:pPr>
            <w:r>
              <w:rPr>
                <w:sz w:val="20"/>
              </w:rPr>
              <w:t>20</w:t>
            </w:r>
          </w:p>
        </w:tc>
        <w:tc>
          <w:tcPr>
            <w:tcW w:w="0" w:type="auto"/>
            <w:shd w:val="clear" w:color="auto" w:fill="auto"/>
          </w:tcPr>
          <w:p w:rsidR="009A0E36" w:rsidRPr="00E633AB" w:rsidRDefault="009A0E36" w:rsidP="009A0E36">
            <w:pPr>
              <w:jc w:val="right"/>
              <w:rPr>
                <w:sz w:val="20"/>
              </w:rPr>
            </w:pPr>
            <w:r>
              <w:rPr>
                <w:sz w:val="20"/>
              </w:rPr>
              <w:t>109</w:t>
            </w:r>
          </w:p>
        </w:tc>
        <w:tc>
          <w:tcPr>
            <w:tcW w:w="0" w:type="auto"/>
            <w:shd w:val="clear" w:color="auto" w:fill="auto"/>
          </w:tcPr>
          <w:p w:rsidR="009A0E36" w:rsidRPr="00E633AB" w:rsidRDefault="009A0E36" w:rsidP="009A0E36">
            <w:pPr>
              <w:jc w:val="right"/>
              <w:rPr>
                <w:sz w:val="20"/>
              </w:rPr>
            </w:pPr>
            <w:r>
              <w:rPr>
                <w:sz w:val="20"/>
              </w:rPr>
              <w:t>2962</w:t>
            </w:r>
          </w:p>
        </w:tc>
        <w:tc>
          <w:tcPr>
            <w:tcW w:w="0" w:type="auto"/>
            <w:shd w:val="clear" w:color="auto" w:fill="auto"/>
          </w:tcPr>
          <w:p w:rsidR="009A0E36" w:rsidRPr="00E633AB" w:rsidRDefault="009A0E36" w:rsidP="009A0E36">
            <w:pPr>
              <w:jc w:val="right"/>
              <w:rPr>
                <w:sz w:val="20"/>
              </w:rPr>
            </w:pPr>
            <w:r>
              <w:rPr>
                <w:sz w:val="20"/>
              </w:rPr>
              <w:t>350 0</w:t>
            </w:r>
            <w:r w:rsidRPr="00E633AB">
              <w:rPr>
                <w:sz w:val="20"/>
              </w:rPr>
              <w:t>00 km</w:t>
            </w:r>
            <w:r w:rsidRPr="00E633AB">
              <w:rPr>
                <w:sz w:val="20"/>
                <w:vertAlign w:val="superscript"/>
              </w:rPr>
              <w:t>2</w:t>
            </w:r>
          </w:p>
        </w:tc>
        <w:tc>
          <w:tcPr>
            <w:tcW w:w="1596" w:type="dxa"/>
          </w:tcPr>
          <w:p w:rsidR="009A0E36" w:rsidRPr="00E633AB" w:rsidRDefault="009A0E36" w:rsidP="009A0E36">
            <w:pPr>
              <w:jc w:val="center"/>
              <w:rPr>
                <w:sz w:val="20"/>
              </w:rPr>
            </w:pPr>
            <w:r>
              <w:rPr>
                <w:sz w:val="20"/>
              </w:rPr>
              <w:t>118 km</w:t>
            </w:r>
            <w:r w:rsidRPr="00971BA8">
              <w:rPr>
                <w:sz w:val="20"/>
                <w:vertAlign w:val="superscript"/>
              </w:rPr>
              <w:t>2</w:t>
            </w:r>
          </w:p>
        </w:tc>
      </w:tr>
    </w:tbl>
    <w:p w:rsidR="009A0E36" w:rsidRDefault="009A0E36" w:rsidP="009A0E36">
      <w:pPr>
        <w:pStyle w:val="Heading2"/>
      </w:pPr>
      <w:bookmarkStart w:id="25" w:name="_Toc317758799"/>
      <w:r>
        <w:t>Groundwater bodies</w:t>
      </w:r>
      <w:bookmarkEnd w:id="25"/>
    </w:p>
    <w:p w:rsidR="009A0E36" w:rsidRDefault="009A0E36" w:rsidP="009A0E36">
      <w:r>
        <w:t>All Member States have reported groundwater bodies. In total 13 300 groundwater bodies from 149 RBDs have been reported. Sweden and Finland reported 3021 and 3804 groundwater bodies and thus accounted for more half of the groundwater bodies. Compared to the other Member States the average size of groundwater bodies Sweden and Finland is 7 km</w:t>
      </w:r>
      <w:r w:rsidRPr="00F017D3">
        <w:rPr>
          <w:vertAlign w:val="superscript"/>
        </w:rPr>
        <w:t xml:space="preserve">2 </w:t>
      </w:r>
      <w:r>
        <w:t>while the average size the groundwater bodies for the other Member States is nearly 700 km</w:t>
      </w:r>
      <w:r w:rsidRPr="00F017D3">
        <w:rPr>
          <w:vertAlign w:val="superscript"/>
        </w:rPr>
        <w:t>2</w:t>
      </w:r>
      <w:r>
        <w:t>.</w:t>
      </w:r>
    </w:p>
    <w:p w:rsidR="009A0E36" w:rsidRDefault="009A0E36" w:rsidP="009A0E3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0"/>
        <w:gridCol w:w="894"/>
        <w:gridCol w:w="706"/>
        <w:gridCol w:w="1233"/>
        <w:gridCol w:w="1565"/>
        <w:gridCol w:w="1308"/>
      </w:tblGrid>
      <w:tr w:rsidR="009A0E36" w:rsidTr="009A0E36">
        <w:tc>
          <w:tcPr>
            <w:tcW w:w="0" w:type="auto"/>
            <w:shd w:val="clear" w:color="auto" w:fill="auto"/>
          </w:tcPr>
          <w:p w:rsidR="009A0E36" w:rsidRPr="00DB19DA" w:rsidRDefault="009A0E36" w:rsidP="009A0E36">
            <w:pPr>
              <w:rPr>
                <w:sz w:val="20"/>
                <w:szCs w:val="20"/>
              </w:rPr>
            </w:pPr>
            <w:r w:rsidRPr="00DB19DA">
              <w:rPr>
                <w:sz w:val="20"/>
                <w:szCs w:val="20"/>
              </w:rPr>
              <w:t>Category</w:t>
            </w:r>
          </w:p>
        </w:tc>
        <w:tc>
          <w:tcPr>
            <w:tcW w:w="0" w:type="auto"/>
            <w:shd w:val="clear" w:color="auto" w:fill="auto"/>
          </w:tcPr>
          <w:p w:rsidR="009A0E36" w:rsidRPr="00DB19DA" w:rsidRDefault="009A0E36" w:rsidP="009A0E36">
            <w:pPr>
              <w:jc w:val="center"/>
              <w:rPr>
                <w:sz w:val="20"/>
                <w:szCs w:val="20"/>
              </w:rPr>
            </w:pPr>
            <w:r w:rsidRPr="00DB19DA">
              <w:rPr>
                <w:sz w:val="20"/>
                <w:szCs w:val="20"/>
              </w:rPr>
              <w:t>Member</w:t>
            </w:r>
          </w:p>
          <w:p w:rsidR="009A0E36" w:rsidRPr="00DB19DA" w:rsidRDefault="009A0E36" w:rsidP="009A0E36">
            <w:pPr>
              <w:jc w:val="center"/>
              <w:rPr>
                <w:sz w:val="20"/>
                <w:szCs w:val="20"/>
              </w:rPr>
            </w:pPr>
            <w:r w:rsidRPr="00DB19DA">
              <w:rPr>
                <w:sz w:val="20"/>
                <w:szCs w:val="20"/>
              </w:rPr>
              <w:t>States</w:t>
            </w:r>
          </w:p>
        </w:tc>
        <w:tc>
          <w:tcPr>
            <w:tcW w:w="0" w:type="auto"/>
            <w:shd w:val="clear" w:color="auto" w:fill="auto"/>
          </w:tcPr>
          <w:p w:rsidR="009A0E36" w:rsidRPr="00DB19DA" w:rsidRDefault="009A0E36" w:rsidP="009A0E36">
            <w:pPr>
              <w:jc w:val="center"/>
              <w:rPr>
                <w:sz w:val="20"/>
                <w:szCs w:val="20"/>
              </w:rPr>
            </w:pPr>
            <w:r w:rsidRPr="00DB19DA">
              <w:rPr>
                <w:sz w:val="20"/>
                <w:szCs w:val="20"/>
              </w:rPr>
              <w:t>RBDs</w:t>
            </w:r>
          </w:p>
        </w:tc>
        <w:tc>
          <w:tcPr>
            <w:tcW w:w="0" w:type="auto"/>
            <w:shd w:val="clear" w:color="auto" w:fill="auto"/>
          </w:tcPr>
          <w:p w:rsidR="009A0E36" w:rsidRPr="00DB19DA" w:rsidRDefault="009A0E36" w:rsidP="009A0E36">
            <w:pPr>
              <w:jc w:val="center"/>
              <w:rPr>
                <w:sz w:val="20"/>
                <w:szCs w:val="20"/>
              </w:rPr>
            </w:pPr>
            <w:r w:rsidRPr="00DB19DA">
              <w:rPr>
                <w:sz w:val="20"/>
                <w:szCs w:val="20"/>
              </w:rPr>
              <w:t>Number of</w:t>
            </w:r>
          </w:p>
          <w:p w:rsidR="009A0E36" w:rsidRPr="00DB19DA" w:rsidRDefault="009A0E36" w:rsidP="009A0E36">
            <w:pPr>
              <w:jc w:val="center"/>
              <w:rPr>
                <w:sz w:val="20"/>
                <w:szCs w:val="20"/>
              </w:rPr>
            </w:pPr>
            <w:r w:rsidRPr="00DB19DA">
              <w:rPr>
                <w:sz w:val="20"/>
                <w:szCs w:val="20"/>
              </w:rPr>
              <w:t>water bodies</w:t>
            </w:r>
          </w:p>
        </w:tc>
        <w:tc>
          <w:tcPr>
            <w:tcW w:w="0" w:type="auto"/>
            <w:shd w:val="clear" w:color="auto" w:fill="auto"/>
          </w:tcPr>
          <w:p w:rsidR="009A0E36" w:rsidRPr="00DB19DA" w:rsidRDefault="009A0E36" w:rsidP="009A0E36">
            <w:pPr>
              <w:jc w:val="center"/>
              <w:rPr>
                <w:sz w:val="20"/>
                <w:szCs w:val="20"/>
              </w:rPr>
            </w:pPr>
            <w:r>
              <w:rPr>
                <w:sz w:val="20"/>
                <w:szCs w:val="20"/>
              </w:rPr>
              <w:t xml:space="preserve">Total </w:t>
            </w:r>
            <w:r w:rsidRPr="00DB19DA">
              <w:rPr>
                <w:sz w:val="20"/>
                <w:szCs w:val="20"/>
              </w:rPr>
              <w:t>area</w:t>
            </w:r>
          </w:p>
        </w:tc>
        <w:tc>
          <w:tcPr>
            <w:tcW w:w="1308" w:type="dxa"/>
          </w:tcPr>
          <w:p w:rsidR="009A0E36" w:rsidRPr="00DB19DA" w:rsidRDefault="009A0E36" w:rsidP="009A0E36">
            <w:pPr>
              <w:jc w:val="center"/>
              <w:rPr>
                <w:sz w:val="20"/>
                <w:szCs w:val="20"/>
              </w:rPr>
            </w:pPr>
            <w:r w:rsidRPr="00DB19DA">
              <w:rPr>
                <w:sz w:val="20"/>
                <w:szCs w:val="20"/>
              </w:rPr>
              <w:t>Average area</w:t>
            </w:r>
          </w:p>
        </w:tc>
      </w:tr>
      <w:tr w:rsidR="009A0E36" w:rsidTr="009A0E36">
        <w:tc>
          <w:tcPr>
            <w:tcW w:w="0" w:type="auto"/>
            <w:shd w:val="clear" w:color="auto" w:fill="auto"/>
          </w:tcPr>
          <w:p w:rsidR="009A0E36" w:rsidRPr="00DB19DA" w:rsidRDefault="009A0E36" w:rsidP="009A0E36">
            <w:pPr>
              <w:rPr>
                <w:sz w:val="20"/>
                <w:szCs w:val="20"/>
              </w:rPr>
            </w:pPr>
            <w:r w:rsidRPr="00DB19DA">
              <w:rPr>
                <w:sz w:val="20"/>
                <w:szCs w:val="20"/>
              </w:rPr>
              <w:t>Groundwater</w:t>
            </w:r>
          </w:p>
        </w:tc>
        <w:tc>
          <w:tcPr>
            <w:tcW w:w="0" w:type="auto"/>
            <w:shd w:val="clear" w:color="auto" w:fill="auto"/>
          </w:tcPr>
          <w:p w:rsidR="009A0E36" w:rsidRPr="00DB19DA" w:rsidRDefault="009A0E36" w:rsidP="009A0E36">
            <w:pPr>
              <w:jc w:val="center"/>
              <w:rPr>
                <w:sz w:val="20"/>
                <w:szCs w:val="20"/>
              </w:rPr>
            </w:pPr>
            <w:r w:rsidRPr="00DB19DA">
              <w:rPr>
                <w:sz w:val="20"/>
                <w:szCs w:val="20"/>
              </w:rPr>
              <w:t>26</w:t>
            </w:r>
          </w:p>
        </w:tc>
        <w:tc>
          <w:tcPr>
            <w:tcW w:w="0" w:type="auto"/>
            <w:shd w:val="clear" w:color="auto" w:fill="auto"/>
          </w:tcPr>
          <w:p w:rsidR="009A0E36" w:rsidRPr="00DB19DA" w:rsidRDefault="009A0E36" w:rsidP="009A0E36">
            <w:pPr>
              <w:jc w:val="right"/>
              <w:rPr>
                <w:sz w:val="20"/>
                <w:szCs w:val="20"/>
              </w:rPr>
            </w:pPr>
            <w:r w:rsidRPr="00DB19DA">
              <w:rPr>
                <w:sz w:val="20"/>
                <w:szCs w:val="20"/>
              </w:rPr>
              <w:t>149</w:t>
            </w:r>
          </w:p>
        </w:tc>
        <w:tc>
          <w:tcPr>
            <w:tcW w:w="0" w:type="auto"/>
            <w:shd w:val="clear" w:color="auto" w:fill="auto"/>
          </w:tcPr>
          <w:p w:rsidR="009A0E36" w:rsidRPr="00DB19DA" w:rsidRDefault="009A0E36" w:rsidP="009A0E36">
            <w:pPr>
              <w:jc w:val="right"/>
              <w:rPr>
                <w:sz w:val="20"/>
                <w:szCs w:val="20"/>
              </w:rPr>
            </w:pPr>
            <w:r>
              <w:rPr>
                <w:sz w:val="20"/>
                <w:szCs w:val="20"/>
              </w:rPr>
              <w:t>13</w:t>
            </w:r>
            <w:r w:rsidRPr="00DB19DA">
              <w:rPr>
                <w:sz w:val="20"/>
                <w:szCs w:val="20"/>
              </w:rPr>
              <w:t xml:space="preserve"> 288</w:t>
            </w:r>
          </w:p>
        </w:tc>
        <w:tc>
          <w:tcPr>
            <w:tcW w:w="0" w:type="auto"/>
            <w:shd w:val="clear" w:color="auto" w:fill="auto"/>
          </w:tcPr>
          <w:p w:rsidR="009A0E36" w:rsidRPr="00DB19DA" w:rsidRDefault="009A0E36" w:rsidP="009A0E36">
            <w:pPr>
              <w:jc w:val="right"/>
              <w:rPr>
                <w:sz w:val="20"/>
                <w:szCs w:val="20"/>
              </w:rPr>
            </w:pPr>
            <w:r w:rsidRPr="00DB19DA">
              <w:rPr>
                <w:sz w:val="20"/>
                <w:szCs w:val="20"/>
              </w:rPr>
              <w:t>3.8 million km</w:t>
            </w:r>
            <w:r w:rsidRPr="00DB19DA">
              <w:rPr>
                <w:sz w:val="20"/>
                <w:szCs w:val="20"/>
                <w:vertAlign w:val="superscript"/>
              </w:rPr>
              <w:t>2</w:t>
            </w:r>
            <w:r w:rsidRPr="00DB19DA">
              <w:rPr>
                <w:sz w:val="20"/>
                <w:szCs w:val="20"/>
              </w:rPr>
              <w:t xml:space="preserve"> </w:t>
            </w:r>
          </w:p>
        </w:tc>
        <w:tc>
          <w:tcPr>
            <w:tcW w:w="1308" w:type="dxa"/>
          </w:tcPr>
          <w:p w:rsidR="009A0E36" w:rsidRPr="00DB19DA" w:rsidRDefault="009A0E36" w:rsidP="009A0E36">
            <w:pPr>
              <w:jc w:val="center"/>
              <w:rPr>
                <w:sz w:val="20"/>
                <w:szCs w:val="20"/>
              </w:rPr>
            </w:pPr>
            <w:r>
              <w:rPr>
                <w:sz w:val="20"/>
                <w:szCs w:val="20"/>
              </w:rPr>
              <w:t>309</w:t>
            </w:r>
            <w:r w:rsidRPr="00DB19DA">
              <w:rPr>
                <w:sz w:val="20"/>
                <w:szCs w:val="20"/>
              </w:rPr>
              <w:t xml:space="preserve"> km</w:t>
            </w:r>
            <w:r w:rsidRPr="00DB19DA">
              <w:rPr>
                <w:sz w:val="20"/>
                <w:szCs w:val="20"/>
                <w:vertAlign w:val="superscript"/>
              </w:rPr>
              <w:t>2</w:t>
            </w:r>
            <w:r>
              <w:rPr>
                <w:sz w:val="20"/>
                <w:szCs w:val="20"/>
              </w:rPr>
              <w:t>*</w:t>
            </w:r>
          </w:p>
        </w:tc>
      </w:tr>
      <w:tr w:rsidR="009A0E36" w:rsidTr="009A0E36">
        <w:tc>
          <w:tcPr>
            <w:tcW w:w="0" w:type="auto"/>
            <w:shd w:val="clear" w:color="auto" w:fill="auto"/>
          </w:tcPr>
          <w:p w:rsidR="009A0E36" w:rsidRPr="00DB19DA" w:rsidRDefault="009A0E36" w:rsidP="009A0E36">
            <w:pPr>
              <w:rPr>
                <w:sz w:val="20"/>
                <w:szCs w:val="20"/>
                <w:lang w:val="de-DE"/>
              </w:rPr>
            </w:pPr>
            <w:r w:rsidRPr="00DB19DA">
              <w:rPr>
                <w:sz w:val="20"/>
                <w:szCs w:val="20"/>
                <w:lang w:val="de-DE"/>
              </w:rPr>
              <w:t>GWBs in Sweden and Finland</w:t>
            </w:r>
          </w:p>
        </w:tc>
        <w:tc>
          <w:tcPr>
            <w:tcW w:w="0" w:type="auto"/>
            <w:shd w:val="clear" w:color="auto" w:fill="auto"/>
          </w:tcPr>
          <w:p w:rsidR="009A0E36" w:rsidRPr="00DB19DA" w:rsidRDefault="009A0E36" w:rsidP="009A0E36">
            <w:pPr>
              <w:jc w:val="center"/>
              <w:rPr>
                <w:sz w:val="20"/>
                <w:szCs w:val="20"/>
              </w:rPr>
            </w:pPr>
            <w:r w:rsidRPr="00DB19DA">
              <w:rPr>
                <w:sz w:val="20"/>
                <w:szCs w:val="20"/>
              </w:rPr>
              <w:t>3</w:t>
            </w:r>
          </w:p>
        </w:tc>
        <w:tc>
          <w:tcPr>
            <w:tcW w:w="0" w:type="auto"/>
            <w:shd w:val="clear" w:color="auto" w:fill="auto"/>
          </w:tcPr>
          <w:p w:rsidR="009A0E36" w:rsidRPr="00DB19DA" w:rsidRDefault="009A0E36" w:rsidP="009A0E36">
            <w:pPr>
              <w:jc w:val="right"/>
              <w:rPr>
                <w:sz w:val="20"/>
                <w:szCs w:val="20"/>
              </w:rPr>
            </w:pPr>
          </w:p>
        </w:tc>
        <w:tc>
          <w:tcPr>
            <w:tcW w:w="0" w:type="auto"/>
            <w:shd w:val="clear" w:color="auto" w:fill="auto"/>
          </w:tcPr>
          <w:p w:rsidR="009A0E36" w:rsidRPr="00DB19DA" w:rsidRDefault="009A0E36" w:rsidP="009A0E36">
            <w:pPr>
              <w:jc w:val="right"/>
              <w:rPr>
                <w:sz w:val="20"/>
                <w:szCs w:val="20"/>
              </w:rPr>
            </w:pPr>
            <w:r w:rsidRPr="00DB19DA">
              <w:rPr>
                <w:sz w:val="20"/>
                <w:szCs w:val="20"/>
              </w:rPr>
              <w:t>6825</w:t>
            </w:r>
          </w:p>
        </w:tc>
        <w:tc>
          <w:tcPr>
            <w:tcW w:w="0" w:type="auto"/>
            <w:shd w:val="clear" w:color="auto" w:fill="auto"/>
          </w:tcPr>
          <w:p w:rsidR="009A0E36" w:rsidRPr="00DB19DA" w:rsidRDefault="009A0E36" w:rsidP="009A0E36">
            <w:pPr>
              <w:jc w:val="right"/>
              <w:rPr>
                <w:sz w:val="20"/>
                <w:szCs w:val="20"/>
              </w:rPr>
            </w:pPr>
            <w:r>
              <w:rPr>
                <w:sz w:val="20"/>
                <w:szCs w:val="20"/>
              </w:rPr>
              <w:t>0.05 million</w:t>
            </w:r>
            <w:r w:rsidRPr="00DB19DA">
              <w:rPr>
                <w:sz w:val="20"/>
                <w:szCs w:val="20"/>
              </w:rPr>
              <w:t xml:space="preserve"> km</w:t>
            </w:r>
            <w:r w:rsidRPr="00DB19DA">
              <w:rPr>
                <w:sz w:val="20"/>
                <w:szCs w:val="20"/>
                <w:vertAlign w:val="superscript"/>
              </w:rPr>
              <w:t>2</w:t>
            </w:r>
          </w:p>
        </w:tc>
        <w:tc>
          <w:tcPr>
            <w:tcW w:w="1308" w:type="dxa"/>
          </w:tcPr>
          <w:p w:rsidR="009A0E36" w:rsidRPr="00E47513" w:rsidRDefault="009A0E36" w:rsidP="009A0E36">
            <w:pPr>
              <w:jc w:val="center"/>
              <w:rPr>
                <w:sz w:val="20"/>
                <w:szCs w:val="20"/>
              </w:rPr>
            </w:pPr>
            <w:r w:rsidRPr="00DB19DA">
              <w:rPr>
                <w:sz w:val="20"/>
                <w:szCs w:val="20"/>
              </w:rPr>
              <w:t>7 km</w:t>
            </w:r>
            <w:r w:rsidRPr="00DB19DA">
              <w:rPr>
                <w:sz w:val="20"/>
                <w:szCs w:val="20"/>
                <w:vertAlign w:val="superscript"/>
              </w:rPr>
              <w:t>2</w:t>
            </w:r>
          </w:p>
        </w:tc>
      </w:tr>
      <w:tr w:rsidR="009A0E36" w:rsidTr="009A0E36">
        <w:tc>
          <w:tcPr>
            <w:tcW w:w="0" w:type="auto"/>
            <w:shd w:val="clear" w:color="auto" w:fill="auto"/>
          </w:tcPr>
          <w:p w:rsidR="009A0E36" w:rsidRPr="00DB19DA" w:rsidRDefault="009A0E36" w:rsidP="009A0E36">
            <w:pPr>
              <w:rPr>
                <w:sz w:val="20"/>
                <w:szCs w:val="20"/>
              </w:rPr>
            </w:pPr>
            <w:r w:rsidRPr="00DB19DA">
              <w:rPr>
                <w:sz w:val="20"/>
                <w:szCs w:val="20"/>
              </w:rPr>
              <w:t>GWBs except SE &amp; FI</w:t>
            </w:r>
          </w:p>
        </w:tc>
        <w:tc>
          <w:tcPr>
            <w:tcW w:w="0" w:type="auto"/>
            <w:shd w:val="clear" w:color="auto" w:fill="auto"/>
          </w:tcPr>
          <w:p w:rsidR="009A0E36" w:rsidRPr="00DB19DA" w:rsidRDefault="009A0E36" w:rsidP="009A0E36">
            <w:pPr>
              <w:jc w:val="center"/>
              <w:rPr>
                <w:sz w:val="20"/>
                <w:szCs w:val="20"/>
              </w:rPr>
            </w:pPr>
            <w:r>
              <w:rPr>
                <w:sz w:val="20"/>
                <w:szCs w:val="20"/>
              </w:rPr>
              <w:t>23</w:t>
            </w:r>
          </w:p>
        </w:tc>
        <w:tc>
          <w:tcPr>
            <w:tcW w:w="0" w:type="auto"/>
            <w:shd w:val="clear" w:color="auto" w:fill="auto"/>
          </w:tcPr>
          <w:p w:rsidR="009A0E36" w:rsidRPr="00DB19DA" w:rsidRDefault="009A0E36" w:rsidP="009A0E36">
            <w:pPr>
              <w:jc w:val="right"/>
              <w:rPr>
                <w:sz w:val="20"/>
                <w:szCs w:val="20"/>
              </w:rPr>
            </w:pPr>
          </w:p>
        </w:tc>
        <w:tc>
          <w:tcPr>
            <w:tcW w:w="0" w:type="auto"/>
            <w:shd w:val="clear" w:color="auto" w:fill="auto"/>
          </w:tcPr>
          <w:p w:rsidR="009A0E36" w:rsidRPr="00DB19DA" w:rsidRDefault="009A0E36" w:rsidP="009A0E36">
            <w:pPr>
              <w:jc w:val="right"/>
              <w:rPr>
                <w:sz w:val="20"/>
                <w:szCs w:val="20"/>
              </w:rPr>
            </w:pPr>
            <w:r>
              <w:rPr>
                <w:sz w:val="20"/>
                <w:szCs w:val="20"/>
              </w:rPr>
              <w:t>6463</w:t>
            </w:r>
          </w:p>
        </w:tc>
        <w:tc>
          <w:tcPr>
            <w:tcW w:w="0" w:type="auto"/>
            <w:shd w:val="clear" w:color="auto" w:fill="auto"/>
          </w:tcPr>
          <w:p w:rsidR="009A0E36" w:rsidRPr="00DB19DA" w:rsidRDefault="009A0E36" w:rsidP="009A0E36">
            <w:pPr>
              <w:jc w:val="right"/>
              <w:rPr>
                <w:sz w:val="20"/>
                <w:szCs w:val="20"/>
              </w:rPr>
            </w:pPr>
            <w:r>
              <w:rPr>
                <w:sz w:val="20"/>
                <w:szCs w:val="20"/>
              </w:rPr>
              <w:t>3.75</w:t>
            </w:r>
            <w:r w:rsidRPr="00DB19DA">
              <w:rPr>
                <w:sz w:val="20"/>
                <w:szCs w:val="20"/>
              </w:rPr>
              <w:t xml:space="preserve"> million km</w:t>
            </w:r>
            <w:r w:rsidRPr="00DB19DA">
              <w:rPr>
                <w:sz w:val="20"/>
                <w:szCs w:val="20"/>
                <w:vertAlign w:val="superscript"/>
              </w:rPr>
              <w:t>2</w:t>
            </w:r>
            <w:r w:rsidRPr="00DB19DA">
              <w:rPr>
                <w:sz w:val="20"/>
                <w:szCs w:val="20"/>
              </w:rPr>
              <w:t xml:space="preserve"> </w:t>
            </w:r>
          </w:p>
        </w:tc>
        <w:tc>
          <w:tcPr>
            <w:tcW w:w="1308" w:type="dxa"/>
          </w:tcPr>
          <w:p w:rsidR="009A0E36" w:rsidRPr="00305117" w:rsidRDefault="009A0E36" w:rsidP="009A0E36">
            <w:pPr>
              <w:jc w:val="center"/>
              <w:rPr>
                <w:sz w:val="20"/>
                <w:szCs w:val="20"/>
              </w:rPr>
            </w:pPr>
            <w:r>
              <w:rPr>
                <w:sz w:val="20"/>
                <w:szCs w:val="20"/>
              </w:rPr>
              <w:t>685</w:t>
            </w:r>
            <w:r w:rsidRPr="00DB19DA">
              <w:rPr>
                <w:sz w:val="20"/>
                <w:szCs w:val="20"/>
              </w:rPr>
              <w:t xml:space="preserve"> km</w:t>
            </w:r>
            <w:r w:rsidRPr="00DB19DA">
              <w:rPr>
                <w:sz w:val="20"/>
                <w:szCs w:val="20"/>
                <w:vertAlign w:val="superscript"/>
              </w:rPr>
              <w:t>2</w:t>
            </w:r>
            <w:r>
              <w:rPr>
                <w:sz w:val="20"/>
                <w:szCs w:val="20"/>
              </w:rPr>
              <w:t>*</w:t>
            </w:r>
          </w:p>
        </w:tc>
      </w:tr>
    </w:tbl>
    <w:p w:rsidR="009A0E36" w:rsidRDefault="009A0E36" w:rsidP="009A0E36">
      <w:pPr>
        <w:pStyle w:val="FigMapsourcenotes"/>
        <w:rPr>
          <w:rFonts w:cs="Arial"/>
          <w:szCs w:val="18"/>
        </w:rPr>
      </w:pPr>
      <w:r>
        <w:t xml:space="preserve">Source: </w:t>
      </w:r>
      <w:r>
        <w:rPr>
          <w:rFonts w:cs="Arial"/>
          <w:szCs w:val="18"/>
        </w:rPr>
        <w:t xml:space="preserve">Extract from WISE-WFD </w:t>
      </w:r>
      <w:hyperlink r:id="rId32" w:history="1">
        <w:r w:rsidRPr="008A3FDD">
          <w:rPr>
            <w:rStyle w:val="Hyperlink"/>
            <w:rFonts w:eastAsia="ヒラギノ角ゴ Pro W3"/>
            <w:szCs w:val="18"/>
          </w:rPr>
          <w:t>http://wfd.atkins.dk/report/WFD_aggregation_reports/GWB_status</w:t>
        </w:r>
      </w:hyperlink>
      <w:r>
        <w:rPr>
          <w:rFonts w:cs="Arial"/>
          <w:szCs w:val="18"/>
        </w:rPr>
        <w:t xml:space="preserve"> </w:t>
      </w:r>
      <w:r w:rsidRPr="00DA41A6">
        <w:rPr>
          <w:rFonts w:cs="Arial"/>
          <w:szCs w:val="18"/>
        </w:rPr>
        <w:t xml:space="preserve"> </w:t>
      </w:r>
      <w:r>
        <w:rPr>
          <w:rFonts w:cs="Arial"/>
          <w:szCs w:val="18"/>
        </w:rPr>
        <w:t xml:space="preserve"> </w:t>
      </w:r>
    </w:p>
    <w:p w:rsidR="009A0E36" w:rsidRPr="00A8686A" w:rsidRDefault="009A0E36" w:rsidP="009A0E36">
      <w:pPr>
        <w:pStyle w:val="FigMapsourcenotes"/>
      </w:pPr>
      <w:r>
        <w:t>Notes: For 22 RBDs no area of groundwater bodies have been reported; *based on 127/112 RBDs with reported area of groundwater bodies.</w:t>
      </w:r>
    </w:p>
    <w:p w:rsidR="009A0E36" w:rsidRDefault="009A0E36" w:rsidP="009A0E36">
      <w:r w:rsidRPr="00DB19DA">
        <w:rPr>
          <w:highlight w:val="yellow"/>
        </w:rPr>
        <w:t xml:space="preserve">Miss </w:t>
      </w:r>
      <w:proofErr w:type="gramStart"/>
      <w:r w:rsidRPr="00DB19DA">
        <w:rPr>
          <w:highlight w:val="yellow"/>
        </w:rPr>
        <w:t>slovenia</w:t>
      </w:r>
      <w:proofErr w:type="gramEnd"/>
    </w:p>
    <w:p w:rsidR="009A0E36" w:rsidRDefault="009A0E36" w:rsidP="009A0E36"/>
    <w:p w:rsidR="009A0E36" w:rsidRPr="00115B8F" w:rsidRDefault="009A0E36" w:rsidP="009A0E36">
      <w:r>
        <w:t>The total area of reported groundwater bodies is 3.8 million km</w:t>
      </w:r>
      <w:r w:rsidRPr="00115B8F">
        <w:rPr>
          <w:vertAlign w:val="superscript"/>
        </w:rPr>
        <w:t>2</w:t>
      </w:r>
      <w:r>
        <w:t>.</w:t>
      </w:r>
      <w:r>
        <w:rPr>
          <w:vertAlign w:val="superscript"/>
        </w:rPr>
        <w:t xml:space="preserve"> </w:t>
      </w:r>
      <w:r w:rsidRPr="00115B8F">
        <w:t>G</w:t>
      </w:r>
      <w:r>
        <w:t>roundwater bodies have been for different horizon and groundwater bodies may overlay other groundwater bodies.</w:t>
      </w:r>
    </w:p>
    <w:p w:rsidR="009A0E36" w:rsidRDefault="009A0E36" w:rsidP="009A0E36">
      <w:pPr>
        <w:pStyle w:val="Heading2"/>
      </w:pPr>
      <w:bookmarkStart w:id="26" w:name="_Toc317758800"/>
      <w:r>
        <w:t>Heavily modified and artificial water bodies</w:t>
      </w:r>
      <w:bookmarkEnd w:id="26"/>
    </w:p>
    <w:p w:rsidR="009A0E36" w:rsidRDefault="009A0E36" w:rsidP="009A0E36">
      <w:pPr>
        <w:pStyle w:val="NoSpacing"/>
        <w:rPr>
          <w:lang w:val="en-GB"/>
        </w:rPr>
      </w:pPr>
      <w:r>
        <w:rPr>
          <w:lang w:val="en-GB"/>
        </w:rPr>
        <w:t xml:space="preserve">See draft chapter 2 </w:t>
      </w:r>
      <w:r w:rsidRPr="001427EB">
        <w:rPr>
          <w:lang w:val="en-GB"/>
        </w:rPr>
        <w:t xml:space="preserve">of draft thematic assessment on hydromorphology &lt; </w:t>
      </w:r>
      <w:r>
        <w:rPr>
          <w:i/>
          <w:lang w:val="en-GB"/>
        </w:rPr>
        <w:t>the main results are included below</w:t>
      </w:r>
      <w:r w:rsidRPr="001427EB">
        <w:rPr>
          <w:lang w:val="en-GB"/>
        </w:rPr>
        <w:t>&gt;</w:t>
      </w:r>
    </w:p>
    <w:p w:rsidR="009A0E36" w:rsidRPr="00764F0C" w:rsidRDefault="009A0E36" w:rsidP="009A0E36">
      <w:pPr>
        <w:pStyle w:val="NoSpacing"/>
        <w:rPr>
          <w:lang w:val="en-GB"/>
        </w:rPr>
      </w:pPr>
      <w:r w:rsidRPr="00764F0C">
        <w:rPr>
          <w:lang w:val="en-GB"/>
        </w:rPr>
        <w:t>The Water Framework Directive (WFD) allows Member States (MS) to designate some of their surface waters as heavily modified water bodies (HMWB) or artificial water bodies (AWB), whereby they will not need to meet the same quality criteria required for other surface waters, which are considered as natural types.  A surface water body is a section of a river, lake, or transitional or coastal water.</w:t>
      </w:r>
    </w:p>
    <w:p w:rsidR="009A0E36" w:rsidRPr="00764F0C" w:rsidRDefault="009A0E36" w:rsidP="009A0E36">
      <w:pPr>
        <w:pStyle w:val="NoSpacing"/>
        <w:rPr>
          <w:lang w:val="en-GB"/>
        </w:rPr>
      </w:pPr>
    </w:p>
    <w:p w:rsidR="009A0E36" w:rsidRDefault="009A0E36" w:rsidP="009A0E36">
      <w:pPr>
        <w:pStyle w:val="NoSpacing"/>
        <w:rPr>
          <w:lang w:val="en-GB"/>
        </w:rPr>
      </w:pPr>
      <w:r w:rsidRPr="00764F0C">
        <w:rPr>
          <w:lang w:val="en-GB"/>
        </w:rPr>
        <w:t>A heavily modified water body refers to a body of surface water that as a result of physical alteration by human activity is substantially changed in character (WFD Article 2 (9)).  A surface water body is considered as artificial when it was created by human activity (WFD Article 2 (8)).</w:t>
      </w:r>
      <w:r>
        <w:rPr>
          <w:lang w:val="en-GB"/>
        </w:rPr>
        <w:t xml:space="preserve"> </w:t>
      </w:r>
      <w:r w:rsidRPr="00764F0C">
        <w:rPr>
          <w:lang w:val="en-GB"/>
        </w:rPr>
        <w:t>There is a wide range of differences in the number of designated surface water bodies among the countries.</w:t>
      </w:r>
    </w:p>
    <w:p w:rsidR="009A0E36" w:rsidRPr="00764F0C" w:rsidRDefault="009A0E36" w:rsidP="009A0E36">
      <w:pPr>
        <w:pStyle w:val="NoSpacing"/>
        <w:rPr>
          <w:lang w:val="en-GB"/>
        </w:rPr>
      </w:pPr>
    </w:p>
    <w:p w:rsidR="009A0E36" w:rsidRDefault="009A0E36" w:rsidP="009A0E36">
      <w:pPr>
        <w:overflowPunct w:val="0"/>
        <w:autoSpaceDE w:val="0"/>
        <w:autoSpaceDN w:val="0"/>
        <w:adjustRightInd w:val="0"/>
        <w:jc w:val="left"/>
        <w:textAlignment w:val="baseline"/>
      </w:pPr>
      <w:r w:rsidRPr="00C72832">
        <w:lastRenderedPageBreak/>
        <w:t xml:space="preserve">Overall, </w:t>
      </w:r>
      <w:r w:rsidRPr="00122D8C">
        <w:t>17.8%</w:t>
      </w:r>
      <w:r w:rsidRPr="00C72832">
        <w:t xml:space="preserve"> of European river water bodies and </w:t>
      </w:r>
      <w:r w:rsidRPr="00122D8C">
        <w:t>16.0%</w:t>
      </w:r>
      <w:r w:rsidRPr="00C72832">
        <w:t xml:space="preserve"> of lake water bodies are designated by the MS as either heavily modified water bodies or artificial water bodies.</w:t>
      </w:r>
      <w:r>
        <w:rPr>
          <w:i/>
        </w:rPr>
        <w:t xml:space="preserve"> </w:t>
      </w:r>
      <w:r w:rsidRPr="00C72832">
        <w:t>In the Netherlands majority of the river water bodies are heavily modified while in Sweden almost all river water bodies are in natural condition.</w:t>
      </w:r>
      <w:r>
        <w:t xml:space="preserve"> </w:t>
      </w:r>
      <w:r w:rsidRPr="00C72832">
        <w:t>The Netherlands, Czech Republic and Belgium, Flanders designated nearly all of their lake water bodies as being either heavily modified or artificial.</w:t>
      </w:r>
    </w:p>
    <w:p w:rsidR="009A0E36" w:rsidRPr="00C72832" w:rsidRDefault="009A0E36" w:rsidP="009A0E36">
      <w:pPr>
        <w:overflowPunct w:val="0"/>
        <w:autoSpaceDE w:val="0"/>
        <w:autoSpaceDN w:val="0"/>
        <w:adjustRightInd w:val="0"/>
        <w:jc w:val="left"/>
        <w:textAlignment w:val="baseline"/>
        <w:rPr>
          <w:i/>
        </w:rPr>
      </w:pPr>
    </w:p>
    <w:p w:rsidR="009A0E36" w:rsidRDefault="009A0E36" w:rsidP="009A0E36">
      <w:pPr>
        <w:overflowPunct w:val="0"/>
        <w:autoSpaceDE w:val="0"/>
        <w:autoSpaceDN w:val="0"/>
        <w:adjustRightInd w:val="0"/>
        <w:jc w:val="left"/>
        <w:textAlignment w:val="baseline"/>
      </w:pPr>
      <w:r w:rsidRPr="00A52D64">
        <w:t xml:space="preserve">A total of 18 EU Member States have </w:t>
      </w:r>
      <w:r>
        <w:t>on average identified around 6.1</w:t>
      </w:r>
      <w:r w:rsidRPr="00A52D64">
        <w:t xml:space="preserve"> % of their coastal water bodies as heavily modified (6</w:t>
      </w:r>
      <w:r>
        <w:t>.1</w:t>
      </w:r>
      <w:r w:rsidRPr="00A52D64">
        <w:t xml:space="preserve"> %) and artificial (0.5 %</w:t>
      </w:r>
      <w:proofErr w:type="gramStart"/>
      <w:r w:rsidRPr="00A52D64">
        <w:t xml:space="preserve">) </w:t>
      </w:r>
      <w:r>
        <w:t>.</w:t>
      </w:r>
      <w:proofErr w:type="gramEnd"/>
      <w:r>
        <w:t xml:space="preserve"> </w:t>
      </w:r>
      <w:r w:rsidRPr="00A52D64">
        <w:t>The share of transitional water bodies identified as heavily modified and artificial in 15 EU Member States is much larger (25 %), of which 2 % are artificial.</w:t>
      </w:r>
    </w:p>
    <w:p w:rsidR="009A0E36" w:rsidRPr="00A52D64" w:rsidRDefault="009A0E36" w:rsidP="009A0E36">
      <w:pPr>
        <w:overflowPunct w:val="0"/>
        <w:autoSpaceDE w:val="0"/>
        <w:autoSpaceDN w:val="0"/>
        <w:adjustRightInd w:val="0"/>
        <w:jc w:val="left"/>
        <w:textAlignment w:val="baseline"/>
      </w:pPr>
    </w:p>
    <w:p w:rsidR="009A0E36" w:rsidRDefault="009A0E36" w:rsidP="009A0E36">
      <w:pPr>
        <w:overflowPunct w:val="0"/>
        <w:autoSpaceDE w:val="0"/>
        <w:autoSpaceDN w:val="0"/>
        <w:adjustRightInd w:val="0"/>
        <w:jc w:val="left"/>
        <w:textAlignment w:val="baseline"/>
      </w:pPr>
      <w:r w:rsidRPr="00BB33F7">
        <w:t xml:space="preserve">Two sea regions of Europe (Greater North Sea and Black Sea) and six Member States (the UK, Spain, Malta, the Netherlands, Romania and Poland) have more than 10 % of their coastal water bodies identified as heavily modified or artificial.  </w:t>
      </w:r>
      <w:r>
        <w:t xml:space="preserve"> About 60 % of transitional water bodies are identified as heavily modified or artificial in the Greater North Sea and Black Sea regions. In other sea regions this percentage is 25 % or less. Six Member States (the UK, Bulgaria, Poland, Belgium, Germany and the Netherlands) have more than 25 % of their transitional water bodies identified as heavily modified or artificial.</w:t>
      </w:r>
    </w:p>
    <w:p w:rsidR="009A0E36" w:rsidRDefault="009A0E36" w:rsidP="009A0E36">
      <w:pPr>
        <w:overflowPunct w:val="0"/>
        <w:autoSpaceDE w:val="0"/>
        <w:autoSpaceDN w:val="0"/>
        <w:adjustRightInd w:val="0"/>
        <w:jc w:val="left"/>
        <w:textAlignment w:val="baseline"/>
      </w:pPr>
    </w:p>
    <w:p w:rsidR="009A0E36" w:rsidRDefault="009A0E36" w:rsidP="009A0E36">
      <w:pPr>
        <w:overflowPunct w:val="0"/>
        <w:autoSpaceDE w:val="0"/>
        <w:autoSpaceDN w:val="0"/>
        <w:adjustRightInd w:val="0"/>
        <w:jc w:val="left"/>
        <w:textAlignment w:val="baseline"/>
      </w:pPr>
      <w:r>
        <w:t>Heavily modified and artificial water bodies are clearly associated with densely populated, urbanised areas with industrial areas and ports as well as low-lying or mountainous regions.</w:t>
      </w:r>
    </w:p>
    <w:p w:rsidR="009A0E36" w:rsidRDefault="009A0E36" w:rsidP="009A0E36">
      <w:pPr>
        <w:pStyle w:val="NoSpacing"/>
        <w:rPr>
          <w:lang w:val="en-GB"/>
        </w:rPr>
      </w:pPr>
    </w:p>
    <w:p w:rsidR="009A0E36" w:rsidRPr="001427EB" w:rsidRDefault="009A0E36" w:rsidP="009A0E36">
      <w:pPr>
        <w:pStyle w:val="NoSpacing"/>
        <w:rPr>
          <w:b/>
          <w:lang w:val="en-GB"/>
        </w:rPr>
      </w:pPr>
      <w:r w:rsidRPr="001427EB">
        <w:rPr>
          <w:b/>
          <w:lang w:val="en-GB"/>
        </w:rPr>
        <w:t>References</w:t>
      </w:r>
    </w:p>
    <w:p w:rsidR="009A0E36" w:rsidRDefault="009A0E36" w:rsidP="009A0E36">
      <w:r>
        <w:t xml:space="preserve">WFD-CIS Guidance Document No. 21 “Guidance for reporting under the Water Framework Directive” </w:t>
      </w:r>
      <w:hyperlink r:id="rId33" w:history="1">
        <w:r w:rsidRPr="00041325">
          <w:rPr>
            <w:rStyle w:val="Hyperlink"/>
            <w:sz w:val="16"/>
            <w:szCs w:val="16"/>
          </w:rPr>
          <w:t>http://circa.europa.eu/Public/irc/env/wfd/library?l=/framework_directive/guidance_documents/guidance_guidance_report/_EN_1.0_&amp;a=d</w:t>
        </w:r>
      </w:hyperlink>
    </w:p>
    <w:p w:rsidR="009A0E36" w:rsidRDefault="009A0E36">
      <w:pPr>
        <w:jc w:val="left"/>
        <w:rPr>
          <w:rFonts w:ascii="Arial" w:hAnsi="Arial" w:cs="Arial"/>
          <w:b/>
          <w:bCs/>
          <w:i/>
          <w:kern w:val="32"/>
          <w:sz w:val="28"/>
          <w:szCs w:val="28"/>
          <w:lang w:eastAsia="da-DK"/>
        </w:rPr>
      </w:pPr>
      <w:r>
        <w:rPr>
          <w:i/>
          <w:sz w:val="28"/>
          <w:szCs w:val="28"/>
          <w:lang w:eastAsia="da-DK"/>
        </w:rPr>
        <w:br w:type="page"/>
      </w:r>
    </w:p>
    <w:p w:rsidR="003263A5" w:rsidRDefault="003263A5" w:rsidP="003263A5">
      <w:pPr>
        <w:pStyle w:val="Heading1"/>
      </w:pPr>
      <w:bookmarkStart w:id="27" w:name="_Toc317758801"/>
      <w:r>
        <w:lastRenderedPageBreak/>
        <w:t>Methodology</w:t>
      </w:r>
      <w:bookmarkEnd w:id="27"/>
    </w:p>
    <w:p w:rsidR="003263A5" w:rsidRDefault="003263A5" w:rsidP="003263A5">
      <w:pPr>
        <w:pStyle w:val="Heading2"/>
      </w:pPr>
      <w:bookmarkStart w:id="28" w:name="_Toc317758802"/>
      <w:r>
        <w:t>Basis for classification of ecological status</w:t>
      </w:r>
      <w:bookmarkEnd w:id="28"/>
    </w:p>
    <w:p w:rsidR="003263A5" w:rsidRDefault="003263A5" w:rsidP="003263A5">
      <w:pPr>
        <w:pStyle w:val="Heading3"/>
      </w:pPr>
      <w:bookmarkStart w:id="29" w:name="_Toc317758803"/>
      <w:r w:rsidRPr="00AD5690">
        <w:t>Principles on classification</w:t>
      </w:r>
      <w:r>
        <w:t xml:space="preserve"> of ecological status or potential</w:t>
      </w:r>
      <w:bookmarkEnd w:id="29"/>
    </w:p>
    <w:p w:rsidR="003263A5" w:rsidRDefault="003263A5" w:rsidP="003263A5">
      <w:pPr>
        <w:jc w:val="left"/>
        <w:rPr>
          <w:noProof/>
          <w:lang w:eastAsia="en-GB"/>
        </w:rPr>
      </w:pPr>
      <w:r>
        <w:t>The WFD defines “good ecological status” in terms a healthy ecosystem</w:t>
      </w:r>
      <w:r>
        <w:rPr>
          <w:lang w:eastAsia="da-DK"/>
        </w:rPr>
        <w:t xml:space="preserve"> based upon classification of the biological elements (phytoplankton, phytobenthos, benthic fauna and fish) and supporting hydromorphological, physico-chemical quality elements and non-priority pollutants. Biological elements are especially important, since they reflect the quality of water and disturbance of environment over longer period of time. The ecological status is reported for each water body. Water bodies are classified by assessment systems developed for the different </w:t>
      </w:r>
      <w:proofErr w:type="gramStart"/>
      <w:r>
        <w:rPr>
          <w:lang w:eastAsia="da-DK"/>
        </w:rPr>
        <w:t>water  categories</w:t>
      </w:r>
      <w:proofErr w:type="gramEnd"/>
      <w:r>
        <w:rPr>
          <w:lang w:eastAsia="da-DK"/>
        </w:rPr>
        <w:t xml:space="preserve"> (river, lake, transitional and coastal waters) and  the different natural type characteristics within each water category.. </w:t>
      </w:r>
    </w:p>
    <w:p w:rsidR="003263A5" w:rsidRDefault="003263A5" w:rsidP="003263A5">
      <w:pPr>
        <w:jc w:val="left"/>
        <w:rPr>
          <w:lang w:eastAsia="da-DK"/>
        </w:rPr>
      </w:pPr>
    </w:p>
    <w:p w:rsidR="003263A5" w:rsidRDefault="003263A5" w:rsidP="003263A5">
      <w:pPr>
        <w:jc w:val="left"/>
        <w:rPr>
          <w:lang w:eastAsia="da-DK"/>
        </w:rPr>
      </w:pPr>
      <w:r>
        <w:rPr>
          <w:lang w:eastAsia="da-DK"/>
        </w:rPr>
        <w:t xml:space="preserve">WFD has different requirements for natural waters and for artificial or heavily modified waters.   The artificial and heavily modified water bodies should be </w:t>
      </w:r>
      <w:r w:rsidRPr="00F750A0">
        <w:rPr>
          <w:lang w:eastAsia="da-DK"/>
        </w:rPr>
        <w:t>designated according to conditions established in WFD article 4</w:t>
      </w:r>
      <w:r>
        <w:rPr>
          <w:lang w:eastAsia="da-DK"/>
        </w:rPr>
        <w:t xml:space="preserve">.3). ‘Artificial water bodies’ are those, created by human activity (e.g. an artificial lagoon in the area where there was naturally no water before). ‘Heavily modified water bodies’ (HMWB) are waters, where significant human induced physical alterations have </w:t>
      </w:r>
      <w:proofErr w:type="gramStart"/>
      <w:r>
        <w:rPr>
          <w:lang w:eastAsia="da-DK"/>
        </w:rPr>
        <w:t>changed  of</w:t>
      </w:r>
      <w:proofErr w:type="gramEnd"/>
      <w:r>
        <w:rPr>
          <w:lang w:eastAsia="da-DK"/>
        </w:rPr>
        <w:t xml:space="preserve"> their hydro-geomorphological character to the extent that habitats are negatively affected (e.g. large harbours, hydropower reservoirs, major reductions of natural river flow, etcFor natural water bodes the ecological status is standard for classification, while for heavily modified and artificial water bodies the ecological potential should be determined. </w:t>
      </w:r>
      <w:r w:rsidRPr="0039320A">
        <w:rPr>
          <w:lang w:eastAsia="da-DK"/>
        </w:rPr>
        <w:t xml:space="preserve">Member States will need to meet the good ecological potential (GEP) criterion for ecosystems of HMWBs and AWBs rather than good ecological status as for natural water bodies.  The objective of GEP is similar to good status but takes into account the constraints imposed by social and/or economic uses.  </w:t>
      </w:r>
    </w:p>
    <w:p w:rsidR="003263A5" w:rsidRDefault="003263A5" w:rsidP="003263A5">
      <w:pPr>
        <w:jc w:val="left"/>
        <w:rPr>
          <w:lang w:eastAsia="da-DK"/>
        </w:rPr>
      </w:pPr>
    </w:p>
    <w:p w:rsidR="003263A5" w:rsidRDefault="003263A5" w:rsidP="003263A5">
      <w:pPr>
        <w:jc w:val="left"/>
        <w:rPr>
          <w:lang w:eastAsia="da-DK"/>
        </w:rPr>
      </w:pPr>
      <w:r>
        <w:rPr>
          <w:noProof/>
          <w:lang w:eastAsia="en-GB"/>
        </w:rPr>
        <w:drawing>
          <wp:anchor distT="0" distB="0" distL="114300" distR="114300" simplePos="0" relativeHeight="251661312" behindDoc="0" locked="0" layoutInCell="1" allowOverlap="1" wp14:anchorId="0FDFB3EF" wp14:editId="14069904">
            <wp:simplePos x="0" y="0"/>
            <wp:positionH relativeFrom="column">
              <wp:posOffset>2762250</wp:posOffset>
            </wp:positionH>
            <wp:positionV relativeFrom="paragraph">
              <wp:posOffset>38735</wp:posOffset>
            </wp:positionV>
            <wp:extent cx="3105150" cy="3686175"/>
            <wp:effectExtent l="0" t="0" r="0" b="952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05150"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75EA">
        <w:rPr>
          <w:lang w:eastAsia="da-DK"/>
        </w:rPr>
        <w:t xml:space="preserve">The </w:t>
      </w:r>
      <w:r>
        <w:rPr>
          <w:lang w:eastAsia="da-DK"/>
        </w:rPr>
        <w:t xml:space="preserve">ecological status </w:t>
      </w:r>
      <w:r w:rsidRPr="008B75EA">
        <w:rPr>
          <w:lang w:eastAsia="da-DK"/>
        </w:rPr>
        <w:t>classification scheme includes five status classes: high, good, moderate, poor and bad</w:t>
      </w:r>
      <w:r>
        <w:rPr>
          <w:lang w:eastAsia="da-DK"/>
        </w:rPr>
        <w:t xml:space="preserve">. </w:t>
      </w:r>
      <w:r w:rsidRPr="008B75EA">
        <w:rPr>
          <w:lang w:eastAsia="da-DK"/>
        </w:rPr>
        <w:t xml:space="preserve">‘High status’ is defined as the biological, chemical and morphological conditions associated with no or very low human pressure. This is also called the ‘reference condition’ as it is the best status achievable - the benchmark. These reference conditions are type-specific, so they are different for different types of rivers, lakes or coastal waters in order to take into account the broad </w:t>
      </w:r>
      <w:r>
        <w:rPr>
          <w:lang w:eastAsia="da-DK"/>
        </w:rPr>
        <w:t>variation</w:t>
      </w:r>
      <w:r w:rsidRPr="008B75EA">
        <w:rPr>
          <w:lang w:eastAsia="da-DK"/>
        </w:rPr>
        <w:t xml:space="preserve"> of ecological </w:t>
      </w:r>
      <w:r>
        <w:rPr>
          <w:lang w:eastAsia="da-DK"/>
        </w:rPr>
        <w:t>conditions</w:t>
      </w:r>
      <w:r w:rsidRPr="008B75EA">
        <w:rPr>
          <w:lang w:eastAsia="da-DK"/>
        </w:rPr>
        <w:t xml:space="preserve"> in Europe. </w:t>
      </w:r>
    </w:p>
    <w:p w:rsidR="003263A5" w:rsidRDefault="003263A5" w:rsidP="003263A5">
      <w:pPr>
        <w:jc w:val="left"/>
        <w:rPr>
          <w:lang w:eastAsia="da-DK"/>
        </w:rPr>
      </w:pPr>
    </w:p>
    <w:p w:rsidR="003263A5" w:rsidRDefault="003263A5" w:rsidP="003263A5">
      <w:pPr>
        <w:jc w:val="left"/>
        <w:rPr>
          <w:lang w:eastAsia="da-DK"/>
        </w:rPr>
      </w:pPr>
      <w:r w:rsidRPr="008B75EA">
        <w:rPr>
          <w:lang w:eastAsia="da-DK"/>
        </w:rPr>
        <w:t>The Directive requires that the overall ecological status of a water body be determined by the results for the biological or physicochemical quality element with the worst class</w:t>
      </w:r>
      <w:r>
        <w:rPr>
          <w:lang w:eastAsia="da-DK"/>
        </w:rPr>
        <w:t xml:space="preserve"> determined by any of the biological quality elements. This is called the “</w:t>
      </w:r>
      <w:r w:rsidRPr="008B75EA">
        <w:rPr>
          <w:lang w:eastAsia="da-DK"/>
        </w:rPr>
        <w:t>one out - all out</w:t>
      </w:r>
      <w:r>
        <w:rPr>
          <w:rFonts w:ascii="Cambria Math" w:hAnsi="Cambria Math" w:cs="Cambria Math"/>
          <w:lang w:eastAsia="da-DK"/>
        </w:rPr>
        <w:t>”</w:t>
      </w:r>
      <w:r w:rsidRPr="008B75EA">
        <w:rPr>
          <w:lang w:eastAsia="da-DK"/>
        </w:rPr>
        <w:t xml:space="preserve"> principle.</w:t>
      </w:r>
      <w:r>
        <w:rPr>
          <w:lang w:eastAsia="da-DK"/>
        </w:rPr>
        <w:t xml:space="preserve"> The rationale of this principle is to </w:t>
      </w:r>
      <w:r w:rsidRPr="00F750A0">
        <w:rPr>
          <w:lang w:eastAsia="da-DK"/>
        </w:rPr>
        <w:t xml:space="preserve">avoid averaging the impacts on different quality elements due to different pressures and therefore overlook some </w:t>
      </w:r>
      <w:r w:rsidRPr="00F750A0">
        <w:rPr>
          <w:lang w:eastAsia="da-DK"/>
        </w:rPr>
        <w:lastRenderedPageBreak/>
        <w:t>significant pressures</w:t>
      </w:r>
      <w:r>
        <w:rPr>
          <w:lang w:eastAsia="da-DK"/>
        </w:rPr>
        <w:t xml:space="preserve">, and also to provide sufficient protection of the most sensitive quality element to a significant pressure. </w:t>
      </w:r>
    </w:p>
    <w:p w:rsidR="003263A5" w:rsidRDefault="003263A5" w:rsidP="003263A5">
      <w:pPr>
        <w:jc w:val="left"/>
        <w:rPr>
          <w:lang w:eastAsia="da-DK"/>
        </w:rPr>
      </w:pPr>
    </w:p>
    <w:p w:rsidR="003263A5" w:rsidRPr="00CA7C73" w:rsidRDefault="003263A5" w:rsidP="003263A5">
      <w:pPr>
        <w:autoSpaceDE w:val="0"/>
        <w:autoSpaceDN w:val="0"/>
        <w:adjustRightInd w:val="0"/>
        <w:jc w:val="left"/>
      </w:pPr>
      <w:r w:rsidRPr="00CA7C73">
        <w:t xml:space="preserve">At </w:t>
      </w:r>
      <w:r>
        <w:t>“</w:t>
      </w:r>
      <w:r w:rsidRPr="00CA7C73">
        <w:t>good</w:t>
      </w:r>
      <w:r>
        <w:t>”</w:t>
      </w:r>
      <w:r w:rsidRPr="00CA7C73">
        <w:t xml:space="preserve"> ecological status, none of the biological </w:t>
      </w:r>
      <w:r>
        <w:t xml:space="preserve">or physic-chemical </w:t>
      </w:r>
      <w:r w:rsidRPr="00CA7C73">
        <w:t xml:space="preserve">quality </w:t>
      </w:r>
      <w:proofErr w:type="gramStart"/>
      <w:r w:rsidRPr="00CA7C73">
        <w:t xml:space="preserve">elements </w:t>
      </w:r>
      <w:r>
        <w:t xml:space="preserve"> </w:t>
      </w:r>
      <w:r w:rsidRPr="00CA7C73">
        <w:t>can</w:t>
      </w:r>
      <w:proofErr w:type="gramEnd"/>
      <w:r w:rsidRPr="00CA7C73">
        <w:t xml:space="preserve"> be more than slightly altered from their reference conditions. At </w:t>
      </w:r>
      <w:r>
        <w:t>“</w:t>
      </w:r>
      <w:r w:rsidRPr="00CA7C73">
        <w:t>moderate</w:t>
      </w:r>
      <w:r>
        <w:t>”</w:t>
      </w:r>
      <w:r w:rsidRPr="00CA7C73">
        <w:t xml:space="preserve"> status, one or more of the biological elements may be moderately altered. At poor status, the alterations to one or more biological quality elements are major and, at bad status, there are severe alterations such that a large proportion of the reference biological community is absent. </w:t>
      </w:r>
    </w:p>
    <w:p w:rsidR="003263A5" w:rsidRDefault="003263A5" w:rsidP="003263A5">
      <w:pPr>
        <w:jc w:val="left"/>
        <w:rPr>
          <w:lang w:eastAsia="da-DK"/>
        </w:rPr>
      </w:pPr>
    </w:p>
    <w:p w:rsidR="003263A5" w:rsidRDefault="003263A5" w:rsidP="003263A5">
      <w:pPr>
        <w:jc w:val="left"/>
        <w:rPr>
          <w:lang w:eastAsia="da-DK"/>
        </w:rPr>
      </w:pPr>
      <w:r>
        <w:rPr>
          <w:lang w:eastAsia="da-DK"/>
        </w:rPr>
        <w:t>The class boundaries for the biological classification tools are expressed as ecological quality ratios (EQRs). EQRs are a means of expressing class boundaries on a common scale from zero to one. The boundary EQR values represent particular degrees of deviation from the corresponding reference values. High status is represented by values relatively close to one (i.e. little or no deviation) and bad status by values relatively close to zero (i.e. substantial deviation).</w:t>
      </w:r>
    </w:p>
    <w:p w:rsidR="003263A5" w:rsidRDefault="003263A5" w:rsidP="003263A5">
      <w:pPr>
        <w:jc w:val="left"/>
        <w:rPr>
          <w:lang w:eastAsia="da-DK"/>
        </w:rPr>
      </w:pPr>
    </w:p>
    <w:p w:rsidR="003263A5" w:rsidRDefault="003263A5" w:rsidP="003263A5">
      <w:pPr>
        <w:jc w:val="left"/>
        <w:rPr>
          <w:lang w:eastAsia="da-DK"/>
        </w:rPr>
      </w:pPr>
      <w:r>
        <w:rPr>
          <w:lang w:eastAsia="da-DK"/>
        </w:rPr>
        <w:t>The process of ecological classifications is described in Figure 3.1.</w:t>
      </w:r>
    </w:p>
    <w:p w:rsidR="003263A5" w:rsidRDefault="003263A5" w:rsidP="003263A5">
      <w:pPr>
        <w:jc w:val="left"/>
        <w:rPr>
          <w:lang w:eastAsia="da-DK"/>
        </w:rPr>
      </w:pPr>
    </w:p>
    <w:p w:rsidR="003263A5" w:rsidRDefault="003263A5" w:rsidP="003263A5">
      <w:pPr>
        <w:pStyle w:val="Caption"/>
        <w:spacing w:after="0"/>
        <w:jc w:val="left"/>
        <w:rPr>
          <w:lang w:eastAsia="da-DK"/>
        </w:rPr>
      </w:pPr>
      <w:r>
        <w:rPr>
          <w:lang w:eastAsia="da-DK"/>
        </w:rPr>
        <w:t xml:space="preserve">Figure 3.1: </w:t>
      </w:r>
      <w:r w:rsidRPr="008B75EA">
        <w:rPr>
          <w:lang w:eastAsia="da-DK"/>
        </w:rPr>
        <w:t>Classification of ecological status</w:t>
      </w:r>
      <w:r>
        <w:rPr>
          <w:lang w:eastAsia="da-DK"/>
        </w:rPr>
        <w:t xml:space="preserve"> (from WFD CIS Guidance on classification)</w:t>
      </w:r>
    </w:p>
    <w:p w:rsidR="003263A5" w:rsidRDefault="003263A5" w:rsidP="003263A5">
      <w:pPr>
        <w:jc w:val="left"/>
        <w:rPr>
          <w:noProof/>
          <w:lang w:eastAsia="en-GB"/>
        </w:rPr>
      </w:pPr>
      <w:r>
        <w:rPr>
          <w:noProof/>
          <w:lang w:eastAsia="en-GB"/>
        </w:rPr>
        <w:drawing>
          <wp:inline distT="0" distB="0" distL="0" distR="0" wp14:anchorId="5C28E2FA" wp14:editId="27987753">
            <wp:extent cx="5820520" cy="4362450"/>
            <wp:effectExtent l="0" t="0" r="889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3364" cy="4364581"/>
                    </a:xfrm>
                    <a:prstGeom prst="rect">
                      <a:avLst/>
                    </a:prstGeom>
                    <a:noFill/>
                    <a:ln>
                      <a:noFill/>
                    </a:ln>
                  </pic:spPr>
                </pic:pic>
              </a:graphicData>
            </a:graphic>
          </wp:inline>
        </w:drawing>
      </w:r>
    </w:p>
    <w:p w:rsidR="003263A5" w:rsidRDefault="003263A5" w:rsidP="003263A5">
      <w:pPr>
        <w:jc w:val="left"/>
        <w:rPr>
          <w:noProof/>
          <w:lang w:eastAsia="en-GB"/>
        </w:rPr>
      </w:pPr>
    </w:p>
    <w:p w:rsidR="003263A5" w:rsidRDefault="003263A5" w:rsidP="003263A5">
      <w:pPr>
        <w:jc w:val="left"/>
        <w:rPr>
          <w:lang w:eastAsia="da-DK"/>
        </w:rPr>
      </w:pPr>
      <w:r>
        <w:rPr>
          <w:lang w:eastAsia="da-DK"/>
        </w:rPr>
        <w:t xml:space="preserve">WFD requires that standardised methods are used for the monitoring of quality elements, and that the good status class boundaries for each biological quality element are intercalibrated across member states sharing similar types of water bodies. The aim of the intercalibration has been to ensure that the good status class boundaries given by each country’s biological methods are consistent. Further information on the intercalibration process and results are given in the text box below. </w:t>
      </w:r>
    </w:p>
    <w:p w:rsidR="003263A5" w:rsidRDefault="003263A5" w:rsidP="003263A5">
      <w:pPr>
        <w:jc w:val="left"/>
        <w:rPr>
          <w:lang w:eastAsia="da-DK"/>
        </w:rPr>
      </w:pPr>
    </w:p>
    <w:p w:rsidR="003263A5" w:rsidRDefault="003263A5" w:rsidP="003263A5">
      <w:pPr>
        <w:pStyle w:val="Caption"/>
        <w:jc w:val="left"/>
        <w:rPr>
          <w:lang w:eastAsia="da-DK"/>
        </w:rPr>
      </w:pPr>
      <w:r>
        <w:rPr>
          <w:lang w:eastAsia="da-DK"/>
        </w:rPr>
        <w:lastRenderedPageBreak/>
        <w:t>Text box: Inter-calibration of national classification systems for assessment of ecological status or potential</w:t>
      </w:r>
    </w:p>
    <w:p w:rsidR="003263A5" w:rsidRPr="008404F2" w:rsidRDefault="003263A5" w:rsidP="003263A5">
      <w:pPr>
        <w:pBdr>
          <w:top w:val="single" w:sz="4" w:space="1" w:color="auto"/>
          <w:left w:val="single" w:sz="4" w:space="4" w:color="auto"/>
          <w:bottom w:val="single" w:sz="4" w:space="1" w:color="auto"/>
          <w:right w:val="single" w:sz="4" w:space="4" w:color="auto"/>
        </w:pBdr>
        <w:jc w:val="left"/>
        <w:rPr>
          <w:color w:val="000000" w:themeColor="text1"/>
        </w:rPr>
      </w:pPr>
      <w:r w:rsidRPr="008404F2">
        <w:rPr>
          <w:lang w:eastAsia="da-DK"/>
        </w:rPr>
        <w:t xml:space="preserve">The </w:t>
      </w:r>
      <w:r>
        <w:rPr>
          <w:lang w:eastAsia="da-DK"/>
        </w:rPr>
        <w:t xml:space="preserve">WFD requires that the </w:t>
      </w:r>
      <w:r w:rsidRPr="008404F2">
        <w:rPr>
          <w:lang w:eastAsia="da-DK"/>
        </w:rPr>
        <w:t xml:space="preserve">national classification systems for assessing ecological status for all the required biological quality elements (BQEs) </w:t>
      </w:r>
      <w:r>
        <w:rPr>
          <w:lang w:eastAsia="da-DK"/>
        </w:rPr>
        <w:t>should be</w:t>
      </w:r>
      <w:r w:rsidRPr="008404F2">
        <w:rPr>
          <w:lang w:eastAsia="da-DK"/>
        </w:rPr>
        <w:t xml:space="preserve"> intercalibrated. Through the intercalibration process, the national classification systems </w:t>
      </w:r>
      <w:r>
        <w:rPr>
          <w:lang w:eastAsia="da-DK"/>
        </w:rPr>
        <w:t xml:space="preserve">should </w:t>
      </w:r>
      <w:proofErr w:type="gramStart"/>
      <w:r>
        <w:rPr>
          <w:lang w:eastAsia="da-DK"/>
        </w:rPr>
        <w:t>be</w:t>
      </w:r>
      <w:r w:rsidRPr="008404F2">
        <w:rPr>
          <w:lang w:eastAsia="da-DK"/>
        </w:rPr>
        <w:t xml:space="preserve">  adjusted</w:t>
      </w:r>
      <w:proofErr w:type="gramEnd"/>
      <w:r w:rsidRPr="008404F2">
        <w:rPr>
          <w:lang w:eastAsia="da-DK"/>
        </w:rPr>
        <w:t xml:space="preserve"> to ensure that the good status boundaries are set at the same distance from reference conditions for each biological quality element in all member states sharing the same type of water bodies.  </w:t>
      </w:r>
      <w:r>
        <w:rPr>
          <w:lang w:eastAsia="da-DK"/>
        </w:rPr>
        <w:t xml:space="preserve">The first phase of intercalibration was completed by the end of 2007. </w:t>
      </w:r>
      <w:r w:rsidRPr="008404F2">
        <w:rPr>
          <w:lang w:eastAsia="da-DK"/>
        </w:rPr>
        <w:t>Due to delays in the development of the national systems in many member states</w:t>
      </w:r>
      <w:r>
        <w:rPr>
          <w:lang w:eastAsia="da-DK"/>
        </w:rPr>
        <w:t xml:space="preserve">, the results from this first phase do not cover all the biological classification tools required and provide only partial results for others.  </w:t>
      </w:r>
      <w:r w:rsidRPr="008404F2">
        <w:rPr>
          <w:lang w:eastAsia="da-DK"/>
        </w:rPr>
        <w:t>The delays were most severe for transitional waters, which were not even included in the first phase of the intercalibration process, but there were also major gaps for coastal waters, as well as for lakes. For rivers, most member states had developed assessment systems for at least two BQEs (macroinvertebrates and diatom phytobenthos) in time for the first phase of the intercalibration</w:t>
      </w:r>
      <w:r>
        <w:rPr>
          <w:lang w:eastAsia="da-DK"/>
        </w:rPr>
        <w:t xml:space="preserve">, although some of these methods may not fulfil all the WFD </w:t>
      </w:r>
      <w:proofErr w:type="gramStart"/>
      <w:r>
        <w:rPr>
          <w:lang w:eastAsia="da-DK"/>
        </w:rPr>
        <w:t xml:space="preserve">requirements </w:t>
      </w:r>
      <w:r w:rsidRPr="008404F2">
        <w:rPr>
          <w:lang w:eastAsia="da-DK"/>
        </w:rPr>
        <w:t>.</w:t>
      </w:r>
      <w:proofErr w:type="gramEnd"/>
      <w:r w:rsidRPr="008404F2">
        <w:rPr>
          <w:lang w:eastAsia="da-DK"/>
        </w:rPr>
        <w:t xml:space="preserve"> The comparability across member states of the ecological status reported in these first RBMPs </w:t>
      </w:r>
      <w:r>
        <w:rPr>
          <w:lang w:eastAsia="da-DK"/>
        </w:rPr>
        <w:t>is therefore quite uncertain for several BQEs</w:t>
      </w:r>
      <w:r w:rsidRPr="008404F2">
        <w:rPr>
          <w:lang w:eastAsia="da-DK"/>
        </w:rPr>
        <w:t xml:space="preserve">. </w:t>
      </w:r>
      <w:r>
        <w:rPr>
          <w:lang w:eastAsia="da-DK"/>
        </w:rPr>
        <w:t xml:space="preserve"> </w:t>
      </w:r>
      <w:r w:rsidRPr="008404F2">
        <w:rPr>
          <w:lang w:eastAsia="da-DK"/>
        </w:rPr>
        <w:t xml:space="preserve">For more information on </w:t>
      </w:r>
      <w:r w:rsidRPr="008404F2">
        <w:rPr>
          <w:color w:val="000000" w:themeColor="text1"/>
          <w:lang w:eastAsia="da-DK"/>
        </w:rPr>
        <w:t>t</w:t>
      </w:r>
      <w:r w:rsidRPr="008404F2">
        <w:rPr>
          <w:color w:val="000000" w:themeColor="text1"/>
        </w:rPr>
        <w:t>he first Official Decision of the Intercalibration exercise and the Technical Annexes to this Decision for Rivers, Lakes and Coastal Waters, see:</w:t>
      </w:r>
    </w:p>
    <w:p w:rsidR="003263A5" w:rsidRDefault="003263A5" w:rsidP="003263A5">
      <w:pPr>
        <w:pBdr>
          <w:top w:val="single" w:sz="4" w:space="1" w:color="auto"/>
          <w:left w:val="single" w:sz="4" w:space="4" w:color="auto"/>
          <w:bottom w:val="single" w:sz="4" w:space="1" w:color="auto"/>
          <w:right w:val="single" w:sz="4" w:space="4" w:color="auto"/>
        </w:pBdr>
        <w:jc w:val="left"/>
        <w:rPr>
          <w:color w:val="000000" w:themeColor="text1"/>
        </w:rPr>
      </w:pPr>
      <w:r w:rsidRPr="008404F2">
        <w:rPr>
          <w:color w:val="000000" w:themeColor="text1"/>
        </w:rPr>
        <w:t xml:space="preserve"> </w:t>
      </w:r>
      <w:hyperlink r:id="rId36" w:history="1">
        <w:r w:rsidRPr="008404F2">
          <w:rPr>
            <w:rStyle w:val="Hyperlink"/>
          </w:rPr>
          <w:t>http://eur-lex.europa.eu/LexUriServ/LexUriServ.do?uri=OJ:L:2008:332:0020:0044:EN:PDF</w:t>
        </w:r>
      </w:hyperlink>
      <w:r w:rsidRPr="008404F2">
        <w:rPr>
          <w:color w:val="000000" w:themeColor="text1"/>
        </w:rPr>
        <w:t xml:space="preserve">. </w:t>
      </w:r>
    </w:p>
    <w:p w:rsidR="003263A5" w:rsidRPr="008404F2" w:rsidRDefault="003263A5" w:rsidP="003263A5">
      <w:pPr>
        <w:pBdr>
          <w:top w:val="single" w:sz="4" w:space="1" w:color="auto"/>
          <w:left w:val="single" w:sz="4" w:space="4" w:color="auto"/>
          <w:bottom w:val="single" w:sz="4" w:space="1" w:color="auto"/>
          <w:right w:val="single" w:sz="4" w:space="4" w:color="auto"/>
        </w:pBdr>
        <w:jc w:val="left"/>
        <w:rPr>
          <w:color w:val="000000" w:themeColor="text1"/>
        </w:rPr>
      </w:pPr>
    </w:p>
    <w:p w:rsidR="003263A5" w:rsidRDefault="003263A5" w:rsidP="003263A5">
      <w:pPr>
        <w:pBdr>
          <w:top w:val="single" w:sz="4" w:space="1" w:color="auto"/>
          <w:left w:val="single" w:sz="4" w:space="4" w:color="auto"/>
          <w:bottom w:val="single" w:sz="4" w:space="1" w:color="auto"/>
          <w:right w:val="single" w:sz="4" w:space="4" w:color="auto"/>
        </w:pBdr>
        <w:jc w:val="left"/>
        <w:rPr>
          <w:rFonts w:asciiTheme="minorHAnsi" w:hAnsiTheme="minorHAnsi" w:cstheme="minorHAnsi"/>
          <w:sz w:val="20"/>
          <w:lang w:eastAsia="da-DK"/>
        </w:rPr>
      </w:pPr>
      <w:r>
        <w:rPr>
          <w:lang w:eastAsia="da-DK"/>
        </w:rPr>
        <w:t xml:space="preserve">To fill the gaps from phase 1 and improve comparability, ahe 2nd phase of Intercalibration took place from 2008 to 2011. The results have been peer reviewed as a basis for the final intercalibration technical report and formal adoption of </w:t>
      </w:r>
      <w:proofErr w:type="gramStart"/>
      <w:r>
        <w:rPr>
          <w:lang w:eastAsia="da-DK"/>
        </w:rPr>
        <w:t>the  results</w:t>
      </w:r>
      <w:proofErr w:type="gramEnd"/>
      <w:r>
        <w:rPr>
          <w:lang w:eastAsia="da-DK"/>
        </w:rPr>
        <w:t xml:space="preserve"> in 2012. These last results are not incorporated in the first River Basin Management Plans, but are to be included in the second cycle of reporting in 2015.</w:t>
      </w:r>
      <w:r>
        <w:rPr>
          <w:rFonts w:asciiTheme="minorHAnsi" w:hAnsiTheme="minorHAnsi" w:cstheme="minorHAnsi"/>
          <w:sz w:val="20"/>
          <w:lang w:eastAsia="da-DK"/>
        </w:rPr>
        <w:t xml:space="preserve">   </w:t>
      </w:r>
    </w:p>
    <w:p w:rsidR="003263A5" w:rsidRDefault="003263A5" w:rsidP="003263A5">
      <w:pPr>
        <w:jc w:val="left"/>
        <w:rPr>
          <w:lang w:eastAsia="da-DK"/>
        </w:rPr>
      </w:pPr>
    </w:p>
    <w:p w:rsidR="003263A5" w:rsidRPr="00FC1F59" w:rsidRDefault="003263A5" w:rsidP="003263A5">
      <w:pPr>
        <w:jc w:val="left"/>
        <w:rPr>
          <w:i/>
          <w:lang w:eastAsia="da-DK"/>
        </w:rPr>
      </w:pPr>
      <w:r w:rsidRPr="00FC1F59">
        <w:rPr>
          <w:i/>
          <w:lang w:eastAsia="da-DK"/>
        </w:rPr>
        <w:t xml:space="preserve">Chemical and </w:t>
      </w:r>
      <w:r>
        <w:rPr>
          <w:i/>
          <w:lang w:eastAsia="da-DK"/>
        </w:rPr>
        <w:t>physico-</w:t>
      </w:r>
      <w:r w:rsidRPr="00FC1F59">
        <w:rPr>
          <w:i/>
          <w:lang w:eastAsia="da-DK"/>
        </w:rPr>
        <w:t>chemical quality elements</w:t>
      </w:r>
    </w:p>
    <w:p w:rsidR="003263A5" w:rsidRPr="008708C1" w:rsidRDefault="003263A5" w:rsidP="003263A5">
      <w:pPr>
        <w:autoSpaceDE w:val="0"/>
        <w:autoSpaceDN w:val="0"/>
        <w:adjustRightInd w:val="0"/>
        <w:jc w:val="left"/>
        <w:rPr>
          <w:rFonts w:eastAsia="Times New Roman"/>
          <w:color w:val="auto"/>
          <w:lang w:val="en-US" w:eastAsia="en-GB"/>
        </w:rPr>
      </w:pPr>
      <w:r>
        <w:rPr>
          <w:lang w:eastAsia="da-DK"/>
        </w:rPr>
        <w:t xml:space="preserve">The general chemical and physico-chemical quality elements describe water quality and are considered as supporting elements to biological community. General chemical and physico-chemical quality elements relevant for rivers and lakes are transitional and coastal waters are (i) transparency (not for rivers), (ii) thermal conditions, (iii) oxygenation conditions,  (iv) nutrient conditions and (v) acidifying substances (for rivers and lakes only). At high ecological status, the condition of each element must be within the range of conditions normally associated with undisturbed conditions. At good ecological status, the Directive requires that the general physico-chemical quality elements comply with standards established by the Member State to protect the functioning of the ecosystem </w:t>
      </w:r>
      <w:r w:rsidRPr="008708C1">
        <w:rPr>
          <w:rFonts w:eastAsia="Times New Roman"/>
          <w:color w:val="auto"/>
          <w:lang w:val="en-US" w:eastAsia="en-GB"/>
        </w:rPr>
        <w:t>and the achievement of the values specified for the biological quality elements at good status</w:t>
      </w:r>
      <w:r w:rsidRPr="0079446C">
        <w:rPr>
          <w:lang w:eastAsia="da-DK"/>
        </w:rPr>
        <w:t>.</w:t>
      </w:r>
    </w:p>
    <w:p w:rsidR="003263A5" w:rsidRPr="0079446C" w:rsidRDefault="003263A5" w:rsidP="003263A5">
      <w:pPr>
        <w:jc w:val="left"/>
        <w:rPr>
          <w:lang w:eastAsia="da-DK"/>
        </w:rPr>
      </w:pPr>
    </w:p>
    <w:p w:rsidR="003263A5" w:rsidRPr="00FC1F59" w:rsidRDefault="003263A5" w:rsidP="003263A5">
      <w:pPr>
        <w:jc w:val="left"/>
        <w:rPr>
          <w:i/>
          <w:lang w:eastAsia="da-DK"/>
        </w:rPr>
      </w:pPr>
      <w:r w:rsidRPr="00FC1F59">
        <w:rPr>
          <w:i/>
          <w:lang w:eastAsia="da-DK"/>
        </w:rPr>
        <w:t>Specific pollutants</w:t>
      </w:r>
    </w:p>
    <w:p w:rsidR="003263A5" w:rsidRDefault="003263A5" w:rsidP="003263A5">
      <w:pPr>
        <w:jc w:val="left"/>
        <w:rPr>
          <w:lang w:eastAsia="da-DK"/>
        </w:rPr>
      </w:pPr>
      <w:r>
        <w:rPr>
          <w:lang w:eastAsia="da-DK"/>
        </w:rPr>
        <w:t>Member States are required to identify 'specific pollutants' (i.e. those pollutants being discharged in significant quantities) from the Directive's general list of the main types of pollutants. For good ecological status, the environmental quality standards established for specific pollutants must not be exceeded. Environmental quality standards for the specific pollutants have been set in such a way that, where the standards are met, no adverse effects on aquatic plants and animals should occur.</w:t>
      </w:r>
    </w:p>
    <w:p w:rsidR="003263A5" w:rsidRDefault="003263A5" w:rsidP="003263A5">
      <w:pPr>
        <w:jc w:val="left"/>
        <w:rPr>
          <w:lang w:eastAsia="da-DK"/>
        </w:rPr>
      </w:pPr>
    </w:p>
    <w:p w:rsidR="003263A5" w:rsidRPr="00FC1F59" w:rsidRDefault="003263A5" w:rsidP="003263A5">
      <w:pPr>
        <w:jc w:val="left"/>
        <w:rPr>
          <w:i/>
          <w:lang w:eastAsia="da-DK"/>
        </w:rPr>
      </w:pPr>
      <w:r w:rsidRPr="00FC1F59">
        <w:rPr>
          <w:i/>
          <w:lang w:eastAsia="da-DK"/>
        </w:rPr>
        <w:t>Hydromorphological quality elements</w:t>
      </w:r>
    </w:p>
    <w:p w:rsidR="003263A5" w:rsidRPr="008833B0" w:rsidRDefault="003263A5" w:rsidP="003263A5">
      <w:pPr>
        <w:jc w:val="left"/>
        <w:rPr>
          <w:lang w:eastAsia="da-DK"/>
        </w:rPr>
      </w:pPr>
      <w:r>
        <w:rPr>
          <w:lang w:eastAsia="da-DK"/>
        </w:rPr>
        <w:t>For high status to be achieved, the Directive requires that there are no more than very minor human alterations to the hydromorphological quality elements. At good, moderate, poor and bad status, the required values for the hydromorphological quality elements must be such as to support the required biological quality element values for the relevant class. E</w:t>
      </w:r>
      <w:r w:rsidRPr="008833B0">
        <w:t>ach of the four surface water categories is ascribed specific hydromorphological quality elements (Table 3.1).</w:t>
      </w:r>
    </w:p>
    <w:p w:rsidR="003263A5" w:rsidRPr="008833B0" w:rsidRDefault="003263A5" w:rsidP="003263A5">
      <w:pPr>
        <w:pStyle w:val="NoSpacing"/>
        <w:ind w:left="360"/>
        <w:rPr>
          <w:lang w:val="en-GB"/>
        </w:rPr>
      </w:pPr>
    </w:p>
    <w:p w:rsidR="003263A5" w:rsidRDefault="003263A5" w:rsidP="003263A5">
      <w:pPr>
        <w:jc w:val="left"/>
        <w:rPr>
          <w:rFonts w:ascii="Arial" w:hAnsi="Arial"/>
          <w:b/>
          <w:bCs/>
          <w:szCs w:val="20"/>
        </w:rPr>
      </w:pPr>
      <w:r>
        <w:br w:type="page"/>
      </w:r>
    </w:p>
    <w:p w:rsidR="003263A5" w:rsidRDefault="003263A5" w:rsidP="003263A5">
      <w:pPr>
        <w:pStyle w:val="Caption"/>
        <w:spacing w:after="120"/>
        <w:jc w:val="left"/>
      </w:pPr>
      <w:r w:rsidRPr="00410C8F">
        <w:lastRenderedPageBreak/>
        <w:t>Table 3.1: Hydromorphological quality elements to be used for the assessment of eco</w:t>
      </w:r>
      <w:r>
        <w:t>logical status or</w:t>
      </w:r>
      <w:r w:rsidRPr="00410C8F">
        <w:t xml:space="preserve"> potential based on the list in WFD Annex V.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3263A5" w:rsidTr="0068238A">
        <w:tc>
          <w:tcPr>
            <w:tcW w:w="9211" w:type="dxa"/>
            <w:gridSpan w:val="2"/>
          </w:tcPr>
          <w:p w:rsidR="003263A5" w:rsidRDefault="003263A5" w:rsidP="0068238A">
            <w:pPr>
              <w:jc w:val="left"/>
            </w:pPr>
            <w:r w:rsidRPr="00404BEB">
              <w:rPr>
                <w:b/>
              </w:rPr>
              <w:t>Morphological conditions</w:t>
            </w:r>
          </w:p>
        </w:tc>
      </w:tr>
      <w:tr w:rsidR="003263A5" w:rsidTr="0068238A">
        <w:tc>
          <w:tcPr>
            <w:tcW w:w="4605" w:type="dxa"/>
          </w:tcPr>
          <w:p w:rsidR="003263A5" w:rsidRPr="00404BEB" w:rsidRDefault="003263A5" w:rsidP="0068238A">
            <w:pPr>
              <w:jc w:val="left"/>
              <w:rPr>
                <w:sz w:val="20"/>
              </w:rPr>
            </w:pPr>
            <w:r w:rsidRPr="00404BEB">
              <w:rPr>
                <w:sz w:val="20"/>
              </w:rPr>
              <w:t>Rivers</w:t>
            </w:r>
          </w:p>
          <w:p w:rsidR="003263A5" w:rsidRPr="00404BEB" w:rsidRDefault="003263A5" w:rsidP="003263A5">
            <w:pPr>
              <w:numPr>
                <w:ilvl w:val="0"/>
                <w:numId w:val="25"/>
              </w:numPr>
              <w:overflowPunct w:val="0"/>
              <w:autoSpaceDE w:val="0"/>
              <w:autoSpaceDN w:val="0"/>
              <w:adjustRightInd w:val="0"/>
              <w:jc w:val="left"/>
              <w:textAlignment w:val="baseline"/>
              <w:rPr>
                <w:sz w:val="20"/>
              </w:rPr>
            </w:pPr>
            <w:r w:rsidRPr="00404BEB">
              <w:rPr>
                <w:sz w:val="20"/>
              </w:rPr>
              <w:t>river depth and width variation</w:t>
            </w:r>
          </w:p>
          <w:p w:rsidR="003263A5" w:rsidRPr="00404BEB" w:rsidRDefault="003263A5" w:rsidP="003263A5">
            <w:pPr>
              <w:numPr>
                <w:ilvl w:val="0"/>
                <w:numId w:val="25"/>
              </w:numPr>
              <w:overflowPunct w:val="0"/>
              <w:autoSpaceDE w:val="0"/>
              <w:autoSpaceDN w:val="0"/>
              <w:adjustRightInd w:val="0"/>
              <w:jc w:val="left"/>
              <w:textAlignment w:val="baseline"/>
              <w:rPr>
                <w:sz w:val="20"/>
              </w:rPr>
            </w:pPr>
            <w:r w:rsidRPr="00404BEB">
              <w:rPr>
                <w:sz w:val="20"/>
              </w:rPr>
              <w:t>structure and substrate of the river bed</w:t>
            </w:r>
          </w:p>
          <w:p w:rsidR="003263A5" w:rsidRPr="00404BEB" w:rsidRDefault="003263A5" w:rsidP="003263A5">
            <w:pPr>
              <w:numPr>
                <w:ilvl w:val="0"/>
                <w:numId w:val="25"/>
              </w:numPr>
              <w:overflowPunct w:val="0"/>
              <w:autoSpaceDE w:val="0"/>
              <w:autoSpaceDN w:val="0"/>
              <w:adjustRightInd w:val="0"/>
              <w:jc w:val="left"/>
              <w:textAlignment w:val="baseline"/>
              <w:rPr>
                <w:sz w:val="20"/>
              </w:rPr>
            </w:pPr>
            <w:r w:rsidRPr="00404BEB">
              <w:rPr>
                <w:sz w:val="20"/>
              </w:rPr>
              <w:t xml:space="preserve">structure of the riparian zone </w:t>
            </w:r>
          </w:p>
          <w:p w:rsidR="003263A5" w:rsidRPr="00404BEB" w:rsidRDefault="003263A5" w:rsidP="0068238A">
            <w:pPr>
              <w:jc w:val="left"/>
              <w:rPr>
                <w:sz w:val="20"/>
              </w:rPr>
            </w:pPr>
            <w:r w:rsidRPr="00404BEB">
              <w:rPr>
                <w:sz w:val="20"/>
              </w:rPr>
              <w:t xml:space="preserve">Lakes </w:t>
            </w:r>
          </w:p>
          <w:p w:rsidR="003263A5" w:rsidRPr="00404BEB" w:rsidRDefault="003263A5" w:rsidP="003263A5">
            <w:pPr>
              <w:numPr>
                <w:ilvl w:val="0"/>
                <w:numId w:val="26"/>
              </w:numPr>
              <w:overflowPunct w:val="0"/>
              <w:autoSpaceDE w:val="0"/>
              <w:autoSpaceDN w:val="0"/>
              <w:adjustRightInd w:val="0"/>
              <w:ind w:left="360"/>
              <w:jc w:val="left"/>
              <w:textAlignment w:val="baseline"/>
              <w:rPr>
                <w:sz w:val="20"/>
              </w:rPr>
            </w:pPr>
            <w:r w:rsidRPr="00404BEB">
              <w:rPr>
                <w:sz w:val="20"/>
              </w:rPr>
              <w:t>lake depth variation</w:t>
            </w:r>
          </w:p>
          <w:p w:rsidR="003263A5" w:rsidRPr="00404BEB" w:rsidRDefault="003263A5" w:rsidP="003263A5">
            <w:pPr>
              <w:numPr>
                <w:ilvl w:val="0"/>
                <w:numId w:val="26"/>
              </w:numPr>
              <w:overflowPunct w:val="0"/>
              <w:autoSpaceDE w:val="0"/>
              <w:autoSpaceDN w:val="0"/>
              <w:adjustRightInd w:val="0"/>
              <w:ind w:left="360"/>
              <w:jc w:val="left"/>
              <w:textAlignment w:val="baseline"/>
              <w:rPr>
                <w:sz w:val="20"/>
              </w:rPr>
            </w:pPr>
            <w:r w:rsidRPr="00404BEB">
              <w:rPr>
                <w:sz w:val="20"/>
              </w:rPr>
              <w:t>quantity, structure and substrate of the lake bed</w:t>
            </w:r>
          </w:p>
          <w:p w:rsidR="003263A5" w:rsidRPr="00404BEB" w:rsidRDefault="003263A5" w:rsidP="003263A5">
            <w:pPr>
              <w:numPr>
                <w:ilvl w:val="0"/>
                <w:numId w:val="25"/>
              </w:numPr>
              <w:overflowPunct w:val="0"/>
              <w:autoSpaceDE w:val="0"/>
              <w:autoSpaceDN w:val="0"/>
              <w:adjustRightInd w:val="0"/>
              <w:ind w:left="360"/>
              <w:jc w:val="left"/>
              <w:textAlignment w:val="baseline"/>
              <w:rPr>
                <w:sz w:val="20"/>
              </w:rPr>
            </w:pPr>
            <w:r w:rsidRPr="00404BEB">
              <w:rPr>
                <w:sz w:val="20"/>
              </w:rPr>
              <w:t>structure of the lake shore</w:t>
            </w:r>
          </w:p>
        </w:tc>
        <w:tc>
          <w:tcPr>
            <w:tcW w:w="4606" w:type="dxa"/>
          </w:tcPr>
          <w:p w:rsidR="003263A5" w:rsidRPr="00404BEB" w:rsidRDefault="003263A5" w:rsidP="0068238A">
            <w:pPr>
              <w:jc w:val="left"/>
              <w:rPr>
                <w:snapToGrid w:val="0"/>
                <w:sz w:val="20"/>
              </w:rPr>
            </w:pPr>
            <w:r w:rsidRPr="00404BEB">
              <w:rPr>
                <w:sz w:val="20"/>
              </w:rPr>
              <w:t>Transitional waters</w:t>
            </w:r>
          </w:p>
          <w:p w:rsidR="003263A5" w:rsidRPr="00404BEB" w:rsidRDefault="003263A5" w:rsidP="003263A5">
            <w:pPr>
              <w:numPr>
                <w:ilvl w:val="0"/>
                <w:numId w:val="27"/>
              </w:numPr>
              <w:overflowPunct w:val="0"/>
              <w:autoSpaceDE w:val="0"/>
              <w:autoSpaceDN w:val="0"/>
              <w:adjustRightInd w:val="0"/>
              <w:jc w:val="left"/>
              <w:textAlignment w:val="baseline"/>
              <w:rPr>
                <w:sz w:val="20"/>
              </w:rPr>
            </w:pPr>
            <w:r w:rsidRPr="00404BEB">
              <w:rPr>
                <w:sz w:val="20"/>
              </w:rPr>
              <w:t>depth variation</w:t>
            </w:r>
          </w:p>
          <w:p w:rsidR="003263A5" w:rsidRPr="00404BEB" w:rsidRDefault="003263A5" w:rsidP="003263A5">
            <w:pPr>
              <w:numPr>
                <w:ilvl w:val="0"/>
                <w:numId w:val="27"/>
              </w:numPr>
              <w:overflowPunct w:val="0"/>
              <w:autoSpaceDE w:val="0"/>
              <w:autoSpaceDN w:val="0"/>
              <w:adjustRightInd w:val="0"/>
              <w:jc w:val="left"/>
              <w:textAlignment w:val="baseline"/>
              <w:rPr>
                <w:sz w:val="20"/>
              </w:rPr>
            </w:pPr>
            <w:r w:rsidRPr="00404BEB">
              <w:rPr>
                <w:sz w:val="20"/>
              </w:rPr>
              <w:t>quantity, structure and substrate of the bed</w:t>
            </w:r>
          </w:p>
          <w:p w:rsidR="003263A5" w:rsidRPr="00404BEB" w:rsidRDefault="003263A5" w:rsidP="003263A5">
            <w:pPr>
              <w:numPr>
                <w:ilvl w:val="0"/>
                <w:numId w:val="27"/>
              </w:numPr>
              <w:overflowPunct w:val="0"/>
              <w:autoSpaceDE w:val="0"/>
              <w:autoSpaceDN w:val="0"/>
              <w:adjustRightInd w:val="0"/>
              <w:jc w:val="left"/>
              <w:textAlignment w:val="baseline"/>
              <w:rPr>
                <w:snapToGrid w:val="0"/>
                <w:sz w:val="20"/>
              </w:rPr>
            </w:pPr>
            <w:r w:rsidRPr="00404BEB">
              <w:rPr>
                <w:sz w:val="20"/>
              </w:rPr>
              <w:t>structure of the intertidal zone</w:t>
            </w:r>
          </w:p>
          <w:p w:rsidR="003263A5" w:rsidRPr="00404BEB" w:rsidRDefault="003263A5" w:rsidP="0068238A">
            <w:pPr>
              <w:jc w:val="left"/>
              <w:rPr>
                <w:snapToGrid w:val="0"/>
                <w:sz w:val="20"/>
              </w:rPr>
            </w:pPr>
            <w:r w:rsidRPr="00404BEB">
              <w:rPr>
                <w:sz w:val="20"/>
              </w:rPr>
              <w:t>Coastal waters</w:t>
            </w:r>
          </w:p>
          <w:p w:rsidR="003263A5" w:rsidRPr="00404BEB" w:rsidRDefault="003263A5" w:rsidP="003263A5">
            <w:pPr>
              <w:numPr>
                <w:ilvl w:val="0"/>
                <w:numId w:val="28"/>
              </w:numPr>
              <w:overflowPunct w:val="0"/>
              <w:autoSpaceDE w:val="0"/>
              <w:autoSpaceDN w:val="0"/>
              <w:adjustRightInd w:val="0"/>
              <w:jc w:val="left"/>
              <w:textAlignment w:val="baseline"/>
              <w:rPr>
                <w:sz w:val="20"/>
              </w:rPr>
            </w:pPr>
            <w:r w:rsidRPr="00404BEB">
              <w:rPr>
                <w:sz w:val="20"/>
              </w:rPr>
              <w:t>depth variation</w:t>
            </w:r>
          </w:p>
          <w:p w:rsidR="003263A5" w:rsidRPr="00404BEB" w:rsidRDefault="003263A5" w:rsidP="003263A5">
            <w:pPr>
              <w:numPr>
                <w:ilvl w:val="0"/>
                <w:numId w:val="28"/>
              </w:numPr>
              <w:overflowPunct w:val="0"/>
              <w:autoSpaceDE w:val="0"/>
              <w:autoSpaceDN w:val="0"/>
              <w:adjustRightInd w:val="0"/>
              <w:jc w:val="left"/>
              <w:textAlignment w:val="baseline"/>
              <w:rPr>
                <w:sz w:val="20"/>
              </w:rPr>
            </w:pPr>
            <w:r w:rsidRPr="00404BEB">
              <w:rPr>
                <w:sz w:val="20"/>
              </w:rPr>
              <w:t>structure and substrate of the coastal bed</w:t>
            </w:r>
          </w:p>
          <w:p w:rsidR="003263A5" w:rsidRPr="00404BEB" w:rsidRDefault="003263A5" w:rsidP="003263A5">
            <w:pPr>
              <w:numPr>
                <w:ilvl w:val="0"/>
                <w:numId w:val="28"/>
              </w:numPr>
              <w:overflowPunct w:val="0"/>
              <w:autoSpaceDE w:val="0"/>
              <w:autoSpaceDN w:val="0"/>
              <w:adjustRightInd w:val="0"/>
              <w:jc w:val="left"/>
              <w:textAlignment w:val="baseline"/>
              <w:rPr>
                <w:snapToGrid w:val="0"/>
                <w:sz w:val="20"/>
              </w:rPr>
            </w:pPr>
            <w:r w:rsidRPr="00404BEB">
              <w:rPr>
                <w:sz w:val="20"/>
              </w:rPr>
              <w:t>structure of the intertidal zone</w:t>
            </w:r>
          </w:p>
        </w:tc>
      </w:tr>
      <w:tr w:rsidR="003263A5" w:rsidTr="0068238A">
        <w:tc>
          <w:tcPr>
            <w:tcW w:w="9211" w:type="dxa"/>
            <w:gridSpan w:val="2"/>
          </w:tcPr>
          <w:p w:rsidR="003263A5" w:rsidRDefault="003263A5" w:rsidP="0068238A">
            <w:pPr>
              <w:jc w:val="left"/>
            </w:pPr>
            <w:r w:rsidRPr="00404BEB">
              <w:rPr>
                <w:b/>
              </w:rPr>
              <w:t>Hydrological regime</w:t>
            </w:r>
          </w:p>
        </w:tc>
      </w:tr>
      <w:tr w:rsidR="003263A5" w:rsidTr="0068238A">
        <w:tc>
          <w:tcPr>
            <w:tcW w:w="4605" w:type="dxa"/>
          </w:tcPr>
          <w:p w:rsidR="003263A5" w:rsidRPr="00404BEB" w:rsidRDefault="003263A5" w:rsidP="0068238A">
            <w:pPr>
              <w:jc w:val="left"/>
              <w:rPr>
                <w:snapToGrid w:val="0"/>
                <w:sz w:val="20"/>
              </w:rPr>
            </w:pPr>
            <w:r w:rsidRPr="00404BEB">
              <w:rPr>
                <w:sz w:val="20"/>
              </w:rPr>
              <w:t>Rivers</w:t>
            </w:r>
          </w:p>
          <w:p w:rsidR="003263A5" w:rsidRPr="00404BEB" w:rsidRDefault="003263A5" w:rsidP="003263A5">
            <w:pPr>
              <w:numPr>
                <w:ilvl w:val="0"/>
                <w:numId w:val="29"/>
              </w:numPr>
              <w:overflowPunct w:val="0"/>
              <w:autoSpaceDE w:val="0"/>
              <w:autoSpaceDN w:val="0"/>
              <w:adjustRightInd w:val="0"/>
              <w:jc w:val="left"/>
              <w:textAlignment w:val="baseline"/>
              <w:rPr>
                <w:sz w:val="20"/>
              </w:rPr>
            </w:pPr>
            <w:r w:rsidRPr="00404BEB">
              <w:rPr>
                <w:sz w:val="20"/>
              </w:rPr>
              <w:t>quantify and dynamics of water flow</w:t>
            </w:r>
          </w:p>
          <w:p w:rsidR="003263A5" w:rsidRPr="00404BEB" w:rsidRDefault="003263A5" w:rsidP="003263A5">
            <w:pPr>
              <w:numPr>
                <w:ilvl w:val="0"/>
                <w:numId w:val="29"/>
              </w:numPr>
              <w:overflowPunct w:val="0"/>
              <w:autoSpaceDE w:val="0"/>
              <w:autoSpaceDN w:val="0"/>
              <w:adjustRightInd w:val="0"/>
              <w:jc w:val="left"/>
              <w:textAlignment w:val="baseline"/>
              <w:rPr>
                <w:sz w:val="20"/>
              </w:rPr>
            </w:pPr>
            <w:r w:rsidRPr="00404BEB">
              <w:rPr>
                <w:sz w:val="20"/>
              </w:rPr>
              <w:t>connection to ground water bodies</w:t>
            </w:r>
          </w:p>
          <w:p w:rsidR="003263A5" w:rsidRPr="00404BEB" w:rsidRDefault="003263A5" w:rsidP="0068238A">
            <w:pPr>
              <w:jc w:val="left"/>
              <w:rPr>
                <w:snapToGrid w:val="0"/>
                <w:sz w:val="20"/>
              </w:rPr>
            </w:pPr>
            <w:r w:rsidRPr="00404BEB">
              <w:rPr>
                <w:sz w:val="20"/>
              </w:rPr>
              <w:t>Lakes</w:t>
            </w:r>
          </w:p>
          <w:p w:rsidR="003263A5" w:rsidRPr="00404BEB" w:rsidRDefault="003263A5" w:rsidP="003263A5">
            <w:pPr>
              <w:numPr>
                <w:ilvl w:val="0"/>
                <w:numId w:val="30"/>
              </w:numPr>
              <w:overflowPunct w:val="0"/>
              <w:autoSpaceDE w:val="0"/>
              <w:autoSpaceDN w:val="0"/>
              <w:adjustRightInd w:val="0"/>
              <w:jc w:val="left"/>
              <w:textAlignment w:val="baseline"/>
              <w:rPr>
                <w:sz w:val="20"/>
              </w:rPr>
            </w:pPr>
            <w:r w:rsidRPr="00404BEB">
              <w:rPr>
                <w:sz w:val="20"/>
              </w:rPr>
              <w:t>quantify and dynamics of water flow</w:t>
            </w:r>
          </w:p>
          <w:p w:rsidR="003263A5" w:rsidRPr="00404BEB" w:rsidRDefault="003263A5" w:rsidP="003263A5">
            <w:pPr>
              <w:numPr>
                <w:ilvl w:val="0"/>
                <w:numId w:val="30"/>
              </w:numPr>
              <w:overflowPunct w:val="0"/>
              <w:autoSpaceDE w:val="0"/>
              <w:autoSpaceDN w:val="0"/>
              <w:adjustRightInd w:val="0"/>
              <w:jc w:val="left"/>
              <w:textAlignment w:val="baseline"/>
              <w:rPr>
                <w:sz w:val="20"/>
              </w:rPr>
            </w:pPr>
            <w:r w:rsidRPr="00404BEB">
              <w:rPr>
                <w:sz w:val="20"/>
              </w:rPr>
              <w:t>residence time</w:t>
            </w:r>
          </w:p>
          <w:p w:rsidR="003263A5" w:rsidRPr="00404BEB" w:rsidRDefault="003263A5" w:rsidP="003263A5">
            <w:pPr>
              <w:numPr>
                <w:ilvl w:val="0"/>
                <w:numId w:val="30"/>
              </w:numPr>
              <w:overflowPunct w:val="0"/>
              <w:autoSpaceDE w:val="0"/>
              <w:autoSpaceDN w:val="0"/>
              <w:adjustRightInd w:val="0"/>
              <w:jc w:val="left"/>
              <w:textAlignment w:val="baseline"/>
              <w:rPr>
                <w:snapToGrid w:val="0"/>
                <w:sz w:val="20"/>
              </w:rPr>
            </w:pPr>
            <w:r w:rsidRPr="00404BEB">
              <w:rPr>
                <w:sz w:val="20"/>
              </w:rPr>
              <w:t>connection to the groundwater body</w:t>
            </w:r>
          </w:p>
        </w:tc>
        <w:tc>
          <w:tcPr>
            <w:tcW w:w="4606" w:type="dxa"/>
          </w:tcPr>
          <w:p w:rsidR="003263A5" w:rsidRPr="00404BEB" w:rsidRDefault="003263A5" w:rsidP="0068238A">
            <w:pPr>
              <w:jc w:val="left"/>
              <w:rPr>
                <w:snapToGrid w:val="0"/>
                <w:sz w:val="20"/>
              </w:rPr>
            </w:pPr>
            <w:r w:rsidRPr="00404BEB">
              <w:rPr>
                <w:sz w:val="20"/>
              </w:rPr>
              <w:t>Transitional waters</w:t>
            </w:r>
          </w:p>
          <w:p w:rsidR="003263A5" w:rsidRPr="00404BEB" w:rsidRDefault="003263A5" w:rsidP="003263A5">
            <w:pPr>
              <w:numPr>
                <w:ilvl w:val="0"/>
                <w:numId w:val="32"/>
              </w:numPr>
              <w:overflowPunct w:val="0"/>
              <w:autoSpaceDE w:val="0"/>
              <w:autoSpaceDN w:val="0"/>
              <w:adjustRightInd w:val="0"/>
              <w:jc w:val="left"/>
              <w:textAlignment w:val="baseline"/>
              <w:rPr>
                <w:sz w:val="20"/>
              </w:rPr>
            </w:pPr>
            <w:r w:rsidRPr="00404BEB">
              <w:rPr>
                <w:sz w:val="20"/>
              </w:rPr>
              <w:t>freshwater flow</w:t>
            </w:r>
          </w:p>
          <w:p w:rsidR="003263A5" w:rsidRPr="00404BEB" w:rsidRDefault="003263A5" w:rsidP="003263A5">
            <w:pPr>
              <w:numPr>
                <w:ilvl w:val="0"/>
                <w:numId w:val="32"/>
              </w:numPr>
              <w:overflowPunct w:val="0"/>
              <w:autoSpaceDE w:val="0"/>
              <w:autoSpaceDN w:val="0"/>
              <w:adjustRightInd w:val="0"/>
              <w:jc w:val="left"/>
              <w:textAlignment w:val="baseline"/>
              <w:rPr>
                <w:sz w:val="20"/>
              </w:rPr>
            </w:pPr>
            <w:r w:rsidRPr="00404BEB">
              <w:rPr>
                <w:sz w:val="20"/>
              </w:rPr>
              <w:t>wave exposure</w:t>
            </w:r>
          </w:p>
          <w:p w:rsidR="003263A5" w:rsidRPr="00404BEB" w:rsidRDefault="003263A5" w:rsidP="0068238A">
            <w:pPr>
              <w:jc w:val="left"/>
              <w:rPr>
                <w:snapToGrid w:val="0"/>
                <w:sz w:val="20"/>
              </w:rPr>
            </w:pPr>
            <w:r w:rsidRPr="00404BEB">
              <w:rPr>
                <w:sz w:val="20"/>
              </w:rPr>
              <w:t>Coastal waters</w:t>
            </w:r>
          </w:p>
          <w:p w:rsidR="003263A5" w:rsidRPr="00404BEB" w:rsidRDefault="003263A5" w:rsidP="003263A5">
            <w:pPr>
              <w:numPr>
                <w:ilvl w:val="0"/>
                <w:numId w:val="31"/>
              </w:numPr>
              <w:overflowPunct w:val="0"/>
              <w:autoSpaceDE w:val="0"/>
              <w:autoSpaceDN w:val="0"/>
              <w:adjustRightInd w:val="0"/>
              <w:jc w:val="left"/>
              <w:textAlignment w:val="baseline"/>
              <w:rPr>
                <w:sz w:val="20"/>
              </w:rPr>
            </w:pPr>
            <w:r w:rsidRPr="00404BEB">
              <w:rPr>
                <w:sz w:val="20"/>
              </w:rPr>
              <w:t>direction of dominant currents</w:t>
            </w:r>
          </w:p>
          <w:p w:rsidR="003263A5" w:rsidRPr="00404BEB" w:rsidRDefault="003263A5" w:rsidP="003263A5">
            <w:pPr>
              <w:numPr>
                <w:ilvl w:val="0"/>
                <w:numId w:val="31"/>
              </w:numPr>
              <w:overflowPunct w:val="0"/>
              <w:autoSpaceDE w:val="0"/>
              <w:autoSpaceDN w:val="0"/>
              <w:adjustRightInd w:val="0"/>
              <w:jc w:val="left"/>
              <w:textAlignment w:val="baseline"/>
              <w:rPr>
                <w:sz w:val="20"/>
              </w:rPr>
            </w:pPr>
            <w:r w:rsidRPr="00404BEB">
              <w:rPr>
                <w:sz w:val="20"/>
              </w:rPr>
              <w:t>wave exposure</w:t>
            </w:r>
          </w:p>
        </w:tc>
      </w:tr>
    </w:tbl>
    <w:p w:rsidR="003263A5" w:rsidRDefault="003263A5" w:rsidP="003263A5">
      <w:pPr>
        <w:pStyle w:val="Heading3"/>
      </w:pPr>
      <w:bookmarkStart w:id="30" w:name="_Toc317758804"/>
      <w:r>
        <w:t>Biological Quality Elements used for classification, confidence and data quality</w:t>
      </w:r>
      <w:bookmarkEnd w:id="30"/>
    </w:p>
    <w:p w:rsidR="003263A5" w:rsidRPr="008404F2" w:rsidRDefault="003263A5" w:rsidP="003263A5">
      <w:pPr>
        <w:jc w:val="left"/>
        <w:rPr>
          <w:i/>
          <w:lang w:eastAsia="da-DK"/>
        </w:rPr>
      </w:pPr>
      <w:r w:rsidRPr="008404F2">
        <w:rPr>
          <w:i/>
          <w:lang w:eastAsia="da-DK"/>
        </w:rPr>
        <w:t>European overview</w:t>
      </w:r>
    </w:p>
    <w:p w:rsidR="003263A5" w:rsidRDefault="003263A5" w:rsidP="003263A5">
      <w:pPr>
        <w:jc w:val="left"/>
        <w:rPr>
          <w:lang w:eastAsia="da-DK"/>
        </w:rPr>
      </w:pPr>
      <w:r>
        <w:rPr>
          <w:lang w:eastAsia="da-DK"/>
        </w:rPr>
        <w:t xml:space="preserve">Due to delays in the development of national classification systems in many member states, only a few biological quality elements could be used for assessing ecological status of water bodies for the first river basin management plans. The assessment systems available at the time of delivering the RBMPs were mainly for benthic invertebrates in rivers and coastal waters, for diatoms in rivers and for phytoplankton chlorophyll a in lakes. Most of the assessment systems are relevant mainly to assess impacts of pollution pressures causing nutrient and organic enrichment, whereas hydromorphological pressures causing altered habitats have mainly been assessed in rivers using fish as indicator of ecological status. For transitional waters there were almost no assessment systems available in time to be used in the first RBMPs. There were also large differences in the level of development of assessment methods across Europe, with the most serious gaps found in the Mediterranean and Eastern Continental / Black Sea regions. For more information, see: </w:t>
      </w:r>
    </w:p>
    <w:p w:rsidR="003263A5" w:rsidRDefault="003263A5" w:rsidP="003263A5">
      <w:pPr>
        <w:jc w:val="left"/>
        <w:rPr>
          <w:lang w:eastAsia="da-DK"/>
        </w:rPr>
      </w:pPr>
      <w:r>
        <w:rPr>
          <w:lang w:eastAsia="da-DK"/>
        </w:rPr>
        <w:t xml:space="preserve"> </w:t>
      </w:r>
      <w:hyperlink r:id="rId37" w:history="1">
        <w:r w:rsidRPr="008A3FDD">
          <w:rPr>
            <w:rStyle w:val="Hyperlink"/>
            <w:lang w:eastAsia="da-DK"/>
          </w:rPr>
          <w:t>http://eur-lex.europa.eu/LexUriServ/LexUriServ.do?uri=OJ:L:2008:332:0020:0044:EN:PDF</w:t>
        </w:r>
      </w:hyperlink>
      <w:r>
        <w:rPr>
          <w:lang w:eastAsia="da-DK"/>
        </w:rPr>
        <w:t xml:space="preserve"> . </w:t>
      </w:r>
    </w:p>
    <w:p w:rsidR="003263A5" w:rsidRDefault="003263A5" w:rsidP="003263A5">
      <w:pPr>
        <w:jc w:val="left"/>
        <w:rPr>
          <w:lang w:eastAsia="da-DK"/>
        </w:rPr>
      </w:pPr>
    </w:p>
    <w:p w:rsidR="003263A5" w:rsidRDefault="003263A5" w:rsidP="003263A5">
      <w:pPr>
        <w:jc w:val="left"/>
        <w:rPr>
          <w:lang w:eastAsia="da-DK"/>
        </w:rPr>
      </w:pPr>
      <w:r>
        <w:rPr>
          <w:lang w:eastAsia="da-DK"/>
        </w:rPr>
        <w:t xml:space="preserve">An additional weakness in the national systems used for ecological status assessment of water bodies in the first RBMPs is that the class boundaries for the supporting quality elements (e.g. nutrients, organic matter etc.) in many cases are not well linked to the class boundaries for the biological quality elements, and in some cases may be quite relaxed compared to the responses of the biological quality elements </w:t>
      </w:r>
      <w:r w:rsidRPr="00690C07">
        <w:rPr>
          <w:lang w:eastAsia="da-DK"/>
        </w:rPr>
        <w:t>(</w:t>
      </w:r>
      <w:r w:rsidRPr="003F789B">
        <w:rPr>
          <w:lang w:eastAsia="da-DK"/>
        </w:rPr>
        <w:t>ref. Ulli Claussen and Jens Arle’s comparison of nutrient standards</w:t>
      </w:r>
      <w:r>
        <w:rPr>
          <w:lang w:eastAsia="da-DK"/>
        </w:rPr>
        <w:t xml:space="preserve"> 2012 available from the WGA Ecostat circa folder at: </w:t>
      </w:r>
      <w:hyperlink r:id="rId38" w:history="1">
        <w:r w:rsidRPr="005C5037">
          <w:rPr>
            <w:rStyle w:val="Hyperlink"/>
            <w:lang w:eastAsia="da-DK"/>
          </w:rPr>
          <w:t>http://circa.europa.eu/Members/irc/env/wfd/library?l=/working_groups/ecological_status/1sworkingsgroup/x23th_20-21_2012/presentations/standards_ecostat/_EN_1.0_&amp;a=i</w:t>
        </w:r>
      </w:hyperlink>
      <w:r>
        <w:rPr>
          <w:lang w:eastAsia="da-DK"/>
        </w:rPr>
        <w:t xml:space="preserve"> ). </w:t>
      </w:r>
    </w:p>
    <w:p w:rsidR="003263A5" w:rsidRDefault="003263A5" w:rsidP="003263A5">
      <w:pPr>
        <w:jc w:val="left"/>
        <w:rPr>
          <w:lang w:eastAsia="da-DK"/>
        </w:rPr>
      </w:pPr>
    </w:p>
    <w:p w:rsidR="003263A5" w:rsidRDefault="003263A5" w:rsidP="003263A5">
      <w:pPr>
        <w:jc w:val="left"/>
        <w:rPr>
          <w:lang w:eastAsia="da-DK"/>
        </w:rPr>
      </w:pPr>
      <w:r>
        <w:rPr>
          <w:lang w:eastAsia="da-DK"/>
        </w:rPr>
        <w:t>For ecological potential of heavily modified and artificial water bodies, the assessment systems applied have either been the same as those for ecological status (for example in terms of phytoplankton chlorophyll in Mediterranean reservoirs or fish in Alpine rivers), been adjusted to account for the heavy hydromorphological impacts on the biological quality elements in the heavily modified and artificial water bodies (for example benthic fauna in Danish rivers) or been based on expert judgement considering possible measures that could be used to improve the ecological potential.</w:t>
      </w:r>
    </w:p>
    <w:p w:rsidR="003263A5" w:rsidRDefault="003263A5" w:rsidP="003263A5">
      <w:pPr>
        <w:jc w:val="left"/>
        <w:rPr>
          <w:lang w:eastAsia="da-DK"/>
        </w:rPr>
      </w:pPr>
    </w:p>
    <w:p w:rsidR="003263A5" w:rsidRDefault="003263A5" w:rsidP="003263A5">
      <w:pPr>
        <w:jc w:val="left"/>
        <w:rPr>
          <w:lang w:eastAsia="da-DK"/>
        </w:rPr>
      </w:pPr>
      <w:r>
        <w:rPr>
          <w:lang w:eastAsia="da-DK"/>
        </w:rPr>
        <w:lastRenderedPageBreak/>
        <w:t>The overview of quality elements monitored for classification of the ecological status or potential (Figure 3.2</w:t>
      </w:r>
      <w:proofErr w:type="gramStart"/>
      <w:r>
        <w:rPr>
          <w:lang w:eastAsia="da-DK"/>
        </w:rPr>
        <w:t>),</w:t>
      </w:r>
      <w:proofErr w:type="gramEnd"/>
      <w:r>
        <w:rPr>
          <w:lang w:eastAsia="da-DK"/>
        </w:rPr>
        <w:t xml:space="preserve"> reflects the level of development and implementation of the national monitoring and classification systems described above. The proportion of water bodies monitored for the different QEs is quite small in relation to the total number of water bodies, although several countries monitor a considerably higher proportion of their water bodies than the EU average level shown in figure 3.2. The small proportion monitored at EU level indicates that the majority of water bodies have been classified by grouping of water bodies, using a few </w:t>
      </w:r>
      <w:proofErr w:type="gramStart"/>
      <w:r>
        <w:rPr>
          <w:lang w:eastAsia="da-DK"/>
        </w:rPr>
        <w:t>representative</w:t>
      </w:r>
      <w:proofErr w:type="gramEnd"/>
      <w:r>
        <w:rPr>
          <w:lang w:eastAsia="da-DK"/>
        </w:rPr>
        <w:t xml:space="preserve"> monitored water bodies to classify a larger group of non-monitored water bodies. This grouping has been done to a larger extent for member states with a high number of water bodies than for those with low number of water bodies. If this grouping is applied to water bodies of the same type exposed to the same type and level of pressures, the classification of non-monitored water bodies would still be WFD compliant, according to the WFD CIS guidance on monitoring. </w:t>
      </w:r>
    </w:p>
    <w:p w:rsidR="003263A5" w:rsidRPr="00005B37" w:rsidRDefault="003263A5" w:rsidP="003263A5">
      <w:pPr>
        <w:jc w:val="left"/>
        <w:rPr>
          <w:lang w:eastAsia="da-DK"/>
        </w:rPr>
      </w:pPr>
    </w:p>
    <w:p w:rsidR="003263A5" w:rsidRDefault="003263A5" w:rsidP="003263A5">
      <w:pPr>
        <w:jc w:val="left"/>
        <w:rPr>
          <w:lang w:eastAsia="da-DK"/>
        </w:rPr>
      </w:pPr>
    </w:p>
    <w:p w:rsidR="003263A5" w:rsidRDefault="003263A5" w:rsidP="003263A5">
      <w:pPr>
        <w:jc w:val="left"/>
        <w:rPr>
          <w:lang w:eastAsia="da-DK"/>
        </w:rPr>
      </w:pPr>
      <w:r>
        <w:rPr>
          <w:lang w:eastAsia="da-DK"/>
        </w:rPr>
        <w:t xml:space="preserve">Another reason for the low proportion of quality elements monitored is that many water bodies have been assessed using expert judgement based on the information compiled in the pressure and impact analyses (WFD article 5) in this first cycle of RBMPs. In many cases this was the only solution, due to gaps in the classification system, and probably also incomplete implementation of the WFD monitoring systems. </w:t>
      </w:r>
    </w:p>
    <w:p w:rsidR="003263A5" w:rsidRDefault="003263A5" w:rsidP="003263A5">
      <w:pPr>
        <w:jc w:val="left"/>
        <w:rPr>
          <w:lang w:eastAsia="da-DK"/>
        </w:rPr>
      </w:pPr>
    </w:p>
    <w:p w:rsidR="003263A5" w:rsidRDefault="003263A5" w:rsidP="003263A5">
      <w:pPr>
        <w:jc w:val="left"/>
        <w:rPr>
          <w:lang w:eastAsia="da-DK"/>
        </w:rPr>
      </w:pPr>
      <w:r>
        <w:rPr>
          <w:lang w:eastAsia="da-DK"/>
        </w:rPr>
        <w:t xml:space="preserve">River water bodies are monitored for the different quality elements in less than 25% of all water bodies, illustrating the practice of grouping and/or expert judgement for classifying non-monitored water bodies. This grouping is justified by the very large number of river water bodies in many member states. At EU level, the most commonly monitored quality elements are macroinvertebrates (22%), as well as the supporting quality elements for hydromorphology (21%) and for general physico-chemical quality (23%). Benthic flora and fish, as well as non-priority specific pollutants are monitored </w:t>
      </w:r>
      <w:proofErr w:type="gramStart"/>
      <w:r>
        <w:rPr>
          <w:lang w:eastAsia="da-DK"/>
        </w:rPr>
        <w:t>in  16</w:t>
      </w:r>
      <w:proofErr w:type="gramEnd"/>
      <w:r>
        <w:rPr>
          <w:lang w:eastAsia="da-DK"/>
        </w:rPr>
        <w:t xml:space="preserve">-18% of the total number of river water bodies, while phytoplankton is rarely monitored as a basis for classification of ecological status in rivers.  Although the proportions are low, the absolute number of European rivers being monitored with biological quality elements is still substantial, ranging from ca. 19000 to 23000 river water bodies for benthic flora, benthic invertebrates and fish. </w:t>
      </w:r>
    </w:p>
    <w:p w:rsidR="003263A5" w:rsidRDefault="003263A5" w:rsidP="003263A5">
      <w:pPr>
        <w:jc w:val="left"/>
        <w:rPr>
          <w:lang w:eastAsia="da-DK"/>
        </w:rPr>
      </w:pPr>
    </w:p>
    <w:p w:rsidR="003263A5" w:rsidRDefault="003263A5" w:rsidP="003263A5">
      <w:pPr>
        <w:jc w:val="left"/>
        <w:rPr>
          <w:lang w:eastAsia="da-DK"/>
        </w:rPr>
      </w:pPr>
      <w:r>
        <w:rPr>
          <w:lang w:eastAsia="da-DK"/>
        </w:rPr>
        <w:t xml:space="preserve">For lakes, phytoplankton and general physico-chemical quality elements </w:t>
      </w:r>
      <w:proofErr w:type="gramStart"/>
      <w:r>
        <w:rPr>
          <w:lang w:eastAsia="da-DK"/>
        </w:rPr>
        <w:t>is the most commonly monitored quality elements</w:t>
      </w:r>
      <w:proofErr w:type="gramEnd"/>
      <w:r>
        <w:rPr>
          <w:lang w:eastAsia="da-DK"/>
        </w:rPr>
        <w:t xml:space="preserve">, but are only reported to be monitored in ca. 22% of all water bodies. In many cases the phytoplankton monitoring is based only on chlorophyll a, which was the only part of this quality element that was fully developed for classification by most member states for the first RBMPs. The other biological quality elements, fish, benthic flora and benthic invertebrates are monitored only in respectively 10%, 16% and 18% of the water bodies. Thus, the classification of lakes is also based on grouping and/or expert judgement for the majority of the classified water </w:t>
      </w:r>
      <w:proofErr w:type="gramStart"/>
      <w:r>
        <w:rPr>
          <w:lang w:eastAsia="da-DK"/>
        </w:rPr>
        <w:t>bodies .</w:t>
      </w:r>
      <w:proofErr w:type="gramEnd"/>
      <w:r>
        <w:rPr>
          <w:lang w:eastAsia="da-DK"/>
        </w:rPr>
        <w:t xml:space="preserve"> The proportions correspond to between 1800 and 4000 lakes being monitored with biological quality elements for classification of ecological status across Europe.</w:t>
      </w:r>
    </w:p>
    <w:p w:rsidR="003263A5" w:rsidRDefault="003263A5" w:rsidP="003263A5">
      <w:pPr>
        <w:jc w:val="left"/>
        <w:rPr>
          <w:lang w:eastAsia="da-DK"/>
        </w:rPr>
      </w:pPr>
    </w:p>
    <w:p w:rsidR="003263A5" w:rsidRDefault="003263A5" w:rsidP="003263A5">
      <w:pPr>
        <w:jc w:val="left"/>
        <w:rPr>
          <w:lang w:eastAsia="da-DK"/>
        </w:rPr>
      </w:pPr>
      <w:r>
        <w:rPr>
          <w:lang w:eastAsia="da-DK"/>
        </w:rPr>
        <w:t xml:space="preserve">For transitional waters, the picture is different from that for rivers and lakes. A larger proportion of water bodies is reported to be monitored, and the most commonly monitored quality elements are the supporting elements (hydromorphological and physico-chemical), which are monitored in ca. 45% of the total number of water </w:t>
      </w:r>
      <w:proofErr w:type="gramStart"/>
      <w:r>
        <w:rPr>
          <w:lang w:eastAsia="da-DK"/>
        </w:rPr>
        <w:t>bodies .</w:t>
      </w:r>
      <w:proofErr w:type="gramEnd"/>
      <w:r>
        <w:rPr>
          <w:lang w:eastAsia="da-DK"/>
        </w:rPr>
        <w:t xml:space="preserve"> Also the non-priority specific pollutants are commonly monitored (ca. 37%), while the most commonly used biological quality element is phytoplankton, for which 38% of the water bodies are monitored.  The other biological quality elements are monitored in ca. one third of all water bodies. The reason why the proportion monitored water bodies in transitional waters is higher than for in rivers and lakes is probably related to the much lower total number of transitional water bodies.  They may also be less comparable in terms of types and pressures, thus grouping and expert judgement is less needed and also more difficult to apply for classifying the transitional waters.  </w:t>
      </w:r>
    </w:p>
    <w:p w:rsidR="003263A5" w:rsidRDefault="003263A5" w:rsidP="003263A5">
      <w:pPr>
        <w:jc w:val="left"/>
        <w:rPr>
          <w:lang w:eastAsia="da-DK"/>
        </w:rPr>
      </w:pPr>
    </w:p>
    <w:p w:rsidR="003263A5" w:rsidRDefault="003263A5" w:rsidP="003263A5">
      <w:pPr>
        <w:jc w:val="left"/>
        <w:rPr>
          <w:lang w:eastAsia="da-DK"/>
        </w:rPr>
      </w:pPr>
      <w:r>
        <w:rPr>
          <w:lang w:eastAsia="da-DK"/>
        </w:rPr>
        <w:lastRenderedPageBreak/>
        <w:t>For coastal waters, phytoplankton (probably mainly chlorophyll a)</w:t>
      </w:r>
      <w:proofErr w:type="gramStart"/>
      <w:r>
        <w:rPr>
          <w:lang w:eastAsia="da-DK"/>
        </w:rPr>
        <w:t>,  macroinvertebrates</w:t>
      </w:r>
      <w:proofErr w:type="gramEnd"/>
      <w:r>
        <w:rPr>
          <w:lang w:eastAsia="da-DK"/>
        </w:rPr>
        <w:t xml:space="preserve"> and general physico-chemical quality elements are most commonly monitored, corresponding to ca. 30% of all coastal water bodies.. These quality elements have also been traditionally monitored in coastal waters to assess nutrient- and organic enrichment (and secondary impacts of nutrient enrichment).  The other major quality elements are monitored in ca. 20% of the classified water bodies. Thus, the classification of coastal waters is also based on grouping and/or expert judgement to a large extent.</w:t>
      </w:r>
      <w:r w:rsidDel="007F0CAA">
        <w:rPr>
          <w:lang w:eastAsia="da-DK"/>
        </w:rPr>
        <w:t xml:space="preserve"> </w:t>
      </w:r>
    </w:p>
    <w:p w:rsidR="003263A5" w:rsidRDefault="003263A5" w:rsidP="003263A5">
      <w:pPr>
        <w:jc w:val="left"/>
        <w:rPr>
          <w:lang w:eastAsia="da-DK"/>
        </w:rPr>
      </w:pPr>
      <w:r>
        <w:rPr>
          <w:lang w:eastAsia="da-DK"/>
        </w:rPr>
        <w:br w:type="page"/>
      </w:r>
    </w:p>
    <w:p w:rsidR="003263A5" w:rsidRDefault="003263A5" w:rsidP="003263A5">
      <w:pPr>
        <w:pStyle w:val="Caption"/>
        <w:spacing w:after="0"/>
        <w:jc w:val="left"/>
        <w:rPr>
          <w:lang w:eastAsia="da-DK"/>
        </w:rPr>
      </w:pPr>
      <w:proofErr w:type="gramStart"/>
      <w:r>
        <w:rPr>
          <w:lang w:eastAsia="da-DK"/>
        </w:rPr>
        <w:lastRenderedPageBreak/>
        <w:t>Figure 3.2.</w:t>
      </w:r>
      <w:proofErr w:type="gramEnd"/>
      <w:r>
        <w:rPr>
          <w:lang w:eastAsia="da-DK"/>
        </w:rPr>
        <w:t xml:space="preserve"> European overview of the different quality elements monitored as percentage of total number of water bodies </w:t>
      </w:r>
    </w:p>
    <w:tbl>
      <w:tblPr>
        <w:tblStyle w:val="TableGrid"/>
        <w:tblW w:w="0" w:type="auto"/>
        <w:tblLook w:val="04A0" w:firstRow="1" w:lastRow="0" w:firstColumn="1" w:lastColumn="0" w:noHBand="0" w:noVBand="1"/>
      </w:tblPr>
      <w:tblGrid>
        <w:gridCol w:w="4557"/>
        <w:gridCol w:w="4577"/>
      </w:tblGrid>
      <w:tr w:rsidR="003263A5" w:rsidTr="0068238A">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color w:val="000000"/>
                <w:lang w:eastAsia="da-DK"/>
              </w:rPr>
            </w:pPr>
            <w:r>
              <w:rPr>
                <w:lang w:eastAsia="da-DK"/>
              </w:rPr>
              <w:t>Rivers</w:t>
            </w:r>
          </w:p>
        </w:tc>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color w:val="000000"/>
                <w:lang w:eastAsia="da-DK"/>
              </w:rPr>
            </w:pPr>
            <w:r>
              <w:rPr>
                <w:lang w:eastAsia="da-DK"/>
              </w:rPr>
              <w:t>Lakes</w:t>
            </w:r>
          </w:p>
        </w:tc>
      </w:tr>
      <w:tr w:rsidR="003263A5" w:rsidTr="0068238A">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color w:val="000000"/>
                <w:lang w:eastAsia="da-DK"/>
              </w:rPr>
            </w:pPr>
            <w:r w:rsidRPr="003F789B">
              <w:rPr>
                <w:rFonts w:eastAsia="ヒラギノ角ゴ Pro W3"/>
                <w:noProof/>
                <w:color w:val="000000"/>
                <w:lang w:val="en-GB" w:eastAsia="en-GB"/>
              </w:rPr>
              <w:drawing>
                <wp:inline distT="0" distB="0" distL="0" distR="0" wp14:anchorId="08C11142" wp14:editId="71BFD3F6">
                  <wp:extent cx="2814762" cy="4205340"/>
                  <wp:effectExtent l="0" t="0" r="508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3361" cy="4203247"/>
                          </a:xfrm>
                          <a:prstGeom prst="rect">
                            <a:avLst/>
                          </a:prstGeom>
                          <a:noFill/>
                        </pic:spPr>
                      </pic:pic>
                    </a:graphicData>
                  </a:graphic>
                </wp:inline>
              </w:drawing>
            </w:r>
          </w:p>
        </w:tc>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snapToGrid w:val="0"/>
                <w:color w:val="000000"/>
                <w:lang w:eastAsia="da-DK"/>
              </w:rPr>
            </w:pPr>
            <w:r w:rsidRPr="003F789B">
              <w:rPr>
                <w:rFonts w:eastAsia="ヒラギノ角ゴ Pro W3"/>
                <w:noProof/>
                <w:color w:val="000000"/>
                <w:lang w:val="en-GB" w:eastAsia="en-GB"/>
              </w:rPr>
              <w:drawing>
                <wp:inline distT="0" distB="0" distL="0" distR="0" wp14:anchorId="67336D0A" wp14:editId="3AEB0F65">
                  <wp:extent cx="2831331" cy="423009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7242" cy="4223984"/>
                          </a:xfrm>
                          <a:prstGeom prst="rect">
                            <a:avLst/>
                          </a:prstGeom>
                          <a:noFill/>
                        </pic:spPr>
                      </pic:pic>
                    </a:graphicData>
                  </a:graphic>
                </wp:inline>
              </w:drawing>
            </w:r>
          </w:p>
        </w:tc>
      </w:tr>
      <w:tr w:rsidR="003263A5" w:rsidTr="0068238A">
        <w:tc>
          <w:tcPr>
            <w:tcW w:w="4567" w:type="dxa"/>
            <w:tcBorders>
              <w:top w:val="single" w:sz="4" w:space="0" w:color="auto"/>
              <w:left w:val="single" w:sz="4" w:space="0" w:color="auto"/>
              <w:bottom w:val="single" w:sz="4" w:space="0" w:color="auto"/>
              <w:right w:val="single" w:sz="4" w:space="0" w:color="auto"/>
            </w:tcBorders>
          </w:tcPr>
          <w:p w:rsidR="003263A5" w:rsidRDefault="003263A5" w:rsidP="0068238A">
            <w:pPr>
              <w:pStyle w:val="Ingenafstand1"/>
              <w:jc w:val="left"/>
              <w:rPr>
                <w:rFonts w:eastAsia="ヒラギノ角ゴ Pro W3"/>
                <w:snapToGrid w:val="0"/>
                <w:color w:val="000000"/>
                <w:lang w:eastAsia="da-DK"/>
              </w:rPr>
            </w:pPr>
            <w:r>
              <w:rPr>
                <w:lang w:eastAsia="da-DK"/>
              </w:rPr>
              <w:t>Transitional waters</w:t>
            </w:r>
          </w:p>
        </w:tc>
        <w:tc>
          <w:tcPr>
            <w:tcW w:w="4567" w:type="dxa"/>
            <w:tcBorders>
              <w:top w:val="single" w:sz="4" w:space="0" w:color="auto"/>
              <w:left w:val="single" w:sz="4" w:space="0" w:color="auto"/>
              <w:bottom w:val="single" w:sz="4" w:space="0" w:color="auto"/>
              <w:right w:val="single" w:sz="4" w:space="0" w:color="auto"/>
            </w:tcBorders>
          </w:tcPr>
          <w:p w:rsidR="003263A5" w:rsidRDefault="003263A5" w:rsidP="0068238A">
            <w:pPr>
              <w:pStyle w:val="Ingenafstand1"/>
              <w:jc w:val="left"/>
              <w:rPr>
                <w:rFonts w:eastAsia="ヒラギノ角ゴ Pro W3"/>
                <w:snapToGrid w:val="0"/>
                <w:color w:val="000000"/>
                <w:lang w:eastAsia="da-DK"/>
              </w:rPr>
            </w:pPr>
            <w:r>
              <w:rPr>
                <w:lang w:eastAsia="da-DK"/>
              </w:rPr>
              <w:t>Coastal waters</w:t>
            </w:r>
          </w:p>
        </w:tc>
      </w:tr>
      <w:tr w:rsidR="003263A5" w:rsidTr="0068238A">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snapToGrid w:val="0"/>
                <w:color w:val="000000"/>
                <w:lang w:eastAsia="da-DK"/>
              </w:rPr>
            </w:pPr>
            <w:r w:rsidRPr="003F789B">
              <w:rPr>
                <w:rFonts w:eastAsia="ヒラギノ角ゴ Pro W3"/>
                <w:noProof/>
                <w:color w:val="000000"/>
                <w:lang w:val="en-GB" w:eastAsia="en-GB"/>
              </w:rPr>
              <w:lastRenderedPageBreak/>
              <w:drawing>
                <wp:inline distT="0" distB="0" distL="0" distR="0" wp14:anchorId="66BA6BB5" wp14:editId="18C2ECAD">
                  <wp:extent cx="2826008" cy="422214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9366" cy="4227159"/>
                          </a:xfrm>
                          <a:prstGeom prst="rect">
                            <a:avLst/>
                          </a:prstGeom>
                          <a:noFill/>
                        </pic:spPr>
                      </pic:pic>
                    </a:graphicData>
                  </a:graphic>
                </wp:inline>
              </w:drawing>
            </w:r>
          </w:p>
        </w:tc>
        <w:tc>
          <w:tcPr>
            <w:tcW w:w="4567" w:type="dxa"/>
            <w:tcBorders>
              <w:top w:val="single" w:sz="4" w:space="0" w:color="auto"/>
              <w:left w:val="single" w:sz="4" w:space="0" w:color="auto"/>
              <w:bottom w:val="single" w:sz="4" w:space="0" w:color="auto"/>
              <w:right w:val="single" w:sz="4" w:space="0" w:color="auto"/>
            </w:tcBorders>
            <w:hideMark/>
          </w:tcPr>
          <w:p w:rsidR="003263A5" w:rsidRDefault="003263A5" w:rsidP="0068238A">
            <w:pPr>
              <w:pStyle w:val="Ingenafstand1"/>
              <w:jc w:val="left"/>
              <w:rPr>
                <w:rFonts w:eastAsia="ヒラギノ角ゴ Pro W3"/>
                <w:snapToGrid w:val="0"/>
                <w:color w:val="000000"/>
                <w:lang w:eastAsia="da-DK"/>
              </w:rPr>
            </w:pPr>
            <w:r w:rsidRPr="003F789B">
              <w:rPr>
                <w:rFonts w:eastAsia="ヒラギノ角ゴ Pro W3"/>
                <w:noProof/>
                <w:color w:val="000000"/>
                <w:lang w:val="en-GB" w:eastAsia="en-GB"/>
              </w:rPr>
              <w:drawing>
                <wp:inline distT="0" distB="0" distL="0" distR="0" wp14:anchorId="08FE6E3C" wp14:editId="23D7AEEB">
                  <wp:extent cx="2839085" cy="4241679"/>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8166" cy="4240307"/>
                          </a:xfrm>
                          <a:prstGeom prst="rect">
                            <a:avLst/>
                          </a:prstGeom>
                          <a:noFill/>
                        </pic:spPr>
                      </pic:pic>
                    </a:graphicData>
                  </a:graphic>
                </wp:inline>
              </w:drawing>
            </w:r>
          </w:p>
        </w:tc>
      </w:tr>
    </w:tbl>
    <w:p w:rsidR="003263A5" w:rsidRDefault="003263A5" w:rsidP="003263A5">
      <w:pPr>
        <w:jc w:val="left"/>
        <w:rPr>
          <w:rFonts w:ascii="Arial" w:hAnsi="Arial" w:cs="Arial"/>
          <w:sz w:val="18"/>
          <w:szCs w:val="18"/>
          <w:lang w:eastAsia="da-DK"/>
        </w:rPr>
      </w:pPr>
      <w:r w:rsidRPr="00A52C20">
        <w:rPr>
          <w:rFonts w:ascii="Arial" w:hAnsi="Arial" w:cs="Arial"/>
          <w:sz w:val="18"/>
          <w:szCs w:val="18"/>
          <w:lang w:eastAsia="da-DK"/>
        </w:rPr>
        <w:t xml:space="preserve">Notes: </w:t>
      </w:r>
      <w:r>
        <w:rPr>
          <w:rFonts w:ascii="Arial" w:hAnsi="Arial" w:cs="Arial"/>
          <w:sz w:val="18"/>
          <w:szCs w:val="18"/>
          <w:lang w:eastAsia="da-DK"/>
        </w:rPr>
        <w:t xml:space="preserve">* Benthic flora means benthic algae, macrophytes or other aquatic flora for rivers and lakes, and macroalgae, angiosperms or other aquatic flora for transitional and coastal waters. </w:t>
      </w:r>
      <w:r w:rsidRPr="003F789B">
        <w:rPr>
          <w:rFonts w:ascii="Arial" w:hAnsi="Arial" w:cs="Arial"/>
          <w:sz w:val="18"/>
        </w:rPr>
        <w:t>Q</w:t>
      </w:r>
      <w:r>
        <w:rPr>
          <w:rFonts w:ascii="Arial" w:hAnsi="Arial" w:cs="Arial"/>
          <w:sz w:val="18"/>
        </w:rPr>
        <w:t xml:space="preserve">uality </w:t>
      </w:r>
      <w:r w:rsidRPr="003F789B">
        <w:rPr>
          <w:rFonts w:ascii="Arial" w:hAnsi="Arial" w:cs="Arial"/>
          <w:sz w:val="18"/>
        </w:rPr>
        <w:t>E</w:t>
      </w:r>
      <w:r>
        <w:rPr>
          <w:rFonts w:ascii="Arial" w:hAnsi="Arial" w:cs="Arial"/>
          <w:sz w:val="18"/>
        </w:rPr>
        <w:t>lement</w:t>
      </w:r>
      <w:r w:rsidRPr="003F789B">
        <w:rPr>
          <w:rFonts w:ascii="Arial" w:hAnsi="Arial" w:cs="Arial"/>
          <w:sz w:val="18"/>
        </w:rPr>
        <w:t xml:space="preserve">s monitored </w:t>
      </w:r>
      <w:r>
        <w:rPr>
          <w:rFonts w:ascii="Arial" w:hAnsi="Arial" w:cs="Arial"/>
          <w:sz w:val="18"/>
        </w:rPr>
        <w:t xml:space="preserve">is based on </w:t>
      </w:r>
      <w:r w:rsidRPr="003F789B">
        <w:rPr>
          <w:rFonts w:ascii="Arial" w:hAnsi="Arial" w:cs="Arial"/>
          <w:sz w:val="18"/>
        </w:rPr>
        <w:t>da</w:t>
      </w:r>
      <w:r w:rsidRPr="00896FED">
        <w:rPr>
          <w:rFonts w:ascii="Arial" w:hAnsi="Arial" w:cs="Arial"/>
          <w:sz w:val="18"/>
        </w:rPr>
        <w:t xml:space="preserve">ta reported at station level </w:t>
      </w:r>
      <w:r>
        <w:rPr>
          <w:rFonts w:ascii="Arial" w:hAnsi="Arial" w:cs="Arial"/>
          <w:sz w:val="18"/>
        </w:rPr>
        <w:t>or</w:t>
      </w:r>
      <w:r w:rsidRPr="003F789B">
        <w:rPr>
          <w:rFonts w:ascii="Arial" w:hAnsi="Arial" w:cs="Arial"/>
          <w:sz w:val="18"/>
        </w:rPr>
        <w:t xml:space="preserve"> at subprogramme level</w:t>
      </w:r>
      <w:r>
        <w:rPr>
          <w:rFonts w:ascii="Arial" w:hAnsi="Arial" w:cs="Arial"/>
          <w:sz w:val="18"/>
        </w:rPr>
        <w:t xml:space="preserve"> </w:t>
      </w:r>
      <w:r w:rsidRPr="00F522D1">
        <w:rPr>
          <w:rFonts w:ascii="Arial" w:hAnsi="Arial" w:cs="Arial"/>
          <w:sz w:val="18"/>
        </w:rPr>
        <w:t xml:space="preserve">by each </w:t>
      </w:r>
      <w:r>
        <w:rPr>
          <w:rFonts w:ascii="Arial" w:hAnsi="Arial" w:cs="Arial"/>
          <w:sz w:val="18"/>
        </w:rPr>
        <w:t>M</w:t>
      </w:r>
      <w:r w:rsidRPr="00F522D1">
        <w:rPr>
          <w:rFonts w:ascii="Arial" w:hAnsi="Arial" w:cs="Arial"/>
          <w:sz w:val="18"/>
        </w:rPr>
        <w:t xml:space="preserve">ember </w:t>
      </w:r>
      <w:r>
        <w:rPr>
          <w:rFonts w:ascii="Arial" w:hAnsi="Arial" w:cs="Arial"/>
          <w:sz w:val="18"/>
        </w:rPr>
        <w:t>S</w:t>
      </w:r>
      <w:r w:rsidRPr="00F522D1">
        <w:rPr>
          <w:rFonts w:ascii="Arial" w:hAnsi="Arial" w:cs="Arial"/>
          <w:sz w:val="18"/>
        </w:rPr>
        <w:t>tat</w:t>
      </w:r>
      <w:r>
        <w:rPr>
          <w:rFonts w:ascii="Arial" w:hAnsi="Arial" w:cs="Arial"/>
          <w:sz w:val="18"/>
        </w:rPr>
        <w:t xml:space="preserve">e, </w:t>
      </w:r>
      <w:r w:rsidRPr="003F789B">
        <w:rPr>
          <w:rFonts w:ascii="Arial" w:hAnsi="Arial" w:cs="Arial"/>
          <w:sz w:val="18"/>
        </w:rPr>
        <w:t>using stations data for all MSs having reported QEs at this level (except EE where sub-programme level was chosen because EE reported only station level for one RBD, but subprogramme level for all RBDs) and subprogramme level for MSs not reporting QEs at station level, but only at subprogramme level (DK, HU, IE, LT, LV, PL, SK).</w:t>
      </w:r>
      <w:r>
        <w:rPr>
          <w:rFonts w:ascii="Arial" w:hAnsi="Arial" w:cs="Arial"/>
          <w:sz w:val="18"/>
        </w:rPr>
        <w:t xml:space="preserve">In general subprogramme reporting was also chosen whenever this existed, while reporting at station level did not exist for individual combinations of MS/QE/water category. </w:t>
      </w:r>
      <w:r w:rsidRPr="00A52C20">
        <w:rPr>
          <w:rFonts w:ascii="Arial" w:hAnsi="Arial" w:cs="Arial"/>
          <w:sz w:val="18"/>
          <w:szCs w:val="18"/>
          <w:lang w:eastAsia="da-DK"/>
        </w:rPr>
        <w:t xml:space="preserve">Monitored WBs </w:t>
      </w:r>
      <w:proofErr w:type="gramStart"/>
      <w:r>
        <w:rPr>
          <w:rFonts w:ascii="Arial" w:hAnsi="Arial" w:cs="Arial"/>
          <w:sz w:val="18"/>
          <w:szCs w:val="18"/>
          <w:lang w:eastAsia="da-DK"/>
        </w:rPr>
        <w:t>are</w:t>
      </w:r>
      <w:proofErr w:type="gramEnd"/>
      <w:r>
        <w:rPr>
          <w:rFonts w:ascii="Arial" w:hAnsi="Arial" w:cs="Arial"/>
          <w:sz w:val="18"/>
          <w:szCs w:val="18"/>
          <w:lang w:eastAsia="da-DK"/>
        </w:rPr>
        <w:t xml:space="preserve"> WBs </w:t>
      </w:r>
      <w:r w:rsidRPr="00A52C20">
        <w:rPr>
          <w:rFonts w:ascii="Arial" w:hAnsi="Arial" w:cs="Arial"/>
          <w:sz w:val="18"/>
          <w:szCs w:val="18"/>
          <w:lang w:eastAsia="da-DK"/>
        </w:rPr>
        <w:t xml:space="preserve">with at least one monitoring station for that particular QE. </w:t>
      </w:r>
      <w:r w:rsidRPr="00A52C20">
        <w:rPr>
          <w:rFonts w:ascii="Arial" w:hAnsi="Arial" w:cs="Arial"/>
          <w:sz w:val="18"/>
          <w:szCs w:val="18"/>
          <w:lang w:eastAsia="da-DK"/>
        </w:rPr>
        <w:t xml:space="preserve">The percentage </w:t>
      </w:r>
      <w:r>
        <w:rPr>
          <w:rFonts w:ascii="Arial" w:hAnsi="Arial" w:cs="Arial"/>
          <w:sz w:val="18"/>
          <w:szCs w:val="18"/>
          <w:lang w:eastAsia="da-DK"/>
        </w:rPr>
        <w:t xml:space="preserve">for each QE </w:t>
      </w:r>
      <w:r w:rsidRPr="00A52C20">
        <w:rPr>
          <w:rFonts w:ascii="Arial" w:hAnsi="Arial" w:cs="Arial"/>
          <w:sz w:val="18"/>
          <w:szCs w:val="18"/>
          <w:lang w:eastAsia="da-DK"/>
        </w:rPr>
        <w:t>is calculated against the total number of water bodies</w:t>
      </w:r>
      <w:r>
        <w:rPr>
          <w:rFonts w:ascii="Arial" w:hAnsi="Arial" w:cs="Arial"/>
          <w:sz w:val="18"/>
          <w:szCs w:val="18"/>
          <w:lang w:eastAsia="da-DK"/>
        </w:rPr>
        <w:t xml:space="preserve"> in MSs reporting monitoring (in one way or the other) for that water category</w:t>
      </w:r>
      <w:r w:rsidRPr="00A52C20">
        <w:rPr>
          <w:rFonts w:ascii="Arial" w:hAnsi="Arial" w:cs="Arial"/>
          <w:sz w:val="18"/>
          <w:szCs w:val="18"/>
          <w:lang w:eastAsia="da-DK"/>
        </w:rPr>
        <w:t xml:space="preserve">, i.e. for rivers: </w:t>
      </w:r>
      <w:r>
        <w:rPr>
          <w:rFonts w:ascii="Arial" w:hAnsi="Arial" w:cs="Arial"/>
          <w:sz w:val="18"/>
          <w:szCs w:val="18"/>
          <w:lang w:eastAsia="da-DK"/>
        </w:rPr>
        <w:t>104311</w:t>
      </w:r>
      <w:r w:rsidRPr="00A52C20">
        <w:rPr>
          <w:rFonts w:ascii="Arial" w:hAnsi="Arial" w:cs="Arial"/>
          <w:sz w:val="18"/>
          <w:szCs w:val="18"/>
          <w:lang w:eastAsia="da-DK"/>
        </w:rPr>
        <w:t xml:space="preserve">, for lakes: </w:t>
      </w:r>
      <w:r>
        <w:rPr>
          <w:rFonts w:ascii="Arial" w:hAnsi="Arial" w:cs="Arial"/>
          <w:sz w:val="18"/>
          <w:szCs w:val="18"/>
          <w:lang w:eastAsia="da-DK"/>
        </w:rPr>
        <w:t>18015</w:t>
      </w:r>
      <w:r w:rsidRPr="00A52C20">
        <w:rPr>
          <w:rFonts w:ascii="Arial" w:hAnsi="Arial" w:cs="Arial"/>
          <w:sz w:val="18"/>
          <w:szCs w:val="18"/>
          <w:lang w:eastAsia="da-DK"/>
        </w:rPr>
        <w:t xml:space="preserve">, for transitional waters: </w:t>
      </w:r>
      <w:r>
        <w:rPr>
          <w:rFonts w:ascii="Arial" w:hAnsi="Arial" w:cs="Arial"/>
          <w:sz w:val="18"/>
          <w:szCs w:val="18"/>
          <w:lang w:eastAsia="da-DK"/>
        </w:rPr>
        <w:t>1001</w:t>
      </w:r>
      <w:r w:rsidRPr="00A52C20">
        <w:rPr>
          <w:rFonts w:ascii="Arial" w:hAnsi="Arial" w:cs="Arial"/>
          <w:sz w:val="18"/>
          <w:szCs w:val="18"/>
          <w:lang w:eastAsia="da-DK"/>
        </w:rPr>
        <w:t xml:space="preserve">, for coastal waters: </w:t>
      </w:r>
      <w:r>
        <w:rPr>
          <w:rFonts w:ascii="Arial" w:hAnsi="Arial" w:cs="Arial"/>
          <w:sz w:val="18"/>
          <w:szCs w:val="18"/>
          <w:lang w:eastAsia="da-DK"/>
        </w:rPr>
        <w:t>2998</w:t>
      </w:r>
      <w:r w:rsidRPr="00A52C20">
        <w:rPr>
          <w:rFonts w:ascii="Arial" w:hAnsi="Arial" w:cs="Arial"/>
          <w:sz w:val="18"/>
          <w:szCs w:val="18"/>
          <w:lang w:eastAsia="da-DK"/>
        </w:rPr>
        <w:t xml:space="preserve">. </w:t>
      </w:r>
    </w:p>
    <w:p w:rsidR="003263A5" w:rsidRDefault="003263A5" w:rsidP="003263A5">
      <w:pPr>
        <w:pStyle w:val="Heading3"/>
      </w:pPr>
      <w:bookmarkStart w:id="31" w:name="_Toc317758805"/>
      <w:r>
        <w:t>Confidence in classification of ecological status or potential in different countries</w:t>
      </w:r>
      <w:bookmarkEnd w:id="31"/>
    </w:p>
    <w:p w:rsidR="003263A5" w:rsidRPr="00005B37" w:rsidRDefault="003263A5" w:rsidP="003263A5">
      <w:pPr>
        <w:jc w:val="left"/>
        <w:rPr>
          <w:lang w:eastAsia="da-DK"/>
        </w:rPr>
      </w:pPr>
      <w:r w:rsidRPr="00F25DBC">
        <w:rPr>
          <w:lang w:eastAsia="da-DK"/>
        </w:rPr>
        <w:t xml:space="preserve">Most member states have classified all their water bodies (figure 3.3), although </w:t>
      </w:r>
      <w:r>
        <w:rPr>
          <w:lang w:eastAsia="da-DK"/>
        </w:rPr>
        <w:t>some</w:t>
      </w:r>
      <w:r w:rsidRPr="00F25DBC">
        <w:rPr>
          <w:lang w:eastAsia="da-DK"/>
        </w:rPr>
        <w:t xml:space="preserve"> countries have</w:t>
      </w:r>
      <w:r>
        <w:rPr>
          <w:rFonts w:asciiTheme="minorHAnsi" w:hAnsiTheme="minorHAnsi" w:cstheme="minorHAnsi"/>
          <w:lang w:eastAsia="da-DK"/>
        </w:rPr>
        <w:t xml:space="preserve"> </w:t>
      </w:r>
      <w:r w:rsidRPr="00005B37">
        <w:rPr>
          <w:lang w:eastAsia="da-DK"/>
        </w:rPr>
        <w:t xml:space="preserve">a substantial proportion of water bodies that are delineated, but not classified. At the EU level 86% of a total of </w:t>
      </w:r>
      <w:r>
        <w:rPr>
          <w:lang w:eastAsia="da-DK"/>
        </w:rPr>
        <w:t>123215</w:t>
      </w:r>
      <w:r w:rsidRPr="00005B37">
        <w:rPr>
          <w:lang w:eastAsia="da-DK"/>
        </w:rPr>
        <w:t xml:space="preserve"> river and lake water bodies are classified, while 7</w:t>
      </w:r>
      <w:r>
        <w:rPr>
          <w:lang w:eastAsia="da-DK"/>
        </w:rPr>
        <w:t>7</w:t>
      </w:r>
      <w:r w:rsidRPr="00005B37">
        <w:rPr>
          <w:lang w:eastAsia="da-DK"/>
        </w:rPr>
        <w:t xml:space="preserve">% of a total of </w:t>
      </w:r>
      <w:r>
        <w:rPr>
          <w:lang w:eastAsia="da-DK"/>
        </w:rPr>
        <w:t>4037</w:t>
      </w:r>
      <w:r w:rsidRPr="00005B37">
        <w:rPr>
          <w:lang w:eastAsia="da-DK"/>
        </w:rPr>
        <w:t xml:space="preserve"> transitional and coastal water bodies are classified.   The member states with a substantial proportion of unclassified water bodies for rivers and lakes are Poland (79%), Finland (54%), Italy (48%), Hungary (39%), Greece (38%), Cyprus (23%)</w:t>
      </w:r>
      <w:r>
        <w:rPr>
          <w:lang w:eastAsia="da-DK"/>
        </w:rPr>
        <w:t>,</w:t>
      </w:r>
      <w:r w:rsidRPr="00005B37">
        <w:rPr>
          <w:lang w:eastAsia="da-DK"/>
        </w:rPr>
        <w:t xml:space="preserve"> Spain (22%)</w:t>
      </w:r>
      <w:r>
        <w:rPr>
          <w:lang w:eastAsia="da-DK"/>
        </w:rPr>
        <w:t xml:space="preserve"> and Denmark (19%). For </w:t>
      </w:r>
      <w:r w:rsidRPr="00005B37">
        <w:rPr>
          <w:lang w:eastAsia="da-DK"/>
        </w:rPr>
        <w:t xml:space="preserve">transitional and coastal waters </w:t>
      </w:r>
      <w:r>
        <w:rPr>
          <w:lang w:eastAsia="da-DK"/>
        </w:rPr>
        <w:t>the</w:t>
      </w:r>
      <w:r w:rsidRPr="00005B37">
        <w:rPr>
          <w:lang w:eastAsia="da-DK"/>
        </w:rPr>
        <w:t xml:space="preserve"> countries </w:t>
      </w:r>
      <w:proofErr w:type="gramStart"/>
      <w:r>
        <w:rPr>
          <w:lang w:eastAsia="da-DK"/>
        </w:rPr>
        <w:t xml:space="preserve">with </w:t>
      </w:r>
      <w:r w:rsidRPr="00005B37">
        <w:rPr>
          <w:lang w:eastAsia="da-DK"/>
        </w:rPr>
        <w:t xml:space="preserve"> a</w:t>
      </w:r>
      <w:proofErr w:type="gramEnd"/>
      <w:r w:rsidRPr="00005B37">
        <w:rPr>
          <w:lang w:eastAsia="da-DK"/>
        </w:rPr>
        <w:t xml:space="preserve"> substantial proportion of unclassified water bodies</w:t>
      </w:r>
      <w:r>
        <w:rPr>
          <w:lang w:eastAsia="da-DK"/>
        </w:rPr>
        <w:t xml:space="preserve"> are</w:t>
      </w:r>
      <w:r w:rsidRPr="00005B37">
        <w:rPr>
          <w:lang w:eastAsia="da-DK"/>
        </w:rPr>
        <w:t xml:space="preserve"> Italy (90%), </w:t>
      </w:r>
      <w:r>
        <w:rPr>
          <w:lang w:eastAsia="da-DK"/>
        </w:rPr>
        <w:t xml:space="preserve">Poland (60%), Denmark (49%), </w:t>
      </w:r>
      <w:r w:rsidRPr="00005B37">
        <w:rPr>
          <w:lang w:eastAsia="da-DK"/>
        </w:rPr>
        <w:t>Ireland (</w:t>
      </w:r>
      <w:r>
        <w:rPr>
          <w:lang w:eastAsia="da-DK"/>
        </w:rPr>
        <w:t>39</w:t>
      </w:r>
      <w:r w:rsidRPr="00005B37">
        <w:rPr>
          <w:lang w:eastAsia="da-DK"/>
        </w:rPr>
        <w:t>%)</w:t>
      </w:r>
      <w:r>
        <w:rPr>
          <w:lang w:eastAsia="da-DK"/>
        </w:rPr>
        <w:t xml:space="preserve">, </w:t>
      </w:r>
      <w:r w:rsidRPr="00005B37">
        <w:rPr>
          <w:lang w:eastAsia="da-DK"/>
        </w:rPr>
        <w:t xml:space="preserve">the Netherlands (25%). </w:t>
      </w:r>
    </w:p>
    <w:p w:rsidR="003263A5" w:rsidRPr="00005B37" w:rsidRDefault="003263A5" w:rsidP="003263A5">
      <w:pPr>
        <w:jc w:val="left"/>
        <w:rPr>
          <w:lang w:eastAsia="da-DK"/>
        </w:rPr>
      </w:pPr>
    </w:p>
    <w:p w:rsidR="003263A5" w:rsidRDefault="003263A5" w:rsidP="003263A5">
      <w:pPr>
        <w:jc w:val="left"/>
        <w:rPr>
          <w:lang w:eastAsia="da-DK"/>
        </w:rPr>
      </w:pPr>
      <w:r w:rsidRPr="00005B37">
        <w:rPr>
          <w:lang w:eastAsia="da-DK"/>
        </w:rPr>
        <w:t>The reasons for not classifying all water bodies are unclear, but may be related to low confidence or gaps in assessment systems for certain quality elements or certain types of water bodies.</w:t>
      </w:r>
      <w:r>
        <w:rPr>
          <w:lang w:eastAsia="da-DK"/>
        </w:rPr>
        <w:t xml:space="preserve"> The WFD allows grouping of water bodies for classification, meaning that water bodies can be classified based on monitoring data from other </w:t>
      </w:r>
      <w:proofErr w:type="gramStart"/>
      <w:r>
        <w:rPr>
          <w:lang w:eastAsia="da-DK"/>
        </w:rPr>
        <w:t>water  bodies</w:t>
      </w:r>
      <w:proofErr w:type="gramEnd"/>
      <w:r>
        <w:rPr>
          <w:lang w:eastAsia="da-DK"/>
        </w:rPr>
        <w:t xml:space="preserve"> that are of the same type and exposed to the same level and type of pressures. Grouping has been extensively applied by many member states in the first RBMPs, but it is unclear what level of confidence has been chosen for grouped water bodies. It is also </w:t>
      </w:r>
      <w:r>
        <w:rPr>
          <w:lang w:eastAsia="da-DK"/>
        </w:rPr>
        <w:lastRenderedPageBreak/>
        <w:t xml:space="preserve">unclear which quality elements are reported to be used as basis for classification for grouped water bodies that are not monitored.  </w:t>
      </w:r>
    </w:p>
    <w:p w:rsidR="003263A5" w:rsidRDefault="003263A5" w:rsidP="003263A5">
      <w:pPr>
        <w:jc w:val="left"/>
        <w:rPr>
          <w:lang w:eastAsia="da-DK"/>
        </w:rPr>
      </w:pPr>
    </w:p>
    <w:p w:rsidR="003263A5" w:rsidRPr="00005B37" w:rsidRDefault="003263A5" w:rsidP="003263A5">
      <w:pPr>
        <w:jc w:val="left"/>
        <w:rPr>
          <w:lang w:eastAsia="da-DK"/>
        </w:rPr>
      </w:pPr>
      <w:r w:rsidRPr="00005B37">
        <w:rPr>
          <w:lang w:eastAsia="da-DK"/>
        </w:rPr>
        <w:t xml:space="preserve"> </w:t>
      </w:r>
      <w:r>
        <w:rPr>
          <w:lang w:eastAsia="da-DK"/>
        </w:rPr>
        <w:t>For Poland the reason for not classifying all water bodies is that only monitored water bodies have</w:t>
      </w:r>
      <w:r w:rsidRPr="009F2EE2">
        <w:rPr>
          <w:lang w:eastAsia="da-DK"/>
        </w:rPr>
        <w:t xml:space="preserve"> been classified (i.e. no extrapola</w:t>
      </w:r>
      <w:r>
        <w:rPr>
          <w:lang w:eastAsia="da-DK"/>
        </w:rPr>
        <w:t>tion/grouping and no expert judgement has</w:t>
      </w:r>
      <w:r w:rsidRPr="009F2EE2">
        <w:rPr>
          <w:lang w:eastAsia="da-DK"/>
        </w:rPr>
        <w:t xml:space="preserve"> been used).</w:t>
      </w:r>
      <w:r>
        <w:rPr>
          <w:lang w:eastAsia="da-DK"/>
        </w:rPr>
        <w:t xml:space="preserve"> This is also why Poland report high confidence for all the classified water bodies (see also figure 3.4). For </w:t>
      </w:r>
      <w:r w:rsidRPr="009804C1">
        <w:rPr>
          <w:lang w:eastAsia="da-DK"/>
        </w:rPr>
        <w:t xml:space="preserve">Finland most </w:t>
      </w:r>
      <w:r>
        <w:rPr>
          <w:lang w:eastAsia="da-DK"/>
        </w:rPr>
        <w:t xml:space="preserve">monitoring </w:t>
      </w:r>
      <w:r w:rsidRPr="009804C1">
        <w:rPr>
          <w:lang w:eastAsia="da-DK"/>
        </w:rPr>
        <w:t xml:space="preserve">effort </w:t>
      </w:r>
      <w:r>
        <w:rPr>
          <w:lang w:eastAsia="da-DK"/>
        </w:rPr>
        <w:t xml:space="preserve">in the first RBMP </w:t>
      </w:r>
      <w:r w:rsidRPr="009804C1">
        <w:rPr>
          <w:lang w:eastAsia="da-DK"/>
        </w:rPr>
        <w:t xml:space="preserve">was focused on water bodies </w:t>
      </w:r>
      <w:r>
        <w:rPr>
          <w:lang w:eastAsia="da-DK"/>
        </w:rPr>
        <w:t>exposed to significant</w:t>
      </w:r>
      <w:r w:rsidRPr="009804C1">
        <w:rPr>
          <w:lang w:eastAsia="da-DK"/>
        </w:rPr>
        <w:t xml:space="preserve"> pressure</w:t>
      </w:r>
      <w:r>
        <w:rPr>
          <w:lang w:eastAsia="da-DK"/>
        </w:rPr>
        <w:t>s, so most of</w:t>
      </w:r>
      <w:r w:rsidRPr="009804C1">
        <w:rPr>
          <w:lang w:eastAsia="da-DK"/>
        </w:rPr>
        <w:t xml:space="preserve"> </w:t>
      </w:r>
      <w:r>
        <w:rPr>
          <w:lang w:eastAsia="da-DK"/>
        </w:rPr>
        <w:t xml:space="preserve">the </w:t>
      </w:r>
      <w:r w:rsidRPr="009804C1">
        <w:rPr>
          <w:lang w:eastAsia="da-DK"/>
        </w:rPr>
        <w:t xml:space="preserve">unclassified waterbodies </w:t>
      </w:r>
      <w:r>
        <w:rPr>
          <w:lang w:eastAsia="da-DK"/>
        </w:rPr>
        <w:t>is</w:t>
      </w:r>
      <w:r w:rsidRPr="009804C1">
        <w:rPr>
          <w:lang w:eastAsia="da-DK"/>
        </w:rPr>
        <w:t xml:space="preserve"> in near pristine condition</w:t>
      </w:r>
      <w:r>
        <w:rPr>
          <w:lang w:eastAsia="da-DK"/>
        </w:rPr>
        <w:t>s,</w:t>
      </w:r>
      <w:r w:rsidRPr="009804C1">
        <w:rPr>
          <w:lang w:eastAsia="da-DK"/>
        </w:rPr>
        <w:t xml:space="preserve"> representing sparsely populated areas without significant pressures.</w:t>
      </w:r>
      <w:r>
        <w:rPr>
          <w:lang w:eastAsia="da-DK"/>
        </w:rPr>
        <w:t xml:space="preserve"> </w:t>
      </w:r>
    </w:p>
    <w:p w:rsidR="003263A5" w:rsidRPr="00005B37" w:rsidRDefault="003263A5" w:rsidP="003263A5">
      <w:pPr>
        <w:jc w:val="left"/>
        <w:rPr>
          <w:lang w:eastAsia="da-DK"/>
        </w:rPr>
      </w:pPr>
    </w:p>
    <w:p w:rsidR="003263A5" w:rsidRPr="00005B37" w:rsidRDefault="003263A5" w:rsidP="003263A5">
      <w:pPr>
        <w:jc w:val="left"/>
        <w:rPr>
          <w:lang w:eastAsia="da-DK"/>
        </w:rPr>
      </w:pPr>
    </w:p>
    <w:p w:rsidR="003263A5" w:rsidRDefault="003263A5" w:rsidP="003263A5">
      <w:pPr>
        <w:jc w:val="left"/>
        <w:rPr>
          <w:rFonts w:ascii="Arial" w:hAnsi="Arial"/>
          <w:b/>
          <w:bCs/>
          <w:szCs w:val="20"/>
          <w:lang w:eastAsia="da-DK"/>
        </w:rPr>
      </w:pPr>
      <w:r>
        <w:rPr>
          <w:lang w:eastAsia="da-DK"/>
        </w:rPr>
        <w:br w:type="page"/>
      </w:r>
    </w:p>
    <w:p w:rsidR="003263A5" w:rsidRPr="00A6064C" w:rsidRDefault="003263A5" w:rsidP="003263A5">
      <w:pPr>
        <w:pStyle w:val="Caption"/>
        <w:jc w:val="left"/>
        <w:rPr>
          <w:lang w:eastAsia="da-DK"/>
        </w:rPr>
      </w:pPr>
      <w:proofErr w:type="gramStart"/>
      <w:r w:rsidRPr="00A6064C">
        <w:rPr>
          <w:lang w:eastAsia="da-DK"/>
        </w:rPr>
        <w:lastRenderedPageBreak/>
        <w:t>Figure 3.3.</w:t>
      </w:r>
      <w:proofErr w:type="gramEnd"/>
      <w:r w:rsidRPr="00A6064C">
        <w:rPr>
          <w:lang w:eastAsia="da-DK"/>
        </w:rPr>
        <w:t xml:space="preserve"> Proportion of classified water bodies of the total number of water bodies for rivers and lakes (left) and for transitional a</w:t>
      </w:r>
      <w:r>
        <w:rPr>
          <w:lang w:eastAsia="da-DK"/>
        </w:rPr>
        <w:t>nd coastal waters (right). The Member S</w:t>
      </w:r>
      <w:r w:rsidRPr="00A6064C">
        <w:rPr>
          <w:lang w:eastAsia="da-DK"/>
        </w:rPr>
        <w:t>tates are ranked by the percentage of classified water bodies.</w:t>
      </w:r>
    </w:p>
    <w:tbl>
      <w:tblPr>
        <w:tblStyle w:val="TableGrid"/>
        <w:tblW w:w="0" w:type="auto"/>
        <w:tblLook w:val="04A0" w:firstRow="1" w:lastRow="0" w:firstColumn="1" w:lastColumn="0" w:noHBand="0" w:noVBand="1"/>
      </w:tblPr>
      <w:tblGrid>
        <w:gridCol w:w="4567"/>
        <w:gridCol w:w="4567"/>
      </w:tblGrid>
      <w:tr w:rsidR="003263A5" w:rsidTr="0068238A">
        <w:tc>
          <w:tcPr>
            <w:tcW w:w="4572" w:type="dxa"/>
          </w:tcPr>
          <w:p w:rsidR="003263A5" w:rsidRDefault="003263A5" w:rsidP="0068238A">
            <w:pPr>
              <w:jc w:val="left"/>
              <w:rPr>
                <w:rFonts w:asciiTheme="minorHAnsi" w:hAnsiTheme="minorHAnsi" w:cstheme="minorHAnsi"/>
                <w:lang w:eastAsia="da-DK"/>
              </w:rPr>
            </w:pPr>
            <w:r>
              <w:rPr>
                <w:rFonts w:asciiTheme="minorHAnsi" w:hAnsiTheme="minorHAnsi" w:cstheme="minorHAnsi"/>
                <w:lang w:eastAsia="da-DK"/>
              </w:rPr>
              <w:t>Rivers and lakes</w:t>
            </w:r>
          </w:p>
        </w:tc>
        <w:tc>
          <w:tcPr>
            <w:tcW w:w="4562" w:type="dxa"/>
          </w:tcPr>
          <w:p w:rsidR="003263A5" w:rsidRDefault="003263A5" w:rsidP="0068238A">
            <w:pPr>
              <w:jc w:val="left"/>
              <w:rPr>
                <w:rFonts w:asciiTheme="minorHAnsi" w:hAnsiTheme="minorHAnsi" w:cstheme="minorHAnsi"/>
                <w:lang w:eastAsia="da-DK"/>
              </w:rPr>
            </w:pPr>
            <w:r>
              <w:rPr>
                <w:rFonts w:asciiTheme="minorHAnsi" w:hAnsiTheme="minorHAnsi" w:cstheme="minorHAnsi"/>
                <w:lang w:eastAsia="da-DK"/>
              </w:rPr>
              <w:t>Transitional and coastal waters</w:t>
            </w:r>
          </w:p>
        </w:tc>
      </w:tr>
      <w:tr w:rsidR="003263A5" w:rsidTr="0068238A">
        <w:tc>
          <w:tcPr>
            <w:tcW w:w="4572" w:type="dxa"/>
          </w:tcPr>
          <w:p w:rsidR="003263A5" w:rsidRDefault="003263A5" w:rsidP="0068238A">
            <w:pPr>
              <w:jc w:val="left"/>
              <w:rPr>
                <w:rFonts w:asciiTheme="minorHAnsi" w:hAnsiTheme="minorHAnsi" w:cstheme="minorHAnsi"/>
                <w:lang w:eastAsia="da-DK"/>
              </w:rPr>
            </w:pPr>
            <w:r>
              <w:rPr>
                <w:rFonts w:asciiTheme="minorHAnsi" w:hAnsiTheme="minorHAnsi" w:cstheme="minorHAnsi"/>
                <w:noProof/>
                <w:lang w:eastAsia="en-GB"/>
              </w:rPr>
              <w:drawing>
                <wp:inline distT="0" distB="0" distL="0" distR="0" wp14:anchorId="4C1190AA" wp14:editId="58E7AF82">
                  <wp:extent cx="2880000" cy="430200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4302000"/>
                          </a:xfrm>
                          <a:prstGeom prst="rect">
                            <a:avLst/>
                          </a:prstGeom>
                          <a:noFill/>
                        </pic:spPr>
                      </pic:pic>
                    </a:graphicData>
                  </a:graphic>
                </wp:inline>
              </w:drawing>
            </w:r>
          </w:p>
        </w:tc>
        <w:tc>
          <w:tcPr>
            <w:tcW w:w="4562" w:type="dxa"/>
          </w:tcPr>
          <w:p w:rsidR="003263A5" w:rsidRDefault="003263A5" w:rsidP="0068238A">
            <w:pPr>
              <w:jc w:val="left"/>
              <w:rPr>
                <w:rFonts w:asciiTheme="minorHAnsi" w:hAnsiTheme="minorHAnsi" w:cstheme="minorHAnsi"/>
                <w:snapToGrid w:val="0"/>
                <w:lang w:eastAsia="da-DK"/>
              </w:rPr>
            </w:pPr>
            <w:r>
              <w:rPr>
                <w:rFonts w:asciiTheme="minorHAnsi" w:hAnsiTheme="minorHAnsi" w:cstheme="minorHAnsi"/>
                <w:noProof/>
                <w:lang w:eastAsia="en-GB"/>
              </w:rPr>
              <w:drawing>
                <wp:inline distT="0" distB="0" distL="0" distR="0" wp14:anchorId="4B4501B1" wp14:editId="315EB99F">
                  <wp:extent cx="2880000" cy="430200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4302000"/>
                          </a:xfrm>
                          <a:prstGeom prst="rect">
                            <a:avLst/>
                          </a:prstGeom>
                          <a:noFill/>
                        </pic:spPr>
                      </pic:pic>
                    </a:graphicData>
                  </a:graphic>
                </wp:inline>
              </w:drawing>
            </w:r>
          </w:p>
        </w:tc>
      </w:tr>
    </w:tbl>
    <w:p w:rsidR="003263A5" w:rsidRDefault="003263A5" w:rsidP="003263A5">
      <w:pPr>
        <w:jc w:val="left"/>
        <w:rPr>
          <w:rFonts w:asciiTheme="minorHAnsi" w:hAnsiTheme="minorHAnsi" w:cstheme="minorHAnsi"/>
          <w:sz w:val="20"/>
          <w:lang w:eastAsia="da-DK"/>
        </w:rPr>
      </w:pPr>
      <w:r w:rsidRPr="00A6064C">
        <w:rPr>
          <w:rFonts w:asciiTheme="minorHAnsi" w:hAnsiTheme="minorHAnsi" w:cstheme="minorHAnsi"/>
          <w:sz w:val="20"/>
          <w:lang w:eastAsia="da-DK"/>
        </w:rPr>
        <w:t>Notes: The total number of water bodies</w:t>
      </w:r>
      <w:r>
        <w:rPr>
          <w:rFonts w:asciiTheme="minorHAnsi" w:hAnsiTheme="minorHAnsi" w:cstheme="minorHAnsi"/>
          <w:sz w:val="20"/>
          <w:lang w:eastAsia="da-DK"/>
        </w:rPr>
        <w:t xml:space="preserve"> is given in brackets for each M</w:t>
      </w:r>
      <w:r w:rsidRPr="00A6064C">
        <w:rPr>
          <w:rFonts w:asciiTheme="minorHAnsi" w:hAnsiTheme="minorHAnsi" w:cstheme="minorHAnsi"/>
          <w:sz w:val="20"/>
          <w:lang w:eastAsia="da-DK"/>
        </w:rPr>
        <w:t xml:space="preserve">ember </w:t>
      </w:r>
      <w:r>
        <w:rPr>
          <w:rFonts w:asciiTheme="minorHAnsi" w:hAnsiTheme="minorHAnsi" w:cstheme="minorHAnsi"/>
          <w:sz w:val="20"/>
          <w:lang w:eastAsia="da-DK"/>
        </w:rPr>
        <w:t>S</w:t>
      </w:r>
      <w:r w:rsidRPr="00A6064C">
        <w:rPr>
          <w:rFonts w:asciiTheme="minorHAnsi" w:hAnsiTheme="minorHAnsi" w:cstheme="minorHAnsi"/>
          <w:sz w:val="20"/>
          <w:lang w:eastAsia="da-DK"/>
        </w:rPr>
        <w:t xml:space="preserve">tate. The total number of water bodies does not include water bodies in </w:t>
      </w:r>
      <w:r>
        <w:rPr>
          <w:rFonts w:asciiTheme="minorHAnsi" w:hAnsiTheme="minorHAnsi" w:cstheme="minorHAnsi"/>
          <w:sz w:val="20"/>
          <w:lang w:eastAsia="da-DK"/>
        </w:rPr>
        <w:t>Member States</w:t>
      </w:r>
      <w:r w:rsidRPr="00A6064C">
        <w:rPr>
          <w:rFonts w:asciiTheme="minorHAnsi" w:hAnsiTheme="minorHAnsi" w:cstheme="minorHAnsi"/>
          <w:sz w:val="20"/>
          <w:lang w:eastAsia="da-DK"/>
        </w:rPr>
        <w:t xml:space="preserve">/RBDs for which there is no reporting (see table 2.1). “Classified” means WBs with status class bad to </w:t>
      </w:r>
      <w:r>
        <w:rPr>
          <w:rFonts w:asciiTheme="minorHAnsi" w:hAnsiTheme="minorHAnsi" w:cstheme="minorHAnsi"/>
          <w:sz w:val="20"/>
          <w:lang w:eastAsia="da-DK"/>
        </w:rPr>
        <w:t>high</w:t>
      </w:r>
      <w:r w:rsidRPr="00A6064C">
        <w:rPr>
          <w:rFonts w:asciiTheme="minorHAnsi" w:hAnsiTheme="minorHAnsi" w:cstheme="minorHAnsi"/>
          <w:sz w:val="20"/>
          <w:lang w:eastAsia="da-DK"/>
        </w:rPr>
        <w:t>. “Unclassified” means WBs with status class “Unknown” or “Not applicable”</w:t>
      </w:r>
      <w:r>
        <w:rPr>
          <w:rFonts w:asciiTheme="minorHAnsi" w:hAnsiTheme="minorHAnsi" w:cstheme="minorHAnsi"/>
          <w:sz w:val="20"/>
          <w:lang w:eastAsia="da-DK"/>
        </w:rPr>
        <w:t>. For Finland, the number of water bodies includes the Aaland RBD.</w:t>
      </w:r>
    </w:p>
    <w:p w:rsidR="003263A5" w:rsidRDefault="003263A5" w:rsidP="003263A5">
      <w:pPr>
        <w:jc w:val="left"/>
        <w:rPr>
          <w:rFonts w:asciiTheme="minorHAnsi" w:hAnsiTheme="minorHAnsi" w:cstheme="minorHAnsi"/>
          <w:lang w:eastAsia="da-DK"/>
        </w:rPr>
      </w:pPr>
    </w:p>
    <w:p w:rsidR="003263A5" w:rsidRDefault="003263A5" w:rsidP="003263A5">
      <w:pPr>
        <w:jc w:val="left"/>
      </w:pPr>
    </w:p>
    <w:p w:rsidR="003263A5" w:rsidRDefault="003263A5" w:rsidP="003263A5">
      <w:pPr>
        <w:jc w:val="left"/>
      </w:pPr>
      <w:r w:rsidRPr="00005B37">
        <w:t>Member states have reported the confidence of classification as high, medium or low, but the basis for choosing these confidence categories is not harmonised across the EU. However, from the descriptions reported by the member states on how these categories have been used, there are some general principles applied by many member states:</w:t>
      </w:r>
    </w:p>
    <w:p w:rsidR="003263A5" w:rsidRPr="00005B37" w:rsidRDefault="003263A5" w:rsidP="003263A5">
      <w:pPr>
        <w:jc w:val="left"/>
        <w:rPr>
          <w:b/>
        </w:rPr>
      </w:pPr>
    </w:p>
    <w:p w:rsidR="003263A5" w:rsidRPr="002A224B" w:rsidRDefault="003263A5" w:rsidP="003263A5">
      <w:pPr>
        <w:pStyle w:val="Numberedtext"/>
        <w:spacing w:after="0"/>
        <w:ind w:left="357" w:hanging="357"/>
        <w:rPr>
          <w:b/>
        </w:rPr>
      </w:pPr>
      <w:r w:rsidRPr="00005B37">
        <w:t>high confidence: classification based on monitoring of at least one biological quality element and some supporting quality elements</w:t>
      </w:r>
      <w:r>
        <w:t>, as well as other criteria, such as using intercalibrated methods, data based on high number of samples, water bodies with EQRs not too close to class boundaries.</w:t>
      </w:r>
      <w:r w:rsidRPr="00005B37">
        <w:t xml:space="preserve"> </w:t>
      </w:r>
    </w:p>
    <w:p w:rsidR="003263A5" w:rsidRPr="002A224B" w:rsidRDefault="003263A5" w:rsidP="003263A5">
      <w:pPr>
        <w:pStyle w:val="Numberedtext"/>
        <w:spacing w:after="0"/>
        <w:ind w:left="357" w:hanging="357"/>
        <w:rPr>
          <w:b/>
        </w:rPr>
      </w:pPr>
      <w:r w:rsidRPr="00005B37">
        <w:t>medium confidence: classification based on monitoring of at least one supporting quality element</w:t>
      </w:r>
      <w:r>
        <w:t>, or when failing one of the other criteria needed to report high confidence</w:t>
      </w:r>
    </w:p>
    <w:p w:rsidR="003263A5" w:rsidRPr="002A224B" w:rsidRDefault="003263A5" w:rsidP="003263A5">
      <w:pPr>
        <w:pStyle w:val="Numberedtext"/>
        <w:spacing w:after="0"/>
        <w:ind w:left="357" w:hanging="357"/>
        <w:rPr>
          <w:b/>
        </w:rPr>
      </w:pPr>
      <w:r w:rsidRPr="00005B37">
        <w:t>low confidence: classification is done without monitoring data, based on expert judgement</w:t>
      </w:r>
      <w:r>
        <w:t>, or when failing all the other criteria required for high confidence</w:t>
      </w:r>
    </w:p>
    <w:p w:rsidR="003263A5" w:rsidRPr="00005B37" w:rsidRDefault="003263A5" w:rsidP="003263A5">
      <w:pPr>
        <w:jc w:val="left"/>
        <w:rPr>
          <w:lang w:eastAsia="da-DK"/>
        </w:rPr>
      </w:pPr>
    </w:p>
    <w:p w:rsidR="003263A5" w:rsidRDefault="003263A5" w:rsidP="003263A5">
      <w:pPr>
        <w:jc w:val="left"/>
        <w:rPr>
          <w:lang w:eastAsia="da-DK"/>
        </w:rPr>
      </w:pPr>
      <w:r w:rsidRPr="00005B37">
        <w:rPr>
          <w:lang w:eastAsia="da-DK"/>
        </w:rPr>
        <w:lastRenderedPageBreak/>
        <w:t>For some water bodies no information of confidence is reported.</w:t>
      </w:r>
    </w:p>
    <w:p w:rsidR="003263A5" w:rsidRDefault="003263A5" w:rsidP="003263A5">
      <w:pPr>
        <w:jc w:val="left"/>
        <w:rPr>
          <w:lang w:eastAsia="da-DK"/>
        </w:rPr>
      </w:pPr>
    </w:p>
    <w:p w:rsidR="003263A5" w:rsidRPr="00005B37" w:rsidRDefault="003263A5" w:rsidP="003263A5">
      <w:pPr>
        <w:jc w:val="left"/>
        <w:rPr>
          <w:lang w:eastAsia="da-DK"/>
        </w:rPr>
      </w:pPr>
    </w:p>
    <w:p w:rsidR="003263A5" w:rsidRPr="004F2FA4" w:rsidRDefault="003263A5" w:rsidP="003263A5">
      <w:pPr>
        <w:pStyle w:val="Caption"/>
        <w:spacing w:after="0"/>
        <w:jc w:val="left"/>
        <w:rPr>
          <w:lang w:eastAsia="da-DK"/>
        </w:rPr>
      </w:pPr>
      <w:proofErr w:type="gramStart"/>
      <w:r>
        <w:rPr>
          <w:lang w:eastAsia="da-DK"/>
        </w:rPr>
        <w:t>Figure 3.4.</w:t>
      </w:r>
      <w:proofErr w:type="gramEnd"/>
      <w:r>
        <w:rPr>
          <w:lang w:eastAsia="da-DK"/>
        </w:rPr>
        <w:t xml:space="preserve"> Member S</w:t>
      </w:r>
      <w:r w:rsidRPr="00A6064C">
        <w:rPr>
          <w:lang w:eastAsia="da-DK"/>
        </w:rPr>
        <w:t>tates own assessment of confidence in classification of ecological status or potential of classified rivers and lakes (left) and classified transitional a</w:t>
      </w:r>
      <w:r>
        <w:rPr>
          <w:lang w:eastAsia="da-DK"/>
        </w:rPr>
        <w:t>nd coastal waters (right). The Member S</w:t>
      </w:r>
      <w:r w:rsidRPr="00A6064C">
        <w:rPr>
          <w:lang w:eastAsia="da-DK"/>
        </w:rPr>
        <w:t>tates are ranked by the proportion of water bodies classified with high or medium confidence.</w:t>
      </w:r>
    </w:p>
    <w:p w:rsidR="003263A5" w:rsidRDefault="003263A5" w:rsidP="003263A5">
      <w:pPr>
        <w:jc w:val="left"/>
        <w:rPr>
          <w:rFonts w:asciiTheme="minorHAnsi" w:hAnsiTheme="minorHAnsi" w:cstheme="minorHAnsi"/>
          <w:lang w:eastAsia="da-DK"/>
        </w:rPr>
      </w:pPr>
    </w:p>
    <w:tbl>
      <w:tblPr>
        <w:tblStyle w:val="TableGrid"/>
        <w:tblW w:w="0" w:type="auto"/>
        <w:tblLook w:val="04A0" w:firstRow="1" w:lastRow="0" w:firstColumn="1" w:lastColumn="0" w:noHBand="0" w:noVBand="1"/>
      </w:tblPr>
      <w:tblGrid>
        <w:gridCol w:w="4567"/>
        <w:gridCol w:w="4567"/>
      </w:tblGrid>
      <w:tr w:rsidR="003263A5" w:rsidTr="0068238A">
        <w:tc>
          <w:tcPr>
            <w:tcW w:w="4570" w:type="dxa"/>
          </w:tcPr>
          <w:p w:rsidR="003263A5" w:rsidRDefault="003263A5" w:rsidP="0068238A">
            <w:pPr>
              <w:jc w:val="left"/>
              <w:rPr>
                <w:rFonts w:asciiTheme="minorHAnsi" w:hAnsiTheme="minorHAnsi" w:cstheme="minorHAnsi"/>
                <w:lang w:eastAsia="da-DK"/>
              </w:rPr>
            </w:pPr>
            <w:r>
              <w:rPr>
                <w:rFonts w:asciiTheme="minorHAnsi" w:hAnsiTheme="minorHAnsi" w:cstheme="minorHAnsi"/>
                <w:lang w:eastAsia="da-DK"/>
              </w:rPr>
              <w:t>Rivers and lakes</w:t>
            </w:r>
          </w:p>
        </w:tc>
        <w:tc>
          <w:tcPr>
            <w:tcW w:w="4564" w:type="dxa"/>
          </w:tcPr>
          <w:p w:rsidR="003263A5" w:rsidRDefault="003263A5" w:rsidP="0068238A">
            <w:pPr>
              <w:jc w:val="left"/>
              <w:rPr>
                <w:rFonts w:asciiTheme="minorHAnsi" w:hAnsiTheme="minorHAnsi" w:cstheme="minorHAnsi"/>
                <w:lang w:eastAsia="da-DK"/>
              </w:rPr>
            </w:pPr>
            <w:r>
              <w:rPr>
                <w:rFonts w:asciiTheme="minorHAnsi" w:hAnsiTheme="minorHAnsi" w:cstheme="minorHAnsi"/>
                <w:lang w:eastAsia="da-DK"/>
              </w:rPr>
              <w:t>Transitional and coastal waters</w:t>
            </w:r>
          </w:p>
        </w:tc>
      </w:tr>
      <w:tr w:rsidR="003263A5" w:rsidTr="0068238A">
        <w:tc>
          <w:tcPr>
            <w:tcW w:w="4570" w:type="dxa"/>
          </w:tcPr>
          <w:p w:rsidR="003263A5" w:rsidRDefault="003263A5" w:rsidP="0068238A">
            <w:pPr>
              <w:jc w:val="left"/>
              <w:rPr>
                <w:rFonts w:asciiTheme="minorHAnsi" w:hAnsiTheme="minorHAnsi" w:cstheme="minorHAnsi"/>
                <w:lang w:eastAsia="da-DK"/>
              </w:rPr>
            </w:pPr>
            <w:r>
              <w:rPr>
                <w:rFonts w:asciiTheme="minorHAnsi" w:hAnsiTheme="minorHAnsi" w:cstheme="minorHAnsi"/>
                <w:noProof/>
                <w:lang w:eastAsia="en-GB"/>
              </w:rPr>
              <w:drawing>
                <wp:inline distT="0" distB="0" distL="0" distR="0" wp14:anchorId="1A03C5D5" wp14:editId="1DC93148">
                  <wp:extent cx="2880000" cy="4309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4309200"/>
                          </a:xfrm>
                          <a:prstGeom prst="rect">
                            <a:avLst/>
                          </a:prstGeom>
                          <a:noFill/>
                        </pic:spPr>
                      </pic:pic>
                    </a:graphicData>
                  </a:graphic>
                </wp:inline>
              </w:drawing>
            </w:r>
          </w:p>
        </w:tc>
        <w:tc>
          <w:tcPr>
            <w:tcW w:w="4564" w:type="dxa"/>
          </w:tcPr>
          <w:p w:rsidR="003263A5" w:rsidRDefault="003263A5" w:rsidP="0068238A">
            <w:pPr>
              <w:jc w:val="left"/>
              <w:rPr>
                <w:rFonts w:asciiTheme="minorHAnsi" w:hAnsiTheme="minorHAnsi" w:cstheme="minorHAnsi"/>
                <w:snapToGrid w:val="0"/>
                <w:lang w:eastAsia="da-DK"/>
              </w:rPr>
            </w:pPr>
            <w:r>
              <w:rPr>
                <w:rFonts w:asciiTheme="minorHAnsi" w:hAnsiTheme="minorHAnsi" w:cstheme="minorHAnsi"/>
                <w:noProof/>
                <w:lang w:eastAsia="en-GB"/>
              </w:rPr>
              <w:drawing>
                <wp:inline distT="0" distB="0" distL="0" distR="0" wp14:anchorId="4A7453C6" wp14:editId="6BBEAABE">
                  <wp:extent cx="2880000" cy="430200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4302000"/>
                          </a:xfrm>
                          <a:prstGeom prst="rect">
                            <a:avLst/>
                          </a:prstGeom>
                          <a:noFill/>
                        </pic:spPr>
                      </pic:pic>
                    </a:graphicData>
                  </a:graphic>
                </wp:inline>
              </w:drawing>
            </w:r>
          </w:p>
        </w:tc>
      </w:tr>
    </w:tbl>
    <w:p w:rsidR="003263A5" w:rsidRDefault="003263A5" w:rsidP="003263A5">
      <w:pPr>
        <w:jc w:val="left"/>
        <w:rPr>
          <w:rFonts w:asciiTheme="minorHAnsi" w:hAnsiTheme="minorHAnsi" w:cstheme="minorHAnsi"/>
          <w:lang w:eastAsia="da-DK"/>
        </w:rPr>
      </w:pPr>
      <w:r w:rsidRPr="0081395E">
        <w:rPr>
          <w:rFonts w:asciiTheme="minorHAnsi" w:hAnsiTheme="minorHAnsi" w:cstheme="minorHAnsi"/>
          <w:sz w:val="20"/>
          <w:lang w:eastAsia="da-DK"/>
        </w:rPr>
        <w:t xml:space="preserve">Notes: The number of classified water bodies is given in brackets for each Member State. </w:t>
      </w:r>
      <w:r>
        <w:rPr>
          <w:rFonts w:asciiTheme="minorHAnsi" w:hAnsiTheme="minorHAnsi" w:cstheme="minorHAnsi"/>
          <w:sz w:val="20"/>
          <w:lang w:eastAsia="da-DK"/>
        </w:rPr>
        <w:t>For Finland, the number of water bodies includes the Aaland RBD.</w:t>
      </w:r>
    </w:p>
    <w:p w:rsidR="003263A5" w:rsidRDefault="003263A5" w:rsidP="003263A5">
      <w:pPr>
        <w:jc w:val="left"/>
        <w:rPr>
          <w:rFonts w:asciiTheme="minorHAnsi" w:hAnsiTheme="minorHAnsi" w:cstheme="minorHAnsi"/>
          <w:lang w:eastAsia="da-DK"/>
        </w:rPr>
      </w:pPr>
    </w:p>
    <w:p w:rsidR="003263A5" w:rsidRDefault="003263A5" w:rsidP="003263A5">
      <w:pPr>
        <w:jc w:val="left"/>
        <w:rPr>
          <w:lang w:eastAsia="da-DK"/>
        </w:rPr>
      </w:pPr>
      <w:r>
        <w:rPr>
          <w:lang w:eastAsia="da-DK"/>
        </w:rPr>
        <w:t xml:space="preserve">Poland has reported high confidence for all their classified water bodies, whereas they have only classified 21 % of their water bodies in rivers and lakes. This is because Poland has only classified a water body if they have high confidence in the classification (see further information related to figure 3.3 above). Some member states have a majority of water bodies classified with high or medium </w:t>
      </w:r>
      <w:proofErr w:type="gramStart"/>
      <w:r>
        <w:rPr>
          <w:lang w:eastAsia="da-DK"/>
        </w:rPr>
        <w:t>confidence both,</w:t>
      </w:r>
      <w:proofErr w:type="gramEnd"/>
      <w:r>
        <w:rPr>
          <w:lang w:eastAsia="da-DK"/>
        </w:rPr>
        <w:t xml:space="preserve"> e.g. Latvia, Estonia, Germany, UK, Austria, Hungary and Luxembourg.  </w:t>
      </w:r>
    </w:p>
    <w:p w:rsidR="003263A5" w:rsidRDefault="003263A5" w:rsidP="003263A5">
      <w:pPr>
        <w:jc w:val="left"/>
        <w:rPr>
          <w:lang w:eastAsia="da-DK"/>
        </w:rPr>
      </w:pPr>
    </w:p>
    <w:p w:rsidR="003263A5" w:rsidRPr="009B5B21" w:rsidRDefault="003263A5" w:rsidP="003263A5">
      <w:pPr>
        <w:jc w:val="left"/>
        <w:rPr>
          <w:lang w:eastAsia="da-DK"/>
        </w:rPr>
      </w:pPr>
      <w:r>
        <w:rPr>
          <w:lang w:eastAsia="da-DK"/>
        </w:rPr>
        <w:t xml:space="preserve">On the other hand, some member states have not provided information on confidence for all or almost all of their classified water bodies, e.g. the Netherlands, Belgium, Ireland, Greece and Denmark (mainly for rivers, there is no information on confidence). </w:t>
      </w:r>
    </w:p>
    <w:p w:rsidR="003263A5" w:rsidRPr="006E4546" w:rsidRDefault="003263A5" w:rsidP="003263A5">
      <w:pPr>
        <w:jc w:val="left"/>
        <w:rPr>
          <w:lang w:eastAsia="da-DK"/>
        </w:rPr>
      </w:pPr>
    </w:p>
    <w:p w:rsidR="003263A5" w:rsidRDefault="003263A5" w:rsidP="003263A5">
      <w:pPr>
        <w:jc w:val="left"/>
        <w:rPr>
          <w:lang w:eastAsia="da-DK"/>
        </w:rPr>
      </w:pPr>
      <w:r>
        <w:rPr>
          <w:lang w:eastAsia="da-DK"/>
        </w:rPr>
        <w:t xml:space="preserve">The reasons for reporting low confidence may be related to gaps in assessment systems for certain quality elements or certain types of water bodies, or lack of monitoring data. </w:t>
      </w:r>
    </w:p>
    <w:p w:rsidR="003263A5" w:rsidRDefault="003263A5" w:rsidP="003263A5">
      <w:pPr>
        <w:jc w:val="left"/>
        <w:rPr>
          <w:lang w:eastAsia="da-DK"/>
        </w:rPr>
      </w:pPr>
    </w:p>
    <w:p w:rsidR="003263A5" w:rsidRDefault="003263A5" w:rsidP="003263A5">
      <w:pPr>
        <w:jc w:val="left"/>
        <w:rPr>
          <w:lang w:eastAsia="da-DK"/>
        </w:rPr>
      </w:pPr>
      <w:r>
        <w:rPr>
          <w:lang w:eastAsia="da-DK"/>
        </w:rPr>
        <w:lastRenderedPageBreak/>
        <w:t xml:space="preserve">At the EU level, only 34% of the classified river and lake water bodies and 47% of the classified transitional and coastal water bodies are reported to be classified with medium or high confidence. This suggests that the classification results are quite uncertain for the majority of water bodies in these first RBMPs.  In many cases the classification is probably based merely on expert judgement and/or on results of the pressure and impact analyses (article 5) rather than on biological monitoring data and WFD-compliant classification systems. </w:t>
      </w:r>
    </w:p>
    <w:p w:rsidR="003263A5" w:rsidRDefault="003263A5" w:rsidP="003263A5">
      <w:pPr>
        <w:jc w:val="left"/>
        <w:rPr>
          <w:lang w:eastAsia="da-DK"/>
        </w:rPr>
      </w:pPr>
    </w:p>
    <w:p w:rsidR="003263A5" w:rsidRDefault="003263A5" w:rsidP="003263A5">
      <w:pPr>
        <w:pStyle w:val="Heading2"/>
      </w:pPr>
      <w:r>
        <w:t>Basis for classification of chemical status of surface waters and groundwater</w:t>
      </w:r>
    </w:p>
    <w:p w:rsidR="003263A5" w:rsidRPr="00C63950" w:rsidRDefault="003263A5" w:rsidP="003263A5">
      <w:pPr>
        <w:jc w:val="left"/>
      </w:pPr>
    </w:p>
    <w:p w:rsidR="003263A5" w:rsidRDefault="003263A5" w:rsidP="003263A5">
      <w:pPr>
        <w:jc w:val="left"/>
        <w:rPr>
          <w:lang w:eastAsia="da-DK"/>
        </w:rPr>
      </w:pPr>
    </w:p>
    <w:p w:rsidR="003263A5" w:rsidRDefault="003263A5" w:rsidP="003263A5">
      <w:pPr>
        <w:pStyle w:val="Heading2"/>
      </w:pPr>
      <w:bookmarkStart w:id="32" w:name="_Toc317758806"/>
      <w:r>
        <w:t>Pressures and impact analysis</w:t>
      </w:r>
      <w:bookmarkEnd w:id="32"/>
    </w:p>
    <w:p w:rsidR="003263A5" w:rsidRDefault="003263A5" w:rsidP="003263A5">
      <w:pPr>
        <w:jc w:val="left"/>
      </w:pPr>
      <w:r>
        <w:t>The WFD defines “good ecological and chemical status” in terms of low levels of chemical pollution as well as a healthy ecosystem. To achieve good ecological status, Member States will have to address the factors affecting water eco-systems. Pollution is one, so are morphological changes such as dams built on rivers. The extraction of water for irrigation or industrial uses can also harm ecosystems if it reduces water levels in rivers or lakes below a critical point.</w:t>
      </w:r>
    </w:p>
    <w:p w:rsidR="003263A5" w:rsidRDefault="003263A5" w:rsidP="003263A5">
      <w:pPr>
        <w:jc w:val="left"/>
      </w:pPr>
    </w:p>
    <w:p w:rsidR="003263A5" w:rsidRDefault="003263A5" w:rsidP="003263A5">
      <w:pPr>
        <w:jc w:val="left"/>
      </w:pPr>
      <w:r w:rsidRPr="0095737A">
        <w:t xml:space="preserve">The status of a water body is greatly influenced by the characteristics of its catchment area (Figure </w:t>
      </w:r>
      <w:r>
        <w:t>3.5</w:t>
      </w:r>
      <w:r w:rsidRPr="0095737A">
        <w:t>). The climatic conditions, for example rain, bedrock geology and soil type, all influence the water flow. In addition, soil type impacts on the mineral content of the water. Similarly, human activity affects surface water and groundwater through afforestation, urbanisation, land drainage, pollutant discharge</w:t>
      </w:r>
      <w:r>
        <w:t>, morphological changes</w:t>
      </w:r>
      <w:r w:rsidRPr="0095737A">
        <w:t xml:space="preserve"> and flow regulation. </w:t>
      </w:r>
    </w:p>
    <w:p w:rsidR="003263A5" w:rsidRDefault="003263A5" w:rsidP="003263A5">
      <w:pPr>
        <w:jc w:val="left"/>
      </w:pPr>
    </w:p>
    <w:p w:rsidR="003263A5" w:rsidRDefault="003263A5" w:rsidP="003263A5">
      <w:pPr>
        <w:jc w:val="left"/>
      </w:pPr>
      <w:r>
        <w:t xml:space="preserve">Pressures in the WFD sense means anthropogenic emissions of pollutants (e.g. point and diffuse source emissions of nutrients, organic matter, hazardous substances, long-range transboundary wet and dry deposition of air pollution), emission of cooling water, physical changes made to water bodies changing their hydrological and/or morphological characteristics, water abstraction and biological pressures such as introduction or accidental spreading of invasive species. </w:t>
      </w:r>
    </w:p>
    <w:p w:rsidR="003263A5" w:rsidRDefault="003263A5" w:rsidP="003263A5">
      <w:pPr>
        <w:jc w:val="left"/>
      </w:pPr>
      <w:r>
        <w:t xml:space="preserve">Impacts in the WFD sense means effects of these pressures on water bodies in terms of various kinds of environmental problems occurring in water, such as nutrient enrichment, organic enrichment, acidification, salinization, temperature increase, altered habitats, contamination with chemicals, water scarcity etc. </w:t>
      </w:r>
    </w:p>
    <w:p w:rsidR="003263A5" w:rsidRDefault="003263A5" w:rsidP="003263A5">
      <w:pPr>
        <w:jc w:val="left"/>
      </w:pPr>
    </w:p>
    <w:p w:rsidR="003263A5" w:rsidRDefault="003263A5" w:rsidP="003263A5">
      <w:pPr>
        <w:jc w:val="left"/>
      </w:pPr>
      <w:r>
        <w:t>The full list of pressures and impacts is given in WFD CIS guidance no. 3 IMPRESS.</w:t>
      </w:r>
    </w:p>
    <w:p w:rsidR="003263A5" w:rsidRDefault="003263A5" w:rsidP="003263A5">
      <w:pPr>
        <w:jc w:val="left"/>
      </w:pPr>
    </w:p>
    <w:p w:rsidR="003263A5" w:rsidRDefault="003263A5" w:rsidP="003263A5">
      <w:pPr>
        <w:jc w:val="left"/>
      </w:pPr>
    </w:p>
    <w:p w:rsidR="003263A5" w:rsidRDefault="003263A5" w:rsidP="003263A5">
      <w:pPr>
        <w:pStyle w:val="Caption"/>
        <w:spacing w:after="0"/>
        <w:jc w:val="left"/>
      </w:pPr>
      <w:r>
        <w:t>Figure 3.5: Conceptual overview of activities in river basins.</w:t>
      </w:r>
    </w:p>
    <w:p w:rsidR="003263A5" w:rsidRDefault="003263A5" w:rsidP="003263A5">
      <w:pPr>
        <w:jc w:val="left"/>
      </w:pPr>
      <w:r>
        <w:rPr>
          <w:noProof/>
          <w:lang w:eastAsia="en-GB"/>
        </w:rPr>
        <w:lastRenderedPageBreak/>
        <w:drawing>
          <wp:inline distT="0" distB="0" distL="0" distR="0" wp14:anchorId="0CA936BC" wp14:editId="52A57993">
            <wp:extent cx="3680720" cy="2838450"/>
            <wp:effectExtent l="0" t="0" r="0" b="0"/>
            <wp:docPr id="10" name="Billede 9" descr="Description: Overview - 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descr="Description: Overview - Fig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0720" cy="2838450"/>
                    </a:xfrm>
                    <a:prstGeom prst="rect">
                      <a:avLst/>
                    </a:prstGeom>
                    <a:noFill/>
                    <a:ln>
                      <a:noFill/>
                    </a:ln>
                  </pic:spPr>
                </pic:pic>
              </a:graphicData>
            </a:graphic>
          </wp:inline>
        </w:drawing>
      </w:r>
    </w:p>
    <w:p w:rsidR="003263A5" w:rsidRDefault="003263A5" w:rsidP="003263A5">
      <w:pPr>
        <w:jc w:val="left"/>
      </w:pPr>
    </w:p>
    <w:p w:rsidR="003263A5" w:rsidRDefault="003263A5" w:rsidP="003263A5">
      <w:pPr>
        <w:jc w:val="left"/>
      </w:pPr>
      <w:r w:rsidRPr="00620E94">
        <w:rPr>
          <w:i/>
        </w:rPr>
        <w:t>Identifying significant pressures</w:t>
      </w:r>
      <w:r>
        <w:t xml:space="preserve">: The WFD requires that Member States collect and maintain information on the type and magnitude of significant pressures to which water bodies are liable to be subject. The common understanding of a ‘significant pressure’ is that it is any pressure that on its own, or in combination with other pressures, may lead to a failure to achieve one of the WFD objectives of achieving good status. Annex II of the Directive provides lists of some of the different types of pressures that may be significant. </w:t>
      </w:r>
    </w:p>
    <w:p w:rsidR="003263A5" w:rsidRPr="00EF150A" w:rsidRDefault="003263A5" w:rsidP="003263A5">
      <w:pPr>
        <w:jc w:val="left"/>
      </w:pPr>
    </w:p>
    <w:p w:rsidR="003263A5" w:rsidRDefault="003263A5" w:rsidP="003263A5">
      <w:pPr>
        <w:jc w:val="left"/>
      </w:pPr>
      <w:r>
        <w:t>T</w:t>
      </w:r>
      <w:r w:rsidRPr="00854429">
        <w:t>he WFD Article 5</w:t>
      </w:r>
      <w:r>
        <w:t xml:space="preserve"> </w:t>
      </w:r>
      <w:r w:rsidRPr="00854429">
        <w:t xml:space="preserve"> Characterisation and impacts analyses reports </w:t>
      </w:r>
      <w:r>
        <w:t>published in 2005,</w:t>
      </w:r>
      <w:r w:rsidRPr="00854429">
        <w:t xml:space="preserve"> were the first step in identifying pressures and impa</w:t>
      </w:r>
      <w:r>
        <w:t>cts in the river basin management planning process, and was also required to be used as the basis for designing the monitoring programmes. This pressure and impact analysis reviewed the impact of human activity on surface waters and on groundwater and identified those water bodies that are at risk of failing to meet the WFDs environmental objectives.</w:t>
      </w:r>
    </w:p>
    <w:p w:rsidR="003263A5" w:rsidRPr="00854429" w:rsidRDefault="003263A5" w:rsidP="003263A5">
      <w:pPr>
        <w:ind w:left="709"/>
        <w:jc w:val="left"/>
        <w:rPr>
          <w:i/>
        </w:rPr>
      </w:pPr>
      <w:r w:rsidRPr="00854429">
        <w:rPr>
          <w:i/>
        </w:rPr>
        <w:t>‘</w:t>
      </w:r>
      <w:proofErr w:type="gramStart"/>
      <w:r w:rsidRPr="00854429">
        <w:rPr>
          <w:i/>
        </w:rPr>
        <w:t>at</w:t>
      </w:r>
      <w:proofErr w:type="gramEnd"/>
      <w:r w:rsidRPr="00854429">
        <w:rPr>
          <w:i/>
        </w:rPr>
        <w:t xml:space="preserve"> risk’ means that: the pressure and impact assessment shows that there is a likelihood that a water body will fail to meet the </w:t>
      </w:r>
      <w:r>
        <w:rPr>
          <w:i/>
        </w:rPr>
        <w:t>WFD´s</w:t>
      </w:r>
      <w:r w:rsidRPr="00854429">
        <w:rPr>
          <w:i/>
        </w:rPr>
        <w:t xml:space="preserve"> environmental objectives by 2015 unless appropriate management action is taken.</w:t>
      </w:r>
    </w:p>
    <w:p w:rsidR="003263A5" w:rsidRDefault="003263A5" w:rsidP="003263A5">
      <w:pPr>
        <w:jc w:val="left"/>
      </w:pPr>
    </w:p>
    <w:p w:rsidR="003263A5" w:rsidRDefault="003263A5" w:rsidP="003263A5">
      <w:pPr>
        <w:jc w:val="left"/>
      </w:pPr>
      <w:r>
        <w:t>“At risk” does not necessarily mean that the water bodies are already suffering poor status, but it does highlight areas where appropriate management measures should be applied to ensure that good status is maintained or to ensure it is achieved in the future.</w:t>
      </w:r>
    </w:p>
    <w:p w:rsidR="003263A5" w:rsidRDefault="003263A5" w:rsidP="003263A5">
      <w:pPr>
        <w:jc w:val="left"/>
      </w:pPr>
    </w:p>
    <w:p w:rsidR="003263A5" w:rsidRDefault="003263A5" w:rsidP="003263A5">
      <w:pPr>
        <w:jc w:val="left"/>
      </w:pPr>
      <w:r>
        <w:t>The</w:t>
      </w:r>
      <w:r w:rsidRPr="00854429">
        <w:t xml:space="preserve"> first identification of pressures and impact </w:t>
      </w:r>
      <w:r>
        <w:t xml:space="preserve">(Article 5) </w:t>
      </w:r>
      <w:r w:rsidRPr="00854429">
        <w:t>was the basis for the overview of Significant Water Management Issues (SWMI) that was reported in 2007 and was the basis for establishing the first RBMPs. The identification of significant pressure and impact were further developed in the RBMPs.</w:t>
      </w:r>
    </w:p>
    <w:p w:rsidR="003263A5" w:rsidRPr="00F6141F" w:rsidRDefault="003263A5" w:rsidP="003263A5">
      <w:pPr>
        <w:pStyle w:val="Heading3"/>
      </w:pPr>
      <w:bookmarkStart w:id="33" w:name="_Toc317758807"/>
      <w:r w:rsidRPr="00F6141F">
        <w:t>Significant pressures and impacts</w:t>
      </w:r>
      <w:bookmarkEnd w:id="33"/>
      <w:r w:rsidRPr="00F6141F">
        <w:t xml:space="preserve"> </w:t>
      </w:r>
    </w:p>
    <w:p w:rsidR="003263A5" w:rsidRDefault="003263A5" w:rsidP="003263A5">
      <w:pPr>
        <w:jc w:val="left"/>
      </w:pPr>
      <w:r>
        <w:t xml:space="preserve">Several factors contribute to surface water bodies being at risk. These include point sources - for example pollution from urban areas and industries as well as diffuse sources such as agriculture. In addition, the </w:t>
      </w:r>
      <w:proofErr w:type="gramStart"/>
      <w:r>
        <w:t>influence of water extraction and of morphological changes are</w:t>
      </w:r>
      <w:proofErr w:type="gramEnd"/>
      <w:r>
        <w:t xml:space="preserve"> important pressures.</w:t>
      </w:r>
      <w:r w:rsidRPr="00421D29">
        <w:t xml:space="preserve"> Changes in habitats can result from the physical disturbance through damming, channelisation and dredging of rivers, construction of reservoirs, sand and gravel extraction in coastal waters, bottom tr</w:t>
      </w:r>
      <w:r>
        <w:t xml:space="preserve">awling by fishing vessels etc. Below is described the main pressures and impacts affecting Europe’s surface waters. </w:t>
      </w:r>
    </w:p>
    <w:p w:rsidR="003263A5" w:rsidRDefault="003263A5" w:rsidP="003263A5">
      <w:pPr>
        <w:jc w:val="left"/>
      </w:pPr>
    </w:p>
    <w:p w:rsidR="003263A5" w:rsidRDefault="003263A5" w:rsidP="003263A5">
      <w:pPr>
        <w:jc w:val="left"/>
      </w:pPr>
      <w:r>
        <w:lastRenderedPageBreak/>
        <w:t xml:space="preserve">One major pressure is </w:t>
      </w:r>
      <w:r w:rsidRPr="00433519">
        <w:rPr>
          <w:b/>
        </w:rPr>
        <w:t>pollution</w:t>
      </w:r>
      <w:r>
        <w:rPr>
          <w:b/>
        </w:rPr>
        <w:t xml:space="preserve">. </w:t>
      </w:r>
      <w:r>
        <w:t>Pollution is harmful to aquatic plants and animals, and may threaten drinking water and water supplies. Pollution can be anything from hazardous substances to a nutrient which can result in excessive plant growth or even silt that can smother fish spawning beds. Pollution comes from one of two types of source:</w:t>
      </w:r>
    </w:p>
    <w:p w:rsidR="003263A5" w:rsidRDefault="003263A5" w:rsidP="003263A5">
      <w:pPr>
        <w:numPr>
          <w:ilvl w:val="0"/>
          <w:numId w:val="7"/>
        </w:numPr>
        <w:overflowPunct w:val="0"/>
        <w:autoSpaceDE w:val="0"/>
        <w:autoSpaceDN w:val="0"/>
        <w:adjustRightInd w:val="0"/>
        <w:jc w:val="left"/>
        <w:textAlignment w:val="baseline"/>
      </w:pPr>
      <w:r w:rsidRPr="00433519">
        <w:rPr>
          <w:b/>
        </w:rPr>
        <w:t>point sources</w:t>
      </w:r>
      <w:r>
        <w:t>, e.g. pipes discharging effluents from urban wastewater treatment plants, industrial sites, or mines; and</w:t>
      </w:r>
    </w:p>
    <w:p w:rsidR="003263A5" w:rsidRDefault="003263A5" w:rsidP="003263A5">
      <w:pPr>
        <w:numPr>
          <w:ilvl w:val="0"/>
          <w:numId w:val="7"/>
        </w:numPr>
        <w:overflowPunct w:val="0"/>
        <w:autoSpaceDE w:val="0"/>
        <w:autoSpaceDN w:val="0"/>
        <w:adjustRightInd w:val="0"/>
        <w:jc w:val="left"/>
        <w:textAlignment w:val="baseline"/>
      </w:pPr>
      <w:proofErr w:type="gramStart"/>
      <w:r w:rsidRPr="00433519">
        <w:rPr>
          <w:b/>
        </w:rPr>
        <w:t>diffuse</w:t>
      </w:r>
      <w:proofErr w:type="gramEnd"/>
      <w:r w:rsidRPr="00433519">
        <w:rPr>
          <w:b/>
        </w:rPr>
        <w:t xml:space="preserve"> </w:t>
      </w:r>
      <w:r>
        <w:rPr>
          <w:b/>
        </w:rPr>
        <w:t>sources</w:t>
      </w:r>
      <w:r>
        <w:t>, e.g. land use activities such as farming, forestry and urban areas.</w:t>
      </w:r>
    </w:p>
    <w:p w:rsidR="003263A5" w:rsidRDefault="003263A5" w:rsidP="003263A5">
      <w:pPr>
        <w:jc w:val="left"/>
      </w:pPr>
    </w:p>
    <w:p w:rsidR="003263A5" w:rsidRDefault="003263A5" w:rsidP="003263A5">
      <w:pPr>
        <w:jc w:val="left"/>
      </w:pPr>
      <w:r w:rsidRPr="002C5C64">
        <w:t xml:space="preserve">During the last decades, significant progress has been made in reducing the </w:t>
      </w:r>
      <w:r>
        <w:t xml:space="preserve">point source </w:t>
      </w:r>
      <w:r w:rsidRPr="002C5C64">
        <w:t>pollution: improved wastewater treatment, reduced volume of industrial effluents, and reduced or banned phosphate content in detergents as well as reduced atmospheric emissions</w:t>
      </w:r>
      <w:r>
        <w:t xml:space="preserve">. Over the last 30 years the urban and industrial wastewater treatment has progressively improved and in many parts of Europe a large proportion of the pollutants are today removed (see chapter 7). However, pollution caused by inadequately treated wastewater is still in some areas an important source of river pollution and an important source for transitional and coastal waters.  Main impacts related to point source pollution are </w:t>
      </w:r>
      <w:r w:rsidRPr="00421D29">
        <w:t>organic pollution</w:t>
      </w:r>
      <w:r>
        <w:t>, nutrient enrichment and contamination by hazardous substances</w:t>
      </w:r>
      <w:r w:rsidRPr="00421D29">
        <w:t>. Severe organic pollution may lead to r</w:t>
      </w:r>
      <w:r>
        <w:t>apid de-oxygenation of wa</w:t>
      </w:r>
      <w:r w:rsidRPr="00421D29">
        <w:t>ter, a high concentration of ammonia and the disappearance of fish and aquatic invertebrates.</w:t>
      </w:r>
    </w:p>
    <w:p w:rsidR="003263A5" w:rsidRDefault="003263A5" w:rsidP="003263A5">
      <w:pPr>
        <w:jc w:val="left"/>
      </w:pPr>
    </w:p>
    <w:p w:rsidR="003263A5" w:rsidRDefault="003263A5" w:rsidP="003263A5">
      <w:pPr>
        <w:jc w:val="left"/>
      </w:pPr>
      <w:r>
        <w:t xml:space="preserve">Diffuse water pollution is a serious problem in many parts of Europe (see chapter 7). </w:t>
      </w:r>
      <w:r w:rsidRPr="000C6C8E">
        <w:t xml:space="preserve">Diffuse sources of pollution include run-off from farmland, </w:t>
      </w:r>
      <w:r>
        <w:t>run-off from roads or scattered dwellings</w:t>
      </w:r>
      <w:r w:rsidRPr="000C6C8E">
        <w:t>. Diffuse pollution is closely linked to land use (e</w:t>
      </w:r>
      <w:r>
        <w:t>.</w:t>
      </w:r>
      <w:r w:rsidRPr="000C6C8E">
        <w:t>g</w:t>
      </w:r>
      <w:r>
        <w:t>.</w:t>
      </w:r>
      <w:r w:rsidRPr="000C6C8E">
        <w:t xml:space="preserve"> the applic</w:t>
      </w:r>
      <w:r>
        <w:t>ation of fertiliser or pesticides to farmland</w:t>
      </w:r>
      <w:r w:rsidRPr="000C6C8E">
        <w:t xml:space="preserve">; livestock </w:t>
      </w:r>
      <w:r>
        <w:t>manure</w:t>
      </w:r>
      <w:r w:rsidRPr="000C6C8E">
        <w:t xml:space="preserve">; </w:t>
      </w:r>
      <w:r>
        <w:t>use of chemicals and leakage from old waste storage and polluted industrial sites</w:t>
      </w:r>
      <w:r w:rsidRPr="000C6C8E">
        <w:t xml:space="preserve">). Diffuse pollution is also linked to air </w:t>
      </w:r>
      <w:r>
        <w:t>emissions</w:t>
      </w:r>
      <w:r w:rsidRPr="000C6C8E">
        <w:t>, for example acid rain</w:t>
      </w:r>
      <w:r>
        <w:t xml:space="preserve"> or deposition of nitrogen</w:t>
      </w:r>
      <w:r w:rsidRPr="000C6C8E">
        <w:t>, impacts of traffic emissions</w:t>
      </w:r>
      <w:r>
        <w:t xml:space="preserve"> or other air transported pollutants</w:t>
      </w:r>
      <w:r w:rsidRPr="000C6C8E">
        <w:t>.</w:t>
      </w:r>
      <w:r>
        <w:t xml:space="preserve"> </w:t>
      </w:r>
    </w:p>
    <w:p w:rsidR="003263A5" w:rsidRPr="000C6C8E" w:rsidRDefault="003263A5" w:rsidP="003263A5">
      <w:pPr>
        <w:jc w:val="left"/>
      </w:pPr>
    </w:p>
    <w:p w:rsidR="003263A5" w:rsidRDefault="003263A5" w:rsidP="003263A5">
      <w:pPr>
        <w:jc w:val="left"/>
      </w:pPr>
      <w:r>
        <w:t>Some of the main impacts related to diffuse pollution are high levels of nutrients in rivers, lakes, estuaries and coastal waters, which can cause eutrophication; nitrate and pesticide contamination of groundwater; hazardous chemicals leaking into rivers, lakes and groundwater from industrial sites; and air pollution causing acid rain, deposition of nitrogen on sensitive waters and deposition of hazardous chemicals (e.g. mercury and PAHs).</w:t>
      </w:r>
    </w:p>
    <w:p w:rsidR="003263A5" w:rsidRDefault="003263A5" w:rsidP="003263A5">
      <w:pPr>
        <w:jc w:val="left"/>
      </w:pPr>
    </w:p>
    <w:p w:rsidR="003263A5" w:rsidRDefault="003263A5" w:rsidP="003263A5">
      <w:pPr>
        <w:pStyle w:val="Caption"/>
        <w:jc w:val="left"/>
      </w:pPr>
      <w:r>
        <w:t>Figure 3.6: Overview of different diffuse sources</w:t>
      </w:r>
    </w:p>
    <w:p w:rsidR="003263A5" w:rsidRDefault="003263A5" w:rsidP="003263A5">
      <w:pPr>
        <w:jc w:val="left"/>
      </w:pPr>
      <w:r>
        <w:rPr>
          <w:noProof/>
          <w:lang w:eastAsia="en-GB"/>
        </w:rPr>
        <w:drawing>
          <wp:inline distT="0" distB="0" distL="0" distR="0" wp14:anchorId="3135EDD8" wp14:editId="7CF25174">
            <wp:extent cx="5753100" cy="28194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2819400"/>
                    </a:xfrm>
                    <a:prstGeom prst="rect">
                      <a:avLst/>
                    </a:prstGeom>
                    <a:noFill/>
                    <a:ln>
                      <a:noFill/>
                    </a:ln>
                  </pic:spPr>
                </pic:pic>
              </a:graphicData>
            </a:graphic>
          </wp:inline>
        </w:drawing>
      </w:r>
    </w:p>
    <w:p w:rsidR="003263A5" w:rsidRDefault="003263A5" w:rsidP="003263A5">
      <w:pPr>
        <w:jc w:val="left"/>
      </w:pPr>
      <w:r>
        <w:t>Source: Environment Agency 2007</w:t>
      </w:r>
      <w:r w:rsidRPr="00400A98">
        <w:t xml:space="preserve"> </w:t>
      </w:r>
    </w:p>
    <w:p w:rsidR="003263A5" w:rsidRPr="003D514A" w:rsidRDefault="003263A5" w:rsidP="003263A5">
      <w:pPr>
        <w:jc w:val="left"/>
      </w:pPr>
      <w:hyperlink r:id="rId49" w:history="1">
        <w:r w:rsidRPr="003D514A">
          <w:rPr>
            <w:rStyle w:val="Hyperlink"/>
          </w:rPr>
          <w:t>http://www.environment-agency.gov.uk/static/documents/Research/geho0207bzlvee_1773088.pdf</w:t>
        </w:r>
      </w:hyperlink>
      <w:r w:rsidRPr="003D514A">
        <w:t xml:space="preserve"> </w:t>
      </w:r>
    </w:p>
    <w:p w:rsidR="003263A5" w:rsidRDefault="003263A5" w:rsidP="003263A5">
      <w:pPr>
        <w:jc w:val="left"/>
      </w:pPr>
    </w:p>
    <w:p w:rsidR="003263A5" w:rsidRPr="00357D89" w:rsidRDefault="003263A5" w:rsidP="003263A5">
      <w:pPr>
        <w:jc w:val="left"/>
        <w:rPr>
          <w:rFonts w:ascii="Times-Roman" w:eastAsia="Calibri" w:hAnsi="Times-Roman" w:cs="Times-Roman"/>
        </w:rPr>
      </w:pPr>
      <w:r>
        <w:t xml:space="preserve">During the last centuries European </w:t>
      </w:r>
      <w:r w:rsidRPr="00151FCF">
        <w:t xml:space="preserve">mining for coal, metal ores, and other minerals </w:t>
      </w:r>
      <w:proofErr w:type="gramStart"/>
      <w:r>
        <w:t>have</w:t>
      </w:r>
      <w:proofErr w:type="gramEnd"/>
      <w:r>
        <w:t xml:space="preserve"> affected water bodies. M</w:t>
      </w:r>
      <w:r w:rsidRPr="00151FCF">
        <w:t>any thousands of mines have been abandoned and now discharge mine</w:t>
      </w:r>
      <w:r>
        <w:t>-</w:t>
      </w:r>
      <w:r w:rsidRPr="00151FCF">
        <w:t xml:space="preserve">water containing </w:t>
      </w:r>
      <w:r>
        <w:t xml:space="preserve">acid water, </w:t>
      </w:r>
      <w:r w:rsidRPr="00151FCF">
        <w:t>heavy metals and other pollutants</w:t>
      </w:r>
      <w:r>
        <w:t xml:space="preserve"> into water bodies. Other mines</w:t>
      </w:r>
      <w:r w:rsidRPr="00151FCF">
        <w:t xml:space="preserve"> are still</w:t>
      </w:r>
      <w:r>
        <w:t xml:space="preserve"> filling up with groundwater or have heavy regulation of water level affecting the surrounding groundwater aquifers or surface waters</w:t>
      </w:r>
      <w:r w:rsidRPr="00151FCF">
        <w:t xml:space="preserve">. Abandoned mines </w:t>
      </w:r>
      <w:r>
        <w:t>in several areas of Europe are today a</w:t>
      </w:r>
      <w:r w:rsidRPr="00151FCF">
        <w:t xml:space="preserve"> significant pollution </w:t>
      </w:r>
      <w:r>
        <w:t>pressure. For example, e</w:t>
      </w:r>
      <w:r w:rsidRPr="00151FCF">
        <w:t>ight of the twelve River Basin Districts in the UK have identified abandoned mines as a significant problem</w:t>
      </w:r>
      <w:r>
        <w:t xml:space="preserve"> (Johnson and Rolley, 2008)</w:t>
      </w:r>
      <w:r w:rsidRPr="00151FCF">
        <w:t>.</w:t>
      </w:r>
      <w:r>
        <w:t xml:space="preserve"> </w:t>
      </w:r>
      <w:r w:rsidRPr="00357D89">
        <w:rPr>
          <w:rFonts w:ascii="Times-Roman" w:eastAsia="Calibri" w:hAnsi="Times-Roman" w:cs="Times-Roman"/>
        </w:rPr>
        <w:t>Nine per cent of rivers in England and Wales, and 2% in Scotland are at risk of failing to meet their WFD targets of good chemical and ecological status because of abandoned mines. These rivers cause some of the biggest discharges of metals such as cadmium, iron, copper, and zinc to rivers and the seas around Britain.</w:t>
      </w:r>
    </w:p>
    <w:p w:rsidR="003263A5" w:rsidRDefault="003263A5" w:rsidP="003263A5">
      <w:pPr>
        <w:jc w:val="left"/>
      </w:pPr>
    </w:p>
    <w:p w:rsidR="003263A5" w:rsidRDefault="003263A5" w:rsidP="003263A5">
      <w:pPr>
        <w:jc w:val="left"/>
      </w:pPr>
      <w:r w:rsidRPr="000F2381">
        <w:rPr>
          <w:b/>
        </w:rPr>
        <w:t>Aquaculture</w:t>
      </w:r>
      <w:r w:rsidRPr="000F2381">
        <w:t xml:space="preserve"> has grown substantially in a number of European countries over recent years </w:t>
      </w:r>
      <w:r>
        <w:t xml:space="preserve">such as </w:t>
      </w:r>
      <w:r w:rsidRPr="000F2381">
        <w:t>Atlantic salmon in</w:t>
      </w:r>
      <w:r>
        <w:t xml:space="preserve"> Scotland, Norway and Ireland, </w:t>
      </w:r>
      <w:r w:rsidRPr="000F2381">
        <w:t xml:space="preserve">seabass and seabream in the Mediterranean and mussel farming in Ireland, Spain and France. </w:t>
      </w:r>
      <w:r>
        <w:t>In particular, m</w:t>
      </w:r>
      <w:r w:rsidRPr="000F2381">
        <w:t>arine aquaculture of finfish has become m</w:t>
      </w:r>
      <w:r>
        <w:t>ore intensive over the last 25</w:t>
      </w:r>
      <w:r w:rsidRPr="000F2381">
        <w:t xml:space="preserve"> years</w:t>
      </w:r>
      <w:r>
        <w:t xml:space="preserve"> resulting and can generate considerable amounts of effluent, such as waste feed and faeces, medications and pesticides, which can have undesirable impacts on the environment.</w:t>
      </w:r>
    </w:p>
    <w:p w:rsidR="003263A5" w:rsidRDefault="003263A5" w:rsidP="003263A5">
      <w:pPr>
        <w:jc w:val="left"/>
      </w:pPr>
    </w:p>
    <w:p w:rsidR="003263A5" w:rsidRDefault="003263A5" w:rsidP="003263A5">
      <w:pPr>
        <w:jc w:val="left"/>
      </w:pPr>
      <w:r>
        <w:t xml:space="preserve">The </w:t>
      </w:r>
      <w:r w:rsidRPr="00433519">
        <w:rPr>
          <w:b/>
        </w:rPr>
        <w:t>abstraction</w:t>
      </w:r>
      <w:r>
        <w:t xml:space="preserve"> of too much water from rivers, lakes or groundwater is harmful to the environment and can compromise the water resources needed by other water users. Water abstraction may reduce the amount of water available to dilute discharges and therefore makes pollution worse. In extreme cases, rivers and reservoirs can dry up or salt water can be drawn into groundwater.  Transfers of water from one catchment to another and flow-controlling structures, such as dams may also have major influences on water flows. </w:t>
      </w:r>
    </w:p>
    <w:p w:rsidR="003263A5" w:rsidRDefault="003263A5" w:rsidP="003263A5">
      <w:pPr>
        <w:jc w:val="left"/>
      </w:pPr>
    </w:p>
    <w:p w:rsidR="003263A5" w:rsidRDefault="003263A5" w:rsidP="003263A5">
      <w:pPr>
        <w:jc w:val="left"/>
      </w:pPr>
      <w:r w:rsidRPr="00216618">
        <w:rPr>
          <w:b/>
        </w:rPr>
        <w:t>Hydrological alterations</w:t>
      </w:r>
      <w:r>
        <w:t xml:space="preserve"> refer to pressures resulting from water abstraction and water storage affecting the flow regime such as change in daily flow (hydropeaking) and seasonal flow. In addition, river stretches may dry up and water levels of lakes and reservoirs may be heavily regulated.</w:t>
      </w:r>
      <w:r w:rsidRPr="00DC1189">
        <w:t xml:space="preserve"> </w:t>
      </w:r>
      <w:r>
        <w:t>The flow regime of a water body may be significantly altered downstream of an impoundment or an abstraction, and the biology may impacted.</w:t>
      </w:r>
      <w:r w:rsidRPr="00DC1189">
        <w:t xml:space="preserve"> </w:t>
      </w:r>
      <w:r>
        <w:t>Alterations to the flow regime degrade aquatic ecosystems through modification of physical habitat and of erosion and sediment supply rates.</w:t>
      </w:r>
    </w:p>
    <w:p w:rsidR="003263A5" w:rsidRDefault="003263A5" w:rsidP="003263A5">
      <w:pPr>
        <w:jc w:val="left"/>
      </w:pPr>
    </w:p>
    <w:p w:rsidR="003263A5" w:rsidRDefault="003263A5" w:rsidP="003263A5">
      <w:pPr>
        <w:jc w:val="left"/>
      </w:pPr>
      <w:r w:rsidRPr="00433519">
        <w:rPr>
          <w:b/>
        </w:rPr>
        <w:t>Morphology</w:t>
      </w:r>
      <w:r>
        <w:t xml:space="preserve"> is the physical structure of a river, lakes, estuary or coast including, for example, the banks and bed of a river and the shore of lakes or coastal waters. Engineering or the way the land is managed can change the morphology of these waters. This has a direct impact on animals and plants and can lead to increased flooding or erosion.</w:t>
      </w:r>
    </w:p>
    <w:p w:rsidR="003263A5" w:rsidRDefault="003263A5" w:rsidP="003263A5">
      <w:pPr>
        <w:jc w:val="left"/>
      </w:pPr>
    </w:p>
    <w:p w:rsidR="003263A5" w:rsidRDefault="003263A5" w:rsidP="003263A5">
      <w:pPr>
        <w:jc w:val="left"/>
      </w:pPr>
      <w:r>
        <w:t xml:space="preserve">Land reclamation, shoreline reinforcement or physical barriers (such as flood defences, barrages and sluices) can affect all categories of surface waters. Weirs, dams and barrages can alter water and sediment movements, and may impede the passage of migratory fish such as salmon. Using water for transport and recreation often requires physical alteration to habitats and affects the flow of water. Activities such as maintenance and aggregate dredging and commercial fishing using towed bottom-fishing gear can also damage physical habitats. </w:t>
      </w:r>
    </w:p>
    <w:p w:rsidR="003263A5" w:rsidRDefault="003263A5" w:rsidP="003263A5">
      <w:pPr>
        <w:jc w:val="left"/>
      </w:pPr>
    </w:p>
    <w:p w:rsidR="003263A5" w:rsidRPr="00A24EDD" w:rsidRDefault="003263A5" w:rsidP="003263A5">
      <w:pPr>
        <w:jc w:val="left"/>
      </w:pPr>
      <w:r w:rsidRPr="00A24EDD">
        <w:t>Biological pressures related</w:t>
      </w:r>
      <w:r>
        <w:rPr>
          <w:b/>
        </w:rPr>
        <w:t xml:space="preserve"> </w:t>
      </w:r>
      <w:r w:rsidRPr="00A24EDD">
        <w:t xml:space="preserve">to </w:t>
      </w:r>
      <w:r>
        <w:rPr>
          <w:b/>
        </w:rPr>
        <w:t>Invasive Alien S</w:t>
      </w:r>
      <w:r w:rsidRPr="00433519">
        <w:rPr>
          <w:b/>
        </w:rPr>
        <w:t>pecies</w:t>
      </w:r>
      <w:r>
        <w:rPr>
          <w:b/>
        </w:rPr>
        <w:t xml:space="preserve"> (IAS)</w:t>
      </w:r>
      <w:r w:rsidRPr="00A24EDD">
        <w:t xml:space="preserve"> have</w:t>
      </w:r>
      <w:r>
        <w:t xml:space="preserve"> been identified as a significant pressure in several of the RBMPs. IAS are non-native plants or animals which compete with, and may even over-run, our natural aquatic plants and animals. I</w:t>
      </w:r>
      <w:r w:rsidRPr="00A24EDD">
        <w:t xml:space="preserve">ntroduction of </w:t>
      </w:r>
      <w:r>
        <w:t>IAS</w:t>
      </w:r>
      <w:r w:rsidRPr="00A24EDD">
        <w:t xml:space="preserve"> may alter both species composition and the numbers</w:t>
      </w:r>
      <w:r>
        <w:t xml:space="preserve"> of different species in surface</w:t>
      </w:r>
      <w:r w:rsidRPr="00A24EDD">
        <w:t xml:space="preserve"> waters. Escaped farmed salmon for instance, represents a serious risk to wild salmon stocks.</w:t>
      </w:r>
    </w:p>
    <w:p w:rsidR="003263A5" w:rsidRDefault="003263A5" w:rsidP="003263A5">
      <w:pPr>
        <w:jc w:val="left"/>
      </w:pPr>
    </w:p>
    <w:p w:rsidR="003263A5" w:rsidRDefault="003263A5" w:rsidP="003263A5">
      <w:pPr>
        <w:jc w:val="left"/>
      </w:pPr>
      <w:r>
        <w:t xml:space="preserve">It is increasingly being recognised that </w:t>
      </w:r>
      <w:r w:rsidRPr="00E44572">
        <w:rPr>
          <w:b/>
        </w:rPr>
        <w:t>climate change</w:t>
      </w:r>
      <w:r>
        <w:t xml:space="preserve"> will have a significant impact on the aquatic environment in Europe (EEA 2008; CEC 2009; IPCC, 2007, 2008). Climate change is projected to </w:t>
      </w:r>
      <w:r>
        <w:lastRenderedPageBreak/>
        <w:t>lead to major changes in yearly and seasonal precipitation and water flow, flooding and coastal erosion risks, water quality, and the distribution of species and ecosystems. Models indicate that at a general level the south of Europe will show a significant drying trend and the north of Europe one of wetting.</w:t>
      </w:r>
      <w:r w:rsidRPr="0079703A">
        <w:t xml:space="preserve"> </w:t>
      </w:r>
      <w:r>
        <w:t xml:space="preserve">There are many indications that water bodies, which are already under stress from human activities, are highly susceptible to climate change impacts and that climate change may hinder attempts to prevent deterioration and/or restore some water bodies to good status. Although climate change is not explicitly included in the text of the WFD, the step-wise and cyclical approach of the river basin management planning process makes it well suited to adaptively manage climate change impacts. </w:t>
      </w:r>
    </w:p>
    <w:p w:rsidR="003263A5" w:rsidRDefault="003263A5" w:rsidP="003263A5">
      <w:pPr>
        <w:jc w:val="left"/>
      </w:pPr>
    </w:p>
    <w:p w:rsidR="003263A5" w:rsidRDefault="003263A5" w:rsidP="003263A5">
      <w:pPr>
        <w:pStyle w:val="Heading2"/>
      </w:pPr>
      <w:bookmarkStart w:id="34" w:name="_Toc317758808"/>
      <w:r>
        <w:t>Methodology issues in relation to data handling</w:t>
      </w:r>
      <w:bookmarkEnd w:id="34"/>
    </w:p>
    <w:p w:rsidR="003263A5" w:rsidRDefault="003263A5" w:rsidP="003263A5">
      <w:pPr>
        <w:pStyle w:val="ListParagraph"/>
        <w:numPr>
          <w:ilvl w:val="0"/>
          <w:numId w:val="4"/>
        </w:numPr>
        <w:spacing w:line="240" w:lineRule="auto"/>
      </w:pPr>
      <w:r>
        <w:t xml:space="preserve">In the following is described some of the methodology issues, quality issues and shortcomings in relation to analysing the data in the WISE-WFD database. A set of information is reported for each water body (Figure 3.7).  </w:t>
      </w:r>
      <w:r w:rsidRPr="0081395E">
        <w:rPr>
          <w:rFonts w:ascii="Times New Roman" w:hAnsi="Times New Roman"/>
          <w:i/>
        </w:rPr>
        <w:t>Ecological status for natural water bodies</w:t>
      </w:r>
      <w:r w:rsidRPr="0081395E">
        <w:rPr>
          <w:rFonts w:ascii="Times New Roman" w:hAnsi="Times New Roman"/>
        </w:rPr>
        <w:t>. This information is based on more detailed information on which biological quality elements (e.g. macroinvertebrates; phytoplankton); physico-chemical quality  elemenets (general water quality information e.g. nitrate and phosphorus and specific pollutants) and hydromorphological quality elements have been used for classification.  While the reporting requirements refer to the QEs used for classification of monitored water bodies,  member states may have classified more water bodies according to a particular QE due to grouping.</w:t>
      </w:r>
      <w:r w:rsidRPr="00EB109E">
        <w:t xml:space="preserve"> </w:t>
      </w:r>
    </w:p>
    <w:p w:rsidR="003263A5" w:rsidRDefault="003263A5" w:rsidP="003263A5">
      <w:pPr>
        <w:numPr>
          <w:ilvl w:val="0"/>
          <w:numId w:val="4"/>
        </w:numPr>
        <w:overflowPunct w:val="0"/>
        <w:autoSpaceDE w:val="0"/>
        <w:autoSpaceDN w:val="0"/>
        <w:adjustRightInd w:val="0"/>
        <w:jc w:val="left"/>
        <w:textAlignment w:val="baseline"/>
      </w:pPr>
      <w:r w:rsidRPr="0081395E">
        <w:rPr>
          <w:i/>
        </w:rPr>
        <w:t>Ecological potential for HMWBs and AWBs.</w:t>
      </w:r>
      <w:r>
        <w:t xml:space="preserve"> This is either based on the same QEs as for ecological status after adjusting for the impacts of the hydromorphological pressures underlying the designation of the water body as being heavily modified or artificial, or on the level of measures taken to mitigate the impacts of all other pressures on those water bodies. </w:t>
      </w:r>
    </w:p>
    <w:p w:rsidR="003263A5" w:rsidRDefault="003263A5" w:rsidP="003263A5">
      <w:pPr>
        <w:numPr>
          <w:ilvl w:val="0"/>
          <w:numId w:val="4"/>
        </w:numPr>
        <w:overflowPunct w:val="0"/>
        <w:autoSpaceDE w:val="0"/>
        <w:autoSpaceDN w:val="0"/>
        <w:adjustRightInd w:val="0"/>
        <w:jc w:val="left"/>
        <w:textAlignment w:val="baseline"/>
      </w:pPr>
      <w:r w:rsidRPr="0081395E">
        <w:rPr>
          <w:i/>
        </w:rPr>
        <w:t>Chemical status</w:t>
      </w:r>
      <w:r>
        <w:t>. This is based on priority substances.</w:t>
      </w:r>
    </w:p>
    <w:p w:rsidR="003263A5" w:rsidRDefault="003263A5" w:rsidP="003263A5">
      <w:pPr>
        <w:numPr>
          <w:ilvl w:val="0"/>
          <w:numId w:val="4"/>
        </w:numPr>
        <w:overflowPunct w:val="0"/>
        <w:autoSpaceDE w:val="0"/>
        <w:autoSpaceDN w:val="0"/>
        <w:adjustRightInd w:val="0"/>
        <w:jc w:val="left"/>
        <w:textAlignment w:val="baseline"/>
      </w:pPr>
      <w:r w:rsidRPr="002112F6">
        <w:rPr>
          <w:i/>
        </w:rPr>
        <w:t>Significant pressures</w:t>
      </w:r>
      <w:r>
        <w:t xml:space="preserve"> such as pressures related to diffuse sources or water flow regulation. More than one pressure may apply to a water body. A</w:t>
      </w:r>
      <w:r w:rsidRPr="00EB109E">
        <w:t>ccording to the WFD reporting guidance, significance is defined by each MS according to their interpretation of the WFD provisions.</w:t>
      </w:r>
    </w:p>
    <w:p w:rsidR="003263A5" w:rsidRPr="00723D91" w:rsidRDefault="003263A5" w:rsidP="003263A5">
      <w:pPr>
        <w:pStyle w:val="Ingenafstand1"/>
        <w:numPr>
          <w:ilvl w:val="0"/>
          <w:numId w:val="4"/>
        </w:numPr>
        <w:rPr>
          <w:lang w:val="en-GB"/>
        </w:rPr>
      </w:pPr>
      <w:r w:rsidRPr="00723D91">
        <w:rPr>
          <w:lang w:val="en-GB"/>
        </w:rPr>
        <w:t>Significant impacts such as nutrient enrichment; contamination by priority substances; acidification; and alteration of habitats etc. A water body may be subject to more than one impact.</w:t>
      </w:r>
      <w:r>
        <w:rPr>
          <w:lang w:val="en-GB"/>
        </w:rPr>
        <w:t xml:space="preserve"> A</w:t>
      </w:r>
      <w:r w:rsidRPr="0024251E">
        <w:rPr>
          <w:lang w:val="en-GB"/>
        </w:rPr>
        <w:t>ccording to the WFD reporting guidance, significance is defined by each MS according to their interpretation of the WFD provisions.</w:t>
      </w:r>
    </w:p>
    <w:p w:rsidR="003263A5" w:rsidRPr="00723D91" w:rsidRDefault="003263A5" w:rsidP="003263A5">
      <w:pPr>
        <w:pStyle w:val="Ingenafstand1"/>
        <w:ind w:left="720"/>
        <w:rPr>
          <w:lang w:val="en-GB"/>
        </w:rPr>
      </w:pPr>
    </w:p>
    <w:p w:rsidR="003263A5" w:rsidRDefault="003263A5" w:rsidP="003263A5">
      <w:pPr>
        <w:jc w:val="left"/>
      </w:pPr>
      <w:r>
        <w:t xml:space="preserve">A water body may have no significant pressure or impact because it is in good (or high) status. However, no reported pressures or impacts may also mean that pressures and impacts have not been reported or identified. </w:t>
      </w:r>
    </w:p>
    <w:p w:rsidR="003263A5" w:rsidRDefault="003263A5" w:rsidP="003263A5">
      <w:pPr>
        <w:jc w:val="left"/>
      </w:pPr>
    </w:p>
    <w:p w:rsidR="003263A5" w:rsidRDefault="003263A5" w:rsidP="003263A5">
      <w:pPr>
        <w:jc w:val="left"/>
        <w:rPr>
          <w:rFonts w:ascii="Arial" w:hAnsi="Arial"/>
          <w:b/>
          <w:bCs/>
          <w:szCs w:val="20"/>
        </w:rPr>
      </w:pPr>
      <w:r>
        <w:br w:type="page"/>
      </w:r>
    </w:p>
    <w:p w:rsidR="003263A5" w:rsidRDefault="003263A5" w:rsidP="003263A5">
      <w:pPr>
        <w:pStyle w:val="Caption"/>
        <w:jc w:val="left"/>
      </w:pPr>
      <w:r>
        <w:lastRenderedPageBreak/>
        <w:t>Figure 3.7: Conceptual overview of reported information in relation to a water body</w:t>
      </w:r>
    </w:p>
    <w:p w:rsidR="003263A5" w:rsidRDefault="003263A5" w:rsidP="003263A5">
      <w:pPr>
        <w:pStyle w:val="Caption"/>
        <w:jc w:val="left"/>
      </w:pPr>
      <w:r>
        <w:rPr>
          <w:noProof/>
          <w:lang w:eastAsia="en-GB"/>
        </w:rPr>
        <w:drawing>
          <wp:inline distT="0" distB="0" distL="0" distR="0" wp14:anchorId="1F02ACC1" wp14:editId="44AA1EBC">
            <wp:extent cx="5762625" cy="5076825"/>
            <wp:effectExtent l="0" t="0" r="9525" b="0"/>
            <wp:docPr id="1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2625" cy="5076825"/>
                    </a:xfrm>
                    <a:prstGeom prst="rect">
                      <a:avLst/>
                    </a:prstGeom>
                    <a:noFill/>
                    <a:ln>
                      <a:noFill/>
                    </a:ln>
                  </pic:spPr>
                </pic:pic>
              </a:graphicData>
            </a:graphic>
          </wp:inline>
        </w:drawing>
      </w:r>
    </w:p>
    <w:p w:rsidR="003263A5" w:rsidRPr="002112F6" w:rsidRDefault="003263A5" w:rsidP="003263A5">
      <w:pPr>
        <w:jc w:val="left"/>
        <w:rPr>
          <w:sz w:val="18"/>
          <w:szCs w:val="18"/>
        </w:rPr>
      </w:pPr>
      <w:r w:rsidRPr="002112F6">
        <w:rPr>
          <w:sz w:val="18"/>
          <w:szCs w:val="18"/>
        </w:rPr>
        <w:t>Notes</w:t>
      </w:r>
    </w:p>
    <w:p w:rsidR="003263A5" w:rsidRDefault="003263A5" w:rsidP="003263A5">
      <w:pPr>
        <w:jc w:val="left"/>
        <w:rPr>
          <w:i/>
          <w:sz w:val="18"/>
          <w:szCs w:val="18"/>
        </w:rPr>
      </w:pPr>
      <w:r>
        <w:rPr>
          <w:i/>
          <w:sz w:val="18"/>
          <w:szCs w:val="18"/>
        </w:rPr>
        <w:t xml:space="preserve">Ecological status: </w:t>
      </w:r>
      <w:r>
        <w:rPr>
          <w:sz w:val="18"/>
          <w:szCs w:val="18"/>
        </w:rPr>
        <w:t xml:space="preserve">only </w:t>
      </w:r>
      <w:r w:rsidRPr="0081395E">
        <w:rPr>
          <w:sz w:val="18"/>
          <w:szCs w:val="18"/>
        </w:rPr>
        <w:t xml:space="preserve">applicable for </w:t>
      </w:r>
      <w:r>
        <w:rPr>
          <w:sz w:val="18"/>
          <w:szCs w:val="18"/>
        </w:rPr>
        <w:t xml:space="preserve">surface waters, but not for </w:t>
      </w:r>
      <w:r w:rsidRPr="0081395E">
        <w:rPr>
          <w:sz w:val="18"/>
          <w:szCs w:val="18"/>
        </w:rPr>
        <w:t>groundwater.</w:t>
      </w:r>
    </w:p>
    <w:p w:rsidR="003263A5" w:rsidRPr="002112F6" w:rsidRDefault="003263A5" w:rsidP="003263A5">
      <w:pPr>
        <w:jc w:val="left"/>
        <w:rPr>
          <w:sz w:val="18"/>
          <w:szCs w:val="18"/>
        </w:rPr>
      </w:pPr>
      <w:r w:rsidRPr="002112F6">
        <w:rPr>
          <w:i/>
          <w:sz w:val="18"/>
          <w:szCs w:val="18"/>
        </w:rPr>
        <w:t>Significant pressures</w:t>
      </w:r>
      <w:r>
        <w:rPr>
          <w:sz w:val="18"/>
          <w:szCs w:val="18"/>
        </w:rPr>
        <w:t>: Member States</w:t>
      </w:r>
      <w:r w:rsidRPr="002112F6">
        <w:rPr>
          <w:sz w:val="18"/>
          <w:szCs w:val="18"/>
        </w:rPr>
        <w:t xml:space="preserve"> are required to report on the significant pressures on surface and groundwater water bodies. Significance is in relation to the failure of a water body to achieve environmental objectives. More than one pressure may apply to a water body. </w:t>
      </w:r>
    </w:p>
    <w:p w:rsidR="003263A5" w:rsidRPr="002112F6" w:rsidRDefault="003263A5" w:rsidP="003263A5">
      <w:pPr>
        <w:jc w:val="left"/>
        <w:rPr>
          <w:sz w:val="18"/>
          <w:szCs w:val="18"/>
        </w:rPr>
      </w:pPr>
      <w:r w:rsidRPr="002112F6">
        <w:rPr>
          <w:sz w:val="18"/>
          <w:szCs w:val="18"/>
        </w:rPr>
        <w:t xml:space="preserve">Significant pressures have been reported at different levels of aggregation. For example, point source discharges might be reported at three levels of aggregation: 1 Point Source, 1.1 Point - UWWT_General and 1.1.1 Point - UWWT_2000. </w:t>
      </w:r>
    </w:p>
    <w:p w:rsidR="003263A5" w:rsidRDefault="003263A5" w:rsidP="003263A5">
      <w:pPr>
        <w:jc w:val="left"/>
        <w:rPr>
          <w:sz w:val="18"/>
          <w:szCs w:val="18"/>
        </w:rPr>
      </w:pPr>
      <w:r w:rsidRPr="002112F6">
        <w:rPr>
          <w:i/>
          <w:sz w:val="18"/>
          <w:szCs w:val="18"/>
        </w:rPr>
        <w:t>Significant impacts:</w:t>
      </w:r>
      <w:r w:rsidRPr="002112F6">
        <w:rPr>
          <w:sz w:val="18"/>
          <w:szCs w:val="18"/>
        </w:rPr>
        <w:t xml:space="preserve"> Number and percentage of water bodies that are reported as being subject to the indicated significant impacts. A water body may be subject to more than one impact.</w:t>
      </w:r>
    </w:p>
    <w:p w:rsidR="003263A5" w:rsidRDefault="003263A5" w:rsidP="003263A5">
      <w:pPr>
        <w:pStyle w:val="Heading3"/>
      </w:pPr>
      <w:bookmarkStart w:id="35" w:name="_Toc317758809"/>
      <w:r>
        <w:t>Assumption made in relation to data handling</w:t>
      </w:r>
      <w:bookmarkEnd w:id="35"/>
      <w:r>
        <w:t xml:space="preserve"> </w:t>
      </w:r>
    </w:p>
    <w:p w:rsidR="003263A5" w:rsidRPr="00A8190E" w:rsidRDefault="003263A5" w:rsidP="003263A5">
      <w:pPr>
        <w:jc w:val="left"/>
        <w:rPr>
          <w:i/>
        </w:rPr>
      </w:pPr>
      <w:r w:rsidRPr="00A8190E">
        <w:rPr>
          <w:i/>
        </w:rPr>
        <w:t>Unclassified water bodies – unknown status, pressure and impact</w:t>
      </w:r>
    </w:p>
    <w:p w:rsidR="003263A5" w:rsidRDefault="003263A5" w:rsidP="003263A5">
      <w:pPr>
        <w:jc w:val="left"/>
      </w:pPr>
      <w:r w:rsidRPr="008C3C0F">
        <w:t>Some water bodies have been reported with unknown or not applicable ecological status/potential (unclassified water bodies), or no information on significant pressures (no pressures) or impacts (no impacts). In most cases unclassified water bodies do not have information on pressure and impacts. All analyses done in the following chapters are based on water bodies which are classified with respect to ecological status or potential only.</w:t>
      </w:r>
    </w:p>
    <w:p w:rsidR="003263A5" w:rsidRDefault="003263A5" w:rsidP="003263A5">
      <w:pPr>
        <w:jc w:val="left"/>
      </w:pPr>
    </w:p>
    <w:p w:rsidR="003263A5" w:rsidRDefault="003263A5" w:rsidP="003263A5">
      <w:pPr>
        <w:jc w:val="left"/>
      </w:pPr>
    </w:p>
    <w:p w:rsidR="003263A5" w:rsidRDefault="003263A5" w:rsidP="003263A5">
      <w:pPr>
        <w:jc w:val="left"/>
      </w:pPr>
    </w:p>
    <w:p w:rsidR="003263A5" w:rsidRDefault="003263A5" w:rsidP="003263A5">
      <w:pPr>
        <w:jc w:val="left"/>
      </w:pPr>
    </w:p>
    <w:p w:rsidR="003263A5" w:rsidRPr="003B1DDF" w:rsidRDefault="003263A5" w:rsidP="003263A5">
      <w:pPr>
        <w:jc w:val="left"/>
        <w:rPr>
          <w:i/>
        </w:rPr>
      </w:pPr>
      <w:r w:rsidRPr="003B1DDF">
        <w:rPr>
          <w:i/>
        </w:rPr>
        <w:t>No differentiation between ecological status and potential</w:t>
      </w:r>
    </w:p>
    <w:p w:rsidR="003263A5" w:rsidRDefault="003263A5" w:rsidP="003263A5">
      <w:pPr>
        <w:pStyle w:val="Heading3"/>
      </w:pPr>
      <w:r>
        <w:t xml:space="preserve">In the analyses in this report, no </w:t>
      </w:r>
      <w:proofErr w:type="gramStart"/>
      <w:r>
        <w:t>distinction have</w:t>
      </w:r>
      <w:proofErr w:type="gramEnd"/>
      <w:r>
        <w:t xml:space="preserve"> been made between ecological status and potential. The criteria for classification of natural (status) and artificial or heavily modified water bodies (potential) vary, but the ecological conditions they reflect are assumed to be comparable having the same deviation from reference conditions or from maximum ecological potential, after adjusting for the effects of </w:t>
      </w:r>
      <w:r w:rsidRPr="0024251E">
        <w:t>the physical modification</w:t>
      </w:r>
      <w:r>
        <w:t>s</w:t>
      </w:r>
      <w:r w:rsidRPr="0024251E">
        <w:t xml:space="preserve"> in case of the HMWB</w:t>
      </w:r>
      <w:r>
        <w:t xml:space="preserve"> or AWBs. </w:t>
      </w:r>
      <w:r w:rsidRPr="0081395E">
        <w:rPr>
          <w:lang w:val="en-US"/>
        </w:rPr>
        <w:t xml:space="preserve">The main aim of this report is to provide a holistic picture of Europe, not focusing on the </w:t>
      </w:r>
      <w:r>
        <w:rPr>
          <w:lang w:val="en-US"/>
        </w:rPr>
        <w:t xml:space="preserve">differences between the natural vs the HM and AWBs, and not dealing with the </w:t>
      </w:r>
      <w:r w:rsidRPr="0081395E">
        <w:rPr>
          <w:lang w:val="en-US"/>
        </w:rPr>
        <w:t>large variation in the proportion of HM</w:t>
      </w:r>
      <w:r w:rsidRPr="00C63950">
        <w:rPr>
          <w:lang w:val="en-US"/>
        </w:rPr>
        <w:t xml:space="preserve"> and AWBs between member stat</w:t>
      </w:r>
      <w:r>
        <w:rPr>
          <w:lang w:val="en-US"/>
        </w:rPr>
        <w:t xml:space="preserve">es. </w:t>
      </w:r>
      <w:r>
        <w:t xml:space="preserve">Moreover, presenting the natural and the HM and AWBs in separate diagrams would largely increase the number of diagrams in the report.  </w:t>
      </w:r>
      <w:r>
        <w:rPr>
          <w:lang w:val="en-US"/>
        </w:rPr>
        <w:t>The differences between the ecological status of natural water bodies vs the ecological potential of HM and AWBs are provided in the separate Hydromorphology assessment report (</w:t>
      </w:r>
      <w:r w:rsidRPr="0081395E">
        <w:rPr>
          <w:highlight w:val="yellow"/>
          <w:lang w:val="en-US"/>
        </w:rPr>
        <w:t>add link</w:t>
      </w:r>
      <w:r>
        <w:rPr>
          <w:lang w:val="en-US"/>
        </w:rPr>
        <w:t xml:space="preserve">). </w:t>
      </w:r>
      <w:bookmarkStart w:id="36" w:name="_Toc317758810"/>
      <w:r>
        <w:t>How to read the diagrams</w:t>
      </w:r>
      <w:bookmarkEnd w:id="36"/>
    </w:p>
    <w:p w:rsidR="003263A5" w:rsidRDefault="003263A5" w:rsidP="003263A5">
      <w:pPr>
        <w:jc w:val="left"/>
      </w:pPr>
      <w:r>
        <w:rPr>
          <w:lang w:eastAsia="da-DK"/>
        </w:rPr>
        <w:t xml:space="preserve">The basic information unit is water bodies. </w:t>
      </w:r>
      <w:proofErr w:type="gramStart"/>
      <w:r>
        <w:rPr>
          <w:lang w:eastAsia="da-DK"/>
        </w:rPr>
        <w:t>For each water</w:t>
      </w:r>
      <w:proofErr w:type="gramEnd"/>
      <w:r>
        <w:rPr>
          <w:lang w:eastAsia="da-DK"/>
        </w:rPr>
        <w:t xml:space="preserve"> body is attached information on status, pressures and impact. This information</w:t>
      </w:r>
      <w:r>
        <w:t xml:space="preserve"> has been aggregated to European, country and RBD level and is presented as:</w:t>
      </w:r>
    </w:p>
    <w:p w:rsidR="003263A5" w:rsidRPr="00723D91" w:rsidRDefault="003263A5" w:rsidP="003263A5">
      <w:pPr>
        <w:pStyle w:val="Ingenafstand1"/>
        <w:numPr>
          <w:ilvl w:val="0"/>
          <w:numId w:val="37"/>
        </w:numPr>
        <w:rPr>
          <w:lang w:val="en-GB"/>
        </w:rPr>
      </w:pPr>
      <w:r w:rsidRPr="00723D91">
        <w:rPr>
          <w:lang w:val="en-GB"/>
        </w:rPr>
        <w:t>Percentage, number or length/area of water bodies in the different classes of ecological and chemical status.</w:t>
      </w:r>
    </w:p>
    <w:p w:rsidR="003263A5" w:rsidRPr="00723D91" w:rsidRDefault="003263A5" w:rsidP="003263A5">
      <w:pPr>
        <w:pStyle w:val="Ingenafstand1"/>
        <w:numPr>
          <w:ilvl w:val="0"/>
          <w:numId w:val="37"/>
        </w:numPr>
        <w:rPr>
          <w:lang w:val="en-GB"/>
        </w:rPr>
      </w:pPr>
      <w:r w:rsidRPr="00723D91">
        <w:rPr>
          <w:lang w:val="en-GB"/>
        </w:rPr>
        <w:t>Percentage, number of water bodies affected by different significant pressures and impacts.</w:t>
      </w:r>
    </w:p>
    <w:p w:rsidR="003263A5" w:rsidRDefault="003263A5" w:rsidP="003263A5">
      <w:pPr>
        <w:jc w:val="left"/>
      </w:pPr>
    </w:p>
    <w:p w:rsidR="003263A5" w:rsidRDefault="003263A5" w:rsidP="003263A5">
      <w:pPr>
        <w:pStyle w:val="Caption"/>
        <w:jc w:val="left"/>
      </w:pPr>
      <w:r>
        <w:t>Figure 3.8: Aggregation of status to European overviews (upper panel) and for country comparison.</w:t>
      </w:r>
    </w:p>
    <w:p w:rsidR="003263A5" w:rsidRDefault="003263A5" w:rsidP="003263A5">
      <w:pPr>
        <w:jc w:val="left"/>
      </w:pPr>
      <w:r>
        <w:rPr>
          <w:noProof/>
          <w:lang w:eastAsia="en-GB"/>
        </w:rPr>
        <w:drawing>
          <wp:inline distT="0" distB="0" distL="0" distR="0" wp14:anchorId="4D69FC18" wp14:editId="75F910D6">
            <wp:extent cx="4524375" cy="2019143"/>
            <wp:effectExtent l="0" t="0" r="0" b="635"/>
            <wp:docPr id="13"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26890" cy="2020265"/>
                    </a:xfrm>
                    <a:prstGeom prst="rect">
                      <a:avLst/>
                    </a:prstGeom>
                    <a:noFill/>
                    <a:ln>
                      <a:noFill/>
                    </a:ln>
                  </pic:spPr>
                </pic:pic>
              </a:graphicData>
            </a:graphic>
          </wp:inline>
        </w:drawing>
      </w:r>
    </w:p>
    <w:p w:rsidR="003263A5" w:rsidRDefault="003263A5" w:rsidP="003263A5">
      <w:pPr>
        <w:jc w:val="left"/>
      </w:pPr>
    </w:p>
    <w:p w:rsidR="003263A5" w:rsidRDefault="003263A5" w:rsidP="003263A5">
      <w:pPr>
        <w:jc w:val="left"/>
        <w:rPr>
          <w:i/>
        </w:rPr>
      </w:pPr>
      <w:r>
        <w:rPr>
          <w:noProof/>
          <w:lang w:eastAsia="en-GB"/>
        </w:rPr>
        <w:lastRenderedPageBreak/>
        <w:drawing>
          <wp:inline distT="0" distB="0" distL="0" distR="0" wp14:anchorId="6F07E610" wp14:editId="1D11EBA0">
            <wp:extent cx="4220898" cy="3533775"/>
            <wp:effectExtent l="0" t="0" r="0" b="0"/>
            <wp:docPr id="14"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24606" cy="3536879"/>
                    </a:xfrm>
                    <a:prstGeom prst="rect">
                      <a:avLst/>
                    </a:prstGeom>
                    <a:noFill/>
                    <a:ln>
                      <a:noFill/>
                    </a:ln>
                  </pic:spPr>
                </pic:pic>
              </a:graphicData>
            </a:graphic>
          </wp:inline>
        </w:drawing>
      </w:r>
    </w:p>
    <w:p w:rsidR="003263A5" w:rsidRDefault="003263A5" w:rsidP="003263A5">
      <w:pPr>
        <w:jc w:val="left"/>
      </w:pPr>
    </w:p>
    <w:p w:rsidR="003263A5" w:rsidRPr="00723D91" w:rsidRDefault="003263A5" w:rsidP="003263A5">
      <w:pPr>
        <w:pStyle w:val="Ingenafstand1"/>
        <w:numPr>
          <w:ilvl w:val="0"/>
          <w:numId w:val="38"/>
        </w:numPr>
        <w:rPr>
          <w:lang w:val="en-GB"/>
        </w:rPr>
      </w:pPr>
      <w:r w:rsidRPr="00723D91">
        <w:rPr>
          <w:lang w:val="en-GB"/>
        </w:rPr>
        <w:t xml:space="preserve">The diagrams are based on only water bodies with classified ecological status or potential. </w:t>
      </w:r>
    </w:p>
    <w:p w:rsidR="003263A5" w:rsidRPr="00723D91" w:rsidRDefault="003263A5" w:rsidP="003263A5">
      <w:pPr>
        <w:pStyle w:val="Ingenafstand1"/>
        <w:numPr>
          <w:ilvl w:val="0"/>
          <w:numId w:val="38"/>
        </w:numPr>
        <w:rPr>
          <w:lang w:val="en-GB"/>
        </w:rPr>
      </w:pPr>
      <w:r w:rsidRPr="00723D91">
        <w:rPr>
          <w:lang w:val="en-GB"/>
        </w:rPr>
        <w:t xml:space="preserve">The percentage high and good status (blue or green colour) or water bodies without pressures or impacts (blue colour) are always presented to the right of the bar charts. </w:t>
      </w:r>
    </w:p>
    <w:p w:rsidR="003263A5" w:rsidRPr="00723D91" w:rsidRDefault="003263A5" w:rsidP="003263A5">
      <w:pPr>
        <w:pStyle w:val="Ingenafstand1"/>
        <w:numPr>
          <w:ilvl w:val="0"/>
          <w:numId w:val="38"/>
        </w:numPr>
        <w:rPr>
          <w:lang w:val="en-GB"/>
        </w:rPr>
      </w:pPr>
      <w:r w:rsidRPr="00723D91">
        <w:rPr>
          <w:lang w:val="en-GB"/>
        </w:rPr>
        <w:t xml:space="preserve">Diagrams with country comparison are always ranked by the percentage of water bodies not achieving good status (red, orange and yellow colour). </w:t>
      </w:r>
    </w:p>
    <w:p w:rsidR="003263A5" w:rsidRPr="00723D91" w:rsidRDefault="003263A5" w:rsidP="003263A5">
      <w:pPr>
        <w:pStyle w:val="Ingenafstand1"/>
        <w:numPr>
          <w:ilvl w:val="0"/>
          <w:numId w:val="38"/>
        </w:numPr>
        <w:rPr>
          <w:lang w:val="en-GB"/>
        </w:rPr>
      </w:pPr>
      <w:r w:rsidRPr="00723D91">
        <w:rPr>
          <w:lang w:val="en-GB"/>
        </w:rPr>
        <w:t>This ranking by percentage of water bodies not achieving good status are kept when presenting percentage of water bodies affected by different pressures or impacts.</w:t>
      </w:r>
    </w:p>
    <w:p w:rsidR="003263A5" w:rsidRPr="008C3C0F" w:rsidRDefault="003263A5" w:rsidP="003263A5">
      <w:pPr>
        <w:pStyle w:val="Ingenafstand1"/>
        <w:numPr>
          <w:ilvl w:val="0"/>
          <w:numId w:val="38"/>
        </w:numPr>
        <w:rPr>
          <w:lang w:val="en-GB"/>
        </w:rPr>
      </w:pPr>
      <w:r w:rsidRPr="008C3C0F">
        <w:rPr>
          <w:lang w:val="en-GB"/>
        </w:rPr>
        <w:t xml:space="preserve">Pressure information has been aggregated to main pressure groups (see the notes to the diagrams). </w:t>
      </w:r>
    </w:p>
    <w:p w:rsidR="003263A5" w:rsidRPr="008C3C0F" w:rsidRDefault="003263A5" w:rsidP="003263A5">
      <w:pPr>
        <w:pStyle w:val="Ingenafstand1"/>
        <w:rPr>
          <w:i/>
          <w:lang w:val="en-GB"/>
        </w:rPr>
      </w:pPr>
    </w:p>
    <w:p w:rsidR="003263A5" w:rsidRPr="002C6569" w:rsidRDefault="003263A5" w:rsidP="003263A5">
      <w:pPr>
        <w:pStyle w:val="NoSpacing"/>
        <w:rPr>
          <w:b/>
          <w:lang w:val="en-GB" w:eastAsia="da-DK"/>
        </w:rPr>
      </w:pPr>
      <w:r w:rsidRPr="002C6569">
        <w:rPr>
          <w:b/>
          <w:lang w:val="en-GB" w:eastAsia="da-DK"/>
        </w:rPr>
        <w:t>References</w:t>
      </w:r>
    </w:p>
    <w:p w:rsidR="003263A5" w:rsidRDefault="003263A5" w:rsidP="003263A5">
      <w:pPr>
        <w:jc w:val="left"/>
      </w:pPr>
      <w:r>
        <w:t xml:space="preserve">CEC 2009; </w:t>
      </w:r>
    </w:p>
    <w:p w:rsidR="003263A5" w:rsidRDefault="003263A5" w:rsidP="003263A5">
      <w:pPr>
        <w:jc w:val="left"/>
      </w:pPr>
      <w:r>
        <w:t xml:space="preserve">EEA 2008; </w:t>
      </w:r>
    </w:p>
    <w:p w:rsidR="003263A5" w:rsidRPr="005029E0" w:rsidRDefault="003263A5" w:rsidP="003263A5">
      <w:pPr>
        <w:jc w:val="left"/>
        <w:rPr>
          <w:lang w:eastAsia="da-DK"/>
        </w:rPr>
      </w:pPr>
      <w:r>
        <w:t>IPCC, 2007, 2008</w:t>
      </w:r>
    </w:p>
    <w:p w:rsidR="003263A5" w:rsidRPr="001427EB" w:rsidRDefault="003263A5" w:rsidP="003263A5">
      <w:pPr>
        <w:pStyle w:val="Ingenafstand"/>
        <w:rPr>
          <w:lang w:val="en-GB"/>
        </w:rPr>
      </w:pPr>
      <w:r w:rsidRPr="001427EB">
        <w:rPr>
          <w:lang w:val="en-GB"/>
        </w:rPr>
        <w:t>Johnston D. and Rolley S. 2008: Abandoned Mines and the Water Framework Directive in the United Kingdom. Paper available at http://www.imwa.info/docs/imwa_2008/IMWA2008_128_Johnston.pdf</w:t>
      </w:r>
    </w:p>
    <w:p w:rsidR="003263A5" w:rsidRPr="005E36A4" w:rsidRDefault="003263A5" w:rsidP="003263A5">
      <w:pPr>
        <w:pStyle w:val="Ingenafstand"/>
        <w:rPr>
          <w:rStyle w:val="Hyperlink"/>
          <w:lang w:val="en-GB"/>
        </w:rPr>
      </w:pPr>
      <w:r w:rsidRPr="001427EB">
        <w:rPr>
          <w:lang w:val="en-GB"/>
        </w:rPr>
        <w:t xml:space="preserve">Environment Agency 200x: Abandoned mines and the water environment. </w:t>
      </w:r>
      <w:proofErr w:type="gramStart"/>
      <w:r w:rsidRPr="001427EB">
        <w:rPr>
          <w:lang w:val="en-GB"/>
        </w:rPr>
        <w:t>Science report from the Environment Agency.</w:t>
      </w:r>
      <w:proofErr w:type="gramEnd"/>
      <w:r w:rsidRPr="001427EB">
        <w:rPr>
          <w:lang w:val="en-GB"/>
        </w:rPr>
        <w:t xml:space="preserve"> Available at </w:t>
      </w:r>
      <w:hyperlink r:id="rId53" w:history="1">
        <w:r w:rsidRPr="005E36A4">
          <w:rPr>
            <w:rStyle w:val="Hyperlink"/>
            <w:lang w:val="en-GB"/>
          </w:rPr>
          <w:t>http://publications.environment-agency.gov.uk/PDF/SCHO0508BNZS-E-E.pdf</w:t>
        </w:r>
      </w:hyperlink>
    </w:p>
    <w:p w:rsidR="003263A5" w:rsidRPr="005E36A4" w:rsidRDefault="003263A5" w:rsidP="003263A5">
      <w:pPr>
        <w:pStyle w:val="Ingenafstand"/>
        <w:rPr>
          <w:rStyle w:val="Hyperlink"/>
          <w:lang w:val="en-GB"/>
        </w:rPr>
      </w:pPr>
    </w:p>
    <w:p w:rsidR="003263A5" w:rsidRDefault="003263A5">
      <w:pPr>
        <w:jc w:val="left"/>
        <w:rPr>
          <w:rFonts w:ascii="Arial" w:hAnsi="Arial" w:cs="Arial"/>
          <w:b/>
          <w:bCs/>
          <w:i/>
          <w:kern w:val="32"/>
          <w:sz w:val="28"/>
          <w:szCs w:val="28"/>
          <w:lang w:eastAsia="da-DK"/>
        </w:rPr>
      </w:pPr>
      <w:r>
        <w:rPr>
          <w:i/>
          <w:sz w:val="28"/>
          <w:szCs w:val="28"/>
          <w:lang w:eastAsia="da-DK"/>
        </w:rPr>
        <w:br w:type="page"/>
      </w:r>
    </w:p>
    <w:p w:rsidR="003263A5" w:rsidRPr="00A80FE0" w:rsidRDefault="003263A5" w:rsidP="003263A5">
      <w:pPr>
        <w:pStyle w:val="Heading1"/>
      </w:pPr>
      <w:bookmarkStart w:id="37" w:name="_Toc317758811"/>
      <w:r w:rsidRPr="00A80FE0">
        <w:lastRenderedPageBreak/>
        <w:t>Ecological status, pressures and impacts in different countries</w:t>
      </w:r>
      <w:bookmarkEnd w:id="37"/>
      <w:r>
        <w:t xml:space="preserve"> and sea regions</w:t>
      </w:r>
    </w:p>
    <w:p w:rsidR="003263A5" w:rsidRPr="00A80FE0" w:rsidRDefault="003263A5" w:rsidP="003263A5">
      <w:pPr>
        <w:pStyle w:val="Heading2"/>
      </w:pPr>
      <w:bookmarkStart w:id="38" w:name="_Toc317758812"/>
      <w:r w:rsidRPr="00A80FE0">
        <w:t>Introduction</w:t>
      </w:r>
      <w:bookmarkEnd w:id="38"/>
    </w:p>
    <w:p w:rsidR="003263A5" w:rsidRPr="00A80FE0" w:rsidRDefault="003263A5" w:rsidP="003263A5">
      <w:r w:rsidRPr="00A80FE0">
        <w:t xml:space="preserve">This chapter provides information at the member state level on ecological status, pressures and impacts with sub-chapters for each water category: Rivers, Lakes, Transitional and Coastal waters. The information is based on data that has been reported by Member States along with their first River Basin Management Plans (WFD Article 13 reports). </w:t>
      </w:r>
    </w:p>
    <w:p w:rsidR="003263A5" w:rsidRPr="00A80FE0" w:rsidRDefault="003263A5" w:rsidP="003263A5"/>
    <w:p w:rsidR="003263A5" w:rsidRPr="00A80FE0" w:rsidRDefault="003263A5" w:rsidP="003263A5">
      <w:r w:rsidRPr="00A80FE0">
        <w:t>Each water category is presented in the same way, showing two sets of figures using all classified water bodies in each country:</w:t>
      </w:r>
    </w:p>
    <w:p w:rsidR="003263A5" w:rsidRPr="00A80FE0" w:rsidRDefault="003263A5" w:rsidP="003263A5">
      <w:pPr>
        <w:pStyle w:val="ListParagraph"/>
        <w:numPr>
          <w:ilvl w:val="0"/>
          <w:numId w:val="33"/>
        </w:numPr>
        <w:ind w:left="426" w:hanging="426"/>
        <w:contextualSpacing/>
        <w:rPr>
          <w:rFonts w:ascii="Times New Roman" w:hAnsi="Times New Roman"/>
          <w:lang w:val="en-GB"/>
        </w:rPr>
      </w:pPr>
      <w:r w:rsidRPr="00A80FE0">
        <w:rPr>
          <w:rFonts w:ascii="Times New Roman" w:hAnsi="Times New Roman"/>
          <w:lang w:val="en-GB"/>
        </w:rPr>
        <w:t xml:space="preserve">Three separate bar plots with one bar per country showing </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Ecological status class distribution, countries are ranked from top to bottom with those with the highest proportion of good and high ecological status on top and those with the lowest proportion of good and high on the bottom</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Proportion of water bodies with any pressure reported (red colour) and with no pressures reported (blue colour). Countries with no pressures reported for any water body have no bar in the figure.</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Proportion of water bodies with any impact reported (red colour) and with no impact reported (blue colour). Countries with no impacts reported for any water body have no bar in the figure.</w:t>
      </w:r>
    </w:p>
    <w:p w:rsidR="003263A5" w:rsidRPr="00A80FE0" w:rsidRDefault="003263A5" w:rsidP="003263A5">
      <w:pPr>
        <w:pStyle w:val="ListParagraph"/>
        <w:numPr>
          <w:ilvl w:val="0"/>
          <w:numId w:val="33"/>
        </w:numPr>
        <w:ind w:left="426" w:hanging="426"/>
        <w:contextualSpacing/>
        <w:rPr>
          <w:rFonts w:ascii="Times New Roman" w:hAnsi="Times New Roman"/>
          <w:lang w:val="en-GB"/>
        </w:rPr>
      </w:pPr>
      <w:r w:rsidRPr="00A80FE0">
        <w:rPr>
          <w:rFonts w:ascii="Times New Roman" w:hAnsi="Times New Roman"/>
          <w:lang w:val="en-GB"/>
        </w:rPr>
        <w:t>Four separate bar plots with one or two bars per country showing the pressures and impacts that are most often reported.</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Point source and diffuse source pressures</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Organic enrichment and nutrient enrichment impacts</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Contamination impacts, including priority substances and contaminated sediments</w:t>
      </w:r>
    </w:p>
    <w:p w:rsidR="003263A5" w:rsidRPr="00A80FE0" w:rsidRDefault="003263A5" w:rsidP="003263A5">
      <w:pPr>
        <w:pStyle w:val="ListParagraph"/>
        <w:numPr>
          <w:ilvl w:val="1"/>
          <w:numId w:val="33"/>
        </w:numPr>
        <w:spacing w:line="240" w:lineRule="auto"/>
        <w:ind w:left="709" w:hanging="283"/>
        <w:contextualSpacing/>
        <w:rPr>
          <w:rFonts w:ascii="Times New Roman" w:hAnsi="Times New Roman"/>
          <w:lang w:val="en-GB"/>
        </w:rPr>
      </w:pPr>
      <w:r w:rsidRPr="00A80FE0">
        <w:rPr>
          <w:rFonts w:ascii="Times New Roman" w:hAnsi="Times New Roman"/>
          <w:lang w:val="en-GB"/>
        </w:rPr>
        <w:t>Hydromorphological pressures, including water flow regulation, river/transitional/coastal management, other morphological alterations, and water abstraction, and altered habitats (impacts)</w:t>
      </w:r>
    </w:p>
    <w:p w:rsidR="003263A5" w:rsidRDefault="003263A5" w:rsidP="003263A5">
      <w:r w:rsidRPr="00A80FE0">
        <w:t xml:space="preserve">For each water category the ranking of the countries is the same in all these plots and follows that given by the ecological status plot (1a above).  </w:t>
      </w:r>
    </w:p>
    <w:p w:rsidR="003263A5" w:rsidRDefault="003263A5" w:rsidP="003263A5"/>
    <w:p w:rsidR="003263A5" w:rsidRPr="00A80FE0" w:rsidRDefault="003263A5" w:rsidP="003263A5">
      <w:r>
        <w:t>For the transitional and coastal waters the member states are grouped into sea regions (for delineation of sea regions, please see chapter 1).</w:t>
      </w:r>
    </w:p>
    <w:p w:rsidR="003263A5" w:rsidRPr="00A80FE0" w:rsidRDefault="003263A5" w:rsidP="003263A5"/>
    <w:p w:rsidR="003263A5" w:rsidRPr="00A80FE0" w:rsidRDefault="003263A5" w:rsidP="003263A5">
      <w:r w:rsidRPr="00A80FE0">
        <w:t>For each water category there are also some case studies included.</w:t>
      </w:r>
    </w:p>
    <w:p w:rsidR="003263A5" w:rsidRPr="00A80FE0" w:rsidRDefault="003263A5" w:rsidP="003263A5">
      <w:pPr>
        <w:pStyle w:val="Heading2"/>
        <w:rPr>
          <w:lang w:eastAsia="da-DK"/>
        </w:rPr>
      </w:pPr>
      <w:bookmarkStart w:id="39" w:name="_Toc317758813"/>
      <w:r w:rsidRPr="00A80FE0">
        <w:rPr>
          <w:lang w:eastAsia="da-DK"/>
        </w:rPr>
        <w:t>Rivers</w:t>
      </w:r>
      <w:bookmarkEnd w:id="39"/>
      <w:r w:rsidRPr="00A80FE0">
        <w:rPr>
          <w:lang w:eastAsia="da-DK"/>
        </w:rPr>
        <w:t xml:space="preserve"> </w:t>
      </w:r>
    </w:p>
    <w:p w:rsidR="003263A5" w:rsidRPr="00605749" w:rsidRDefault="003263A5" w:rsidP="003263A5">
      <w:pPr>
        <w:pStyle w:val="Heading3"/>
      </w:pPr>
      <w:bookmarkStart w:id="40" w:name="_Toc317758814"/>
      <w:r w:rsidRPr="00605749">
        <w:t>Main assessment of status and main pressures and impacts</w:t>
      </w:r>
      <w:bookmarkEnd w:id="40"/>
    </w:p>
    <w:p w:rsidR="003263A5" w:rsidRPr="00A80FE0" w:rsidRDefault="003263A5" w:rsidP="003263A5">
      <w:r w:rsidRPr="00A80FE0">
        <w:t xml:space="preserve">Europe has an extensive network of rivers and streams. In total more than 100 000 river water bodies with a length greater </w:t>
      </w:r>
      <w:r w:rsidRPr="00A80FE0">
        <w:rPr>
          <w:highlight w:val="yellow"/>
        </w:rPr>
        <w:t>than 900 000 km</w:t>
      </w:r>
      <w:r w:rsidRPr="00A80FE0">
        <w:t xml:space="preserve"> has been reported by Member States. Four countries, Sweden, France, UK and Germany, reported more than half of the river water bodies, while three countries, France, Germany and the UK accounted for nearly half of the river length.</w:t>
      </w:r>
    </w:p>
    <w:p w:rsidR="003263A5" w:rsidRPr="00A80FE0" w:rsidRDefault="003263A5" w:rsidP="003263A5"/>
    <w:p w:rsidR="003263A5" w:rsidRPr="00A80FE0" w:rsidRDefault="003263A5" w:rsidP="003263A5">
      <w:r w:rsidRPr="00A80FE0">
        <w:t xml:space="preserve">The average length of the more than 100 000 reported river WBs is </w:t>
      </w:r>
      <w:r w:rsidRPr="00A80FE0">
        <w:rPr>
          <w:highlight w:val="yellow"/>
        </w:rPr>
        <w:t>12 km.</w:t>
      </w:r>
      <w:r w:rsidRPr="00A80FE0">
        <w:t xml:space="preserve"> Four Member States have reported river WBs that are twice as long as the EU20 average, and Latvia, Bulgaria and Poland have river WBs longer than 30 km. </w:t>
      </w:r>
      <w:r w:rsidRPr="00A80FE0">
        <w:rPr>
          <w:highlight w:val="yellow"/>
        </w:rPr>
        <w:t>Austria, Ireland and Sweden have relatively short river water bodies with average length less than 5 km, which is less than half the EU20 average.</w:t>
      </w:r>
    </w:p>
    <w:p w:rsidR="003263A5" w:rsidRPr="00A80FE0" w:rsidRDefault="003263A5" w:rsidP="003263A5"/>
    <w:p w:rsidR="003263A5" w:rsidRPr="00A80FE0" w:rsidRDefault="003263A5" w:rsidP="003263A5"/>
    <w:p w:rsidR="003263A5" w:rsidRPr="00A80FE0" w:rsidRDefault="003263A5" w:rsidP="003263A5">
      <w:r w:rsidRPr="00A80FE0">
        <w:t xml:space="preserve">For rivers, </w:t>
      </w:r>
      <w:r>
        <w:t>there are 51230</w:t>
      </w:r>
      <w:r w:rsidRPr="001755BA">
        <w:t xml:space="preserve"> water bodies (5</w:t>
      </w:r>
      <w:r>
        <w:t>6</w:t>
      </w:r>
      <w:r w:rsidRPr="001755BA">
        <w:t xml:space="preserve">% of the total number), or </w:t>
      </w:r>
      <w:r>
        <w:t>ca. 627800</w:t>
      </w:r>
      <w:r w:rsidRPr="001755BA">
        <w:t xml:space="preserve"> km (6</w:t>
      </w:r>
      <w:r>
        <w:t>4% of total river length) reported to have</w:t>
      </w:r>
      <w:r w:rsidRPr="001755BA">
        <w:t xml:space="preserve"> less than good ecological status or potential</w:t>
      </w:r>
      <w:proofErr w:type="gramStart"/>
      <w:r w:rsidRPr="001755BA">
        <w:t>.</w:t>
      </w:r>
      <w:r w:rsidRPr="00A80FE0">
        <w:t>.</w:t>
      </w:r>
      <w:proofErr w:type="gramEnd"/>
      <w:r w:rsidRPr="00A80FE0">
        <w:t xml:space="preserve"> The main causes for the poor ecological status/potential are emissions from diffuse and point sources coming from agricultural pollution, from urban waste water and industrial emissions, causing nutrient and organic enrichment, as well as hydromorphological changes causing altered habitats.</w:t>
      </w:r>
    </w:p>
    <w:p w:rsidR="003263A5" w:rsidRPr="00A80FE0" w:rsidRDefault="003263A5" w:rsidP="003263A5">
      <w:pPr>
        <w:pStyle w:val="Default"/>
        <w:rPr>
          <w:rFonts w:asciiTheme="minorHAnsi" w:hAnsiTheme="minorHAnsi" w:cstheme="minorHAnsi"/>
          <w:sz w:val="22"/>
          <w:szCs w:val="22"/>
        </w:rPr>
      </w:pPr>
    </w:p>
    <w:p w:rsidR="003263A5" w:rsidRPr="00A80FE0" w:rsidRDefault="003263A5" w:rsidP="003263A5">
      <w:pPr>
        <w:pStyle w:val="Caption"/>
      </w:pPr>
      <w:r w:rsidRPr="00A80FE0">
        <w:t xml:space="preserve">Figure 4.1 Ecological status or potential, pressures and impacts of classified river water bodies in different Member States sorted by the proportion of good or better ecological status or potential. The figure shows the percentage of the total number of river classified water bodies in different status classes (a), with and without pressures (b), and with and without impacts (c). </w:t>
      </w:r>
    </w:p>
    <w:tbl>
      <w:tblPr>
        <w:tblStyle w:val="TableGrid"/>
        <w:tblW w:w="0" w:type="auto"/>
        <w:tblLook w:val="04A0" w:firstRow="1" w:lastRow="0" w:firstColumn="1" w:lastColumn="0" w:noHBand="0" w:noVBand="1"/>
      </w:tblPr>
      <w:tblGrid>
        <w:gridCol w:w="3044"/>
        <w:gridCol w:w="3045"/>
        <w:gridCol w:w="3045"/>
      </w:tblGrid>
      <w:tr w:rsidR="003263A5" w:rsidRPr="00605749" w:rsidTr="0068238A">
        <w:tc>
          <w:tcPr>
            <w:tcW w:w="3026"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 xml:space="preserve">a) Rivers – </w:t>
            </w:r>
          </w:p>
          <w:p w:rsidR="003263A5" w:rsidRPr="00A80FE0" w:rsidRDefault="003263A5" w:rsidP="0068238A">
            <w:pPr>
              <w:pStyle w:val="Default"/>
              <w:jc w:val="left"/>
              <w:rPr>
                <w:rFonts w:asciiTheme="minorHAnsi" w:hAnsiTheme="minorHAnsi" w:cstheme="minorHAnsi"/>
                <w:sz w:val="22"/>
                <w:szCs w:val="22"/>
                <w:lang w:eastAsia="nb-NO"/>
              </w:rPr>
            </w:pPr>
            <w:r w:rsidRPr="00A80FE0">
              <w:rPr>
                <w:rFonts w:asciiTheme="minorHAnsi" w:hAnsiTheme="minorHAnsi" w:cstheme="minorHAnsi"/>
                <w:sz w:val="22"/>
                <w:szCs w:val="22"/>
              </w:rPr>
              <w:t>ecological status or potential</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588B9A3B" wp14:editId="7EA8AA3D">
                  <wp:extent cx="1944000" cy="2908800"/>
                  <wp:effectExtent l="0" t="0" r="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54"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b) Rivers - pressures/no pressures</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1C751EB3" wp14:editId="54276C0D">
                  <wp:extent cx="1944000" cy="2908800"/>
                  <wp:effectExtent l="0" t="0" r="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54"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 xml:space="preserve">c) Rivers – </w:t>
            </w:r>
          </w:p>
          <w:p w:rsidR="003263A5" w:rsidRPr="00A80FE0" w:rsidRDefault="003263A5" w:rsidP="0068238A">
            <w:pPr>
              <w:pStyle w:val="Default"/>
              <w:rPr>
                <w:rFonts w:asciiTheme="minorHAnsi" w:hAnsiTheme="minorHAnsi" w:cstheme="minorHAnsi"/>
                <w:sz w:val="22"/>
                <w:szCs w:val="22"/>
              </w:rPr>
            </w:pPr>
            <w:r w:rsidRPr="00A80FE0">
              <w:rPr>
                <w:rFonts w:asciiTheme="minorHAnsi" w:hAnsiTheme="minorHAnsi" w:cstheme="minorHAnsi"/>
                <w:sz w:val="22"/>
                <w:szCs w:val="22"/>
              </w:rPr>
              <w:t>impacts/no impacts</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7206BECC" wp14:editId="07D292FF">
                  <wp:extent cx="1944000" cy="290880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r>
    </w:tbl>
    <w:p w:rsidR="003263A5" w:rsidRPr="00A80FE0" w:rsidRDefault="003263A5" w:rsidP="003263A5">
      <w:pPr>
        <w:contextualSpacing/>
        <w:rPr>
          <w:rFonts w:ascii="Arial" w:eastAsia="Times New Roman" w:hAnsi="Arial" w:cs="Arial"/>
          <w:sz w:val="18"/>
          <w:szCs w:val="18"/>
          <w:lang w:eastAsia="en-GB"/>
        </w:rPr>
      </w:pPr>
      <w:r w:rsidRPr="00A80FE0">
        <w:rPr>
          <w:rFonts w:ascii="Arial" w:eastAsia="Times New Roman" w:hAnsi="Arial" w:cs="Arial"/>
          <w:sz w:val="18"/>
          <w:szCs w:val="18"/>
          <w:lang w:eastAsia="en-GB"/>
        </w:rPr>
        <w:t>Notes: The number of classified river water bodies is given in brackets for each member state. Empty rows in the pressures and impacts plots mean that no data on pressures and/or impacts are reported from those Member States. These Member States are also excluded from the overall EU results. Swedish surface water bodies where the pressure or impact reporting is considered only to be related to airborne mercury contamination are defined as not affected by pressures or impacts (see text). See appendix for further details.</w:t>
      </w:r>
    </w:p>
    <w:p w:rsidR="003263A5" w:rsidRPr="00A80FE0" w:rsidRDefault="003263A5" w:rsidP="003263A5">
      <w:pPr>
        <w:contextualSpacing/>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on ecological status, pressures and impacts are available here:</w:t>
      </w:r>
    </w:p>
    <w:p w:rsidR="003263A5" w:rsidRPr="00A80FE0" w:rsidRDefault="003263A5" w:rsidP="003263A5">
      <w:pPr>
        <w:contextualSpacing/>
        <w:jc w:val="left"/>
        <w:rPr>
          <w:rFonts w:ascii="Arial" w:eastAsia="Times New Roman" w:hAnsi="Arial" w:cs="Arial"/>
          <w:sz w:val="18"/>
          <w:szCs w:val="18"/>
          <w:lang w:eastAsia="en-GB"/>
        </w:rPr>
      </w:pPr>
      <w:hyperlink r:id="rId57" w:history="1">
        <w:r w:rsidRPr="00A80FE0">
          <w:rPr>
            <w:rStyle w:val="Hyperlink"/>
            <w:rFonts w:ascii="Arial" w:eastAsia="Times New Roman" w:hAnsi="Arial" w:cs="Arial"/>
            <w:sz w:val="18"/>
            <w:szCs w:val="18"/>
            <w:lang w:eastAsia="en-GB"/>
          </w:rPr>
          <w:t>http://wfd.atkins.dk/report/WFD_aggregation_reports/swb_status</w:t>
        </w:r>
      </w:hyperlink>
      <w:r w:rsidRPr="00A80FE0">
        <w:rPr>
          <w:rFonts w:ascii="Arial" w:eastAsia="Times New Roman" w:hAnsi="Arial" w:cs="Arial"/>
          <w:sz w:val="18"/>
          <w:szCs w:val="18"/>
          <w:lang w:eastAsia="en-GB"/>
        </w:rPr>
        <w:t xml:space="preserve">   &amp;</w:t>
      </w:r>
    </w:p>
    <w:p w:rsidR="003263A5" w:rsidRPr="00A80FE0" w:rsidRDefault="003263A5" w:rsidP="003263A5">
      <w:pPr>
        <w:contextualSpacing/>
        <w:jc w:val="left"/>
        <w:rPr>
          <w:rFonts w:ascii="Arial" w:eastAsia="Times New Roman" w:hAnsi="Arial" w:cs="Arial"/>
          <w:sz w:val="18"/>
          <w:szCs w:val="18"/>
          <w:lang w:eastAsia="en-GB"/>
        </w:rPr>
      </w:pPr>
      <w:hyperlink r:id="rId58"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59" w:history="1">
        <w:r w:rsidRPr="00A80FE0">
          <w:rPr>
            <w:rStyle w:val="Hyperlink"/>
            <w:rFonts w:ascii="Arial" w:eastAsia="Times New Roman" w:hAnsi="Arial" w:cs="Arial"/>
            <w:sz w:val="18"/>
            <w:szCs w:val="18"/>
            <w:lang w:eastAsia="en-GB"/>
          </w:rPr>
          <w:t>http://wfd.atkins.dk/report/WFD_aggregation_reports/SWB_impact_status</w:t>
        </w:r>
      </w:hyperlink>
    </w:p>
    <w:p w:rsidR="003263A5" w:rsidRPr="00A80FE0" w:rsidRDefault="003263A5" w:rsidP="003263A5">
      <w:pPr>
        <w:contextualSpacing/>
        <w:rPr>
          <w:rFonts w:asciiTheme="minorHAnsi" w:hAnsiTheme="minorHAnsi" w:cstheme="minorHAnsi"/>
        </w:rPr>
      </w:pPr>
    </w:p>
    <w:p w:rsidR="003263A5" w:rsidRPr="00A80FE0" w:rsidRDefault="003263A5" w:rsidP="003263A5">
      <w:r w:rsidRPr="00A80FE0">
        <w:t xml:space="preserve">Many of the Central-European Member States with high population density and intensive </w:t>
      </w:r>
      <w:r w:rsidRPr="00605749">
        <w:t>agriculture</w:t>
      </w:r>
      <w:r w:rsidRPr="00A80FE0">
        <w:t xml:space="preserve"> generally have only a small proportion of their river water bodies in good or better ecological status or potential (lower part of figure 4.1). A high proportion of river WBs with good ecological status or potential is mainly reported in Northern Europe (Sweden, Finland, Ireland), in two of the Baltic countries (Estonia and Latvia) and in some southern and eastern European member states (Spain, Romania, Slovakia). The large differences reported between some neighbouring member states, e.g. Latvia and Lithuania, the Czech Republic and Slovakia, as well as between Hungary, Romania and Bulgaria may partly be caused by different assessment approaches (see section 3.1.2), and need further analyses of population density and % arable land to be fully understood.  </w:t>
      </w:r>
    </w:p>
    <w:p w:rsidR="003263A5" w:rsidRPr="00A80FE0" w:rsidRDefault="003263A5" w:rsidP="003263A5">
      <w:pPr>
        <w:rPr>
          <w:highlight w:val="yellow"/>
        </w:rPr>
      </w:pPr>
    </w:p>
    <w:p w:rsidR="003263A5" w:rsidRPr="00A80FE0" w:rsidRDefault="003263A5" w:rsidP="003263A5">
      <w:r w:rsidRPr="00A80FE0">
        <w:t>The proportion of river WBs with no significant pressure or no impacts generally followed the ranking of Member States based on at least good ecological status, i.e. Member States having a more than 50 % of the river WBs in good ecological status generally also had the a high proportion of river WBs without pressures and with no identified impacts. Conversely, the Member States with a large proportion of WBs in less than good ecological status generally have the majority of river WBs with significant pressures and impacts.</w:t>
      </w:r>
    </w:p>
    <w:p w:rsidR="003263A5" w:rsidRPr="00A80FE0" w:rsidRDefault="003263A5" w:rsidP="003263A5">
      <w:pPr>
        <w:rPr>
          <w:rFonts w:asciiTheme="minorHAnsi" w:hAnsiTheme="minorHAnsi" w:cstheme="minorHAnsi"/>
        </w:rPr>
      </w:pPr>
    </w:p>
    <w:p w:rsidR="003263A5" w:rsidRPr="00A80FE0" w:rsidRDefault="003263A5" w:rsidP="003263A5">
      <w:r w:rsidRPr="00A80FE0">
        <w:t xml:space="preserve">Figure 4.2 shows the major categories of pressures and impacts affecting ecological status in European rivers. The proportion of river WBs affected by diffuse pollution (Fig. 4.2.a), nutrient enrichment (Fig. 4.2.b), as well as hydromorphological pressures and altered habitats (Fig. 4.2.d) generally corresponds to the proportion in good ecological status as shown in Figure 4.1 above.  </w:t>
      </w:r>
    </w:p>
    <w:p w:rsidR="003263A5" w:rsidRPr="00A80FE0" w:rsidRDefault="003263A5" w:rsidP="003263A5"/>
    <w:p w:rsidR="003263A5" w:rsidRPr="00A80FE0" w:rsidRDefault="003263A5" w:rsidP="003263A5">
      <w:r w:rsidRPr="00A80FE0">
        <w:t xml:space="preserve">The most important pollution pressure comes from diffuse sources, causing nutrient enrichment impacts in the majority of rivers in most of the member states having the worst ecological status (lower part of figure 4.1), with the notable exception of Poland who reported very low diffuse pressures. Most member states with better ecological status report a lower proportion than the EU average of 35% to be affected by diffuse pressures and nutrient enrichment, with the exception of Finland who reported more than 40% of their classified river water bodies to be affected by diffuse pollution causing nutrient enrichment.  </w:t>
      </w:r>
    </w:p>
    <w:p w:rsidR="003263A5" w:rsidRPr="00A80FE0" w:rsidRDefault="003263A5" w:rsidP="003263A5"/>
    <w:p w:rsidR="003263A5" w:rsidRPr="00A80FE0" w:rsidRDefault="003263A5" w:rsidP="003263A5">
      <w:r w:rsidRPr="00A80FE0">
        <w:t xml:space="preserve">Some member states still have important point source pollution, e.g. Poland and Belgium (Flanders), which is due to inefficient urban waste water treatment. This pollution are causing quite massive organic enrichment impacts in their rivers, explaining the poor ecological status. Most member states, however, have much less point source pollution due to substantial urban waste water treatment over the past decade(s), thereby causing organic enrichment in only a minority of rivers. </w:t>
      </w:r>
    </w:p>
    <w:p w:rsidR="003263A5" w:rsidRPr="00A80FE0" w:rsidRDefault="003263A5" w:rsidP="003263A5"/>
    <w:p w:rsidR="003263A5" w:rsidRPr="00A80FE0" w:rsidRDefault="003263A5" w:rsidP="003263A5">
      <w:r w:rsidRPr="00A80FE0">
        <w:t>Contamination by priority substances coming from both point and diffuse source pollution is affecting less than 25% of rivers in most member states, except in two member states (UK and Belgium) (Fig. 4.2.c). In Sweden, all the water bodies are subject to the impact contamination by priority substances. This is also reflected in the reporting of diffuse pressures, and is mainly due to mercury in biota. This has little impact on ecological status, although it affects chemical status. See more on this in section 5.3.2.</w:t>
      </w:r>
    </w:p>
    <w:p w:rsidR="003263A5" w:rsidRPr="00A80FE0" w:rsidRDefault="003263A5" w:rsidP="003263A5"/>
    <w:p w:rsidR="003263A5" w:rsidRPr="00A80FE0" w:rsidRDefault="003263A5" w:rsidP="003263A5">
      <w:r w:rsidRPr="00A80FE0">
        <w:t>Hydromorphological pressures causing altered habitats is the other major pressure in European rivers, affecting the majority of water bodies in Member States with a large proportion of rivers in moderate or worse ecological status or potential (Fig. 4.2.d).  [</w:t>
      </w:r>
      <w:proofErr w:type="gramStart"/>
      <w:r w:rsidRPr="00A80FE0">
        <w:t>A large share of these rivers are</w:t>
      </w:r>
      <w:proofErr w:type="gramEnd"/>
      <w:r w:rsidRPr="00A80FE0">
        <w:t xml:space="preserve"> heavily modified or artificial rivers.] In the Member States with better ecological status or potential this pressure and impact affect less than 50% of the classified rivers, but is still an important problem in many rivers.</w:t>
      </w:r>
    </w:p>
    <w:p w:rsidR="003263A5" w:rsidRPr="00A80FE0" w:rsidRDefault="003263A5" w:rsidP="003263A5"/>
    <w:p w:rsidR="003263A5" w:rsidRPr="00A80FE0" w:rsidRDefault="003263A5" w:rsidP="003263A5">
      <w:pPr>
        <w:jc w:val="left"/>
        <w:rPr>
          <w:rFonts w:ascii="Arial" w:hAnsi="Arial"/>
          <w:b/>
          <w:bCs/>
          <w:szCs w:val="20"/>
        </w:rPr>
      </w:pPr>
      <w:r w:rsidRPr="00A80FE0">
        <w:br w:type="page"/>
      </w:r>
    </w:p>
    <w:p w:rsidR="003263A5" w:rsidRPr="00A80FE0" w:rsidRDefault="003263A5" w:rsidP="003263A5">
      <w:pPr>
        <w:pStyle w:val="Caption"/>
        <w:spacing w:after="0"/>
      </w:pPr>
      <w:proofErr w:type="gramStart"/>
      <w:r w:rsidRPr="00A80FE0">
        <w:lastRenderedPageBreak/>
        <w:t>Figure 4.2.</w:t>
      </w:r>
      <w:proofErr w:type="gramEnd"/>
      <w:r w:rsidRPr="00A80FE0">
        <w:t xml:space="preserve"> Proportion of classified rivers exposed to different main pressures and impacts in different Member States ranked by the proportion of good or better ecological status/potential (fig 4.1) </w:t>
      </w:r>
    </w:p>
    <w:tbl>
      <w:tblPr>
        <w:tblStyle w:val="TableGrid"/>
        <w:tblW w:w="0" w:type="auto"/>
        <w:tblLook w:val="04A0" w:firstRow="1" w:lastRow="0" w:firstColumn="1" w:lastColumn="0" w:noHBand="0" w:noVBand="1"/>
      </w:tblPr>
      <w:tblGrid>
        <w:gridCol w:w="4568"/>
        <w:gridCol w:w="4566"/>
      </w:tblGrid>
      <w:tr w:rsidR="003263A5" w:rsidRPr="00605749" w:rsidTr="0068238A">
        <w:tc>
          <w:tcPr>
            <w:tcW w:w="4568" w:type="dxa"/>
          </w:tcPr>
          <w:p w:rsidR="003263A5" w:rsidRPr="00A80FE0" w:rsidRDefault="003263A5" w:rsidP="003263A5">
            <w:pPr>
              <w:pStyle w:val="Default"/>
              <w:numPr>
                <w:ilvl w:val="0"/>
                <w:numId w:val="10"/>
              </w:numPr>
              <w:jc w:val="left"/>
              <w:rPr>
                <w:rFonts w:asciiTheme="minorHAnsi" w:hAnsiTheme="minorHAnsi" w:cstheme="minorHAnsi"/>
                <w:bCs/>
                <w:sz w:val="22"/>
                <w:szCs w:val="22"/>
              </w:rPr>
            </w:pPr>
            <w:r w:rsidRPr="00A80FE0">
              <w:rPr>
                <w:rFonts w:asciiTheme="minorHAnsi" w:hAnsiTheme="minorHAnsi" w:cstheme="minorHAnsi"/>
                <w:bCs/>
                <w:sz w:val="22"/>
                <w:szCs w:val="22"/>
              </w:rPr>
              <w:t>Diffuse and point source pollution</w:t>
            </w:r>
          </w:p>
        </w:tc>
        <w:tc>
          <w:tcPr>
            <w:tcW w:w="4566" w:type="dxa"/>
          </w:tcPr>
          <w:p w:rsidR="003263A5" w:rsidRPr="00A80FE0" w:rsidRDefault="003263A5" w:rsidP="003263A5">
            <w:pPr>
              <w:pStyle w:val="Default"/>
              <w:numPr>
                <w:ilvl w:val="0"/>
                <w:numId w:val="10"/>
              </w:numPr>
              <w:jc w:val="left"/>
              <w:rPr>
                <w:rFonts w:asciiTheme="minorHAnsi" w:hAnsiTheme="minorHAnsi" w:cstheme="minorHAnsi"/>
                <w:bCs/>
                <w:sz w:val="22"/>
                <w:szCs w:val="22"/>
              </w:rPr>
            </w:pPr>
            <w:r w:rsidRPr="00A80FE0">
              <w:rPr>
                <w:rFonts w:asciiTheme="minorHAnsi" w:hAnsiTheme="minorHAnsi" w:cstheme="minorHAnsi"/>
                <w:bCs/>
                <w:sz w:val="22"/>
                <w:szCs w:val="22"/>
              </w:rPr>
              <w:t>Nutrient and organic enrichment</w:t>
            </w:r>
          </w:p>
        </w:tc>
      </w:tr>
      <w:tr w:rsidR="003263A5" w:rsidRPr="00605749" w:rsidTr="0068238A">
        <w:trPr>
          <w:trHeight w:hRule="exact" w:val="5670"/>
        </w:trPr>
        <w:tc>
          <w:tcPr>
            <w:tcW w:w="4568" w:type="dxa"/>
          </w:tcPr>
          <w:p w:rsidR="003263A5" w:rsidRPr="00A80FE0" w:rsidRDefault="003263A5" w:rsidP="0068238A">
            <w:pPr>
              <w:pStyle w:val="Default"/>
              <w:jc w:val="lef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28100E50" wp14:editId="0B01D959">
                  <wp:extent cx="2484000" cy="37152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566"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3BCD23C8" wp14:editId="47E28F31">
                  <wp:extent cx="2484000" cy="3715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r w:rsidR="003263A5" w:rsidRPr="00605749" w:rsidTr="0068238A">
        <w:tc>
          <w:tcPr>
            <w:tcW w:w="4568" w:type="dxa"/>
          </w:tcPr>
          <w:p w:rsidR="003263A5" w:rsidRPr="00A80FE0" w:rsidRDefault="003263A5" w:rsidP="003263A5">
            <w:pPr>
              <w:pStyle w:val="Default"/>
              <w:numPr>
                <w:ilvl w:val="0"/>
                <w:numId w:val="10"/>
              </w:numPr>
              <w:jc w:val="left"/>
              <w:rPr>
                <w:rFonts w:asciiTheme="minorHAnsi" w:hAnsiTheme="minorHAnsi" w:cstheme="minorHAnsi"/>
                <w:bCs/>
                <w:sz w:val="22"/>
                <w:szCs w:val="22"/>
              </w:rPr>
            </w:pPr>
            <w:r>
              <w:rPr>
                <w:rFonts w:asciiTheme="minorHAnsi" w:hAnsiTheme="minorHAnsi" w:cstheme="minorHAnsi"/>
                <w:bCs/>
                <w:sz w:val="22"/>
                <w:szCs w:val="22"/>
              </w:rPr>
              <w:t>Contamination</w:t>
            </w:r>
          </w:p>
        </w:tc>
        <w:tc>
          <w:tcPr>
            <w:tcW w:w="4566" w:type="dxa"/>
          </w:tcPr>
          <w:p w:rsidR="003263A5" w:rsidRPr="00A80FE0" w:rsidRDefault="003263A5" w:rsidP="003263A5">
            <w:pPr>
              <w:pStyle w:val="Default"/>
              <w:numPr>
                <w:ilvl w:val="0"/>
                <w:numId w:val="10"/>
              </w:numPr>
              <w:jc w:val="left"/>
              <w:rPr>
                <w:rFonts w:asciiTheme="minorHAnsi" w:hAnsiTheme="minorHAnsi" w:cstheme="minorHAnsi"/>
                <w:bCs/>
                <w:sz w:val="22"/>
                <w:szCs w:val="22"/>
              </w:rPr>
            </w:pPr>
            <w:r>
              <w:rPr>
                <w:rFonts w:asciiTheme="minorHAnsi" w:hAnsiTheme="minorHAnsi" w:cstheme="minorHAnsi"/>
                <w:bCs/>
                <w:sz w:val="22"/>
                <w:szCs w:val="22"/>
              </w:rPr>
              <w:t>Hydromorphology and altered habitats</w:t>
            </w:r>
          </w:p>
        </w:tc>
      </w:tr>
      <w:tr w:rsidR="003263A5" w:rsidRPr="00605749" w:rsidTr="0068238A">
        <w:trPr>
          <w:trHeight w:hRule="exact" w:val="5897"/>
        </w:trPr>
        <w:tc>
          <w:tcPr>
            <w:tcW w:w="4568"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6DD09141" wp14:editId="75616604">
                  <wp:extent cx="2484000" cy="3715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566"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20851EEB" wp14:editId="2DFFD678">
                  <wp:extent cx="2484000" cy="3715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bl>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 xml:space="preserve">Notes: The number of classified river water bodies is given in brackets for each Member State. Empty rows mean that no data on the specific pressure and/or impact are reported from those Member States. These Member </w:t>
      </w:r>
      <w:r w:rsidRPr="00A80FE0">
        <w:rPr>
          <w:rFonts w:ascii="Arial" w:eastAsia="Times New Roman" w:hAnsi="Arial" w:cs="Arial"/>
          <w:sz w:val="18"/>
          <w:szCs w:val="18"/>
          <w:lang w:eastAsia="en-GB"/>
        </w:rPr>
        <w:lastRenderedPageBreak/>
        <w:t xml:space="preserve">States are also excluded from the overall EU results. Swedish surface water bodies where the diffuse sources pressure or the contamination impact reporting is considered only to be related to airborne mercury contamination are defined as not affected by this pressure or impact (see text). See appendix for further details. </w:t>
      </w:r>
    </w:p>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are available here:</w:t>
      </w:r>
    </w:p>
    <w:p w:rsidR="003263A5" w:rsidRDefault="003263A5" w:rsidP="003263A5">
      <w:pPr>
        <w:jc w:val="left"/>
        <w:rPr>
          <w:rFonts w:ascii="Arial" w:eastAsia="Times New Roman" w:hAnsi="Arial" w:cs="Arial"/>
          <w:sz w:val="18"/>
          <w:szCs w:val="18"/>
          <w:lang w:eastAsia="en-GB"/>
        </w:rPr>
      </w:pPr>
      <w:hyperlink r:id="rId64"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65" w:history="1">
        <w:r w:rsidRPr="00A80FE0">
          <w:rPr>
            <w:rStyle w:val="Hyperlink"/>
            <w:rFonts w:ascii="Arial" w:eastAsia="Times New Roman" w:hAnsi="Arial" w:cs="Arial"/>
            <w:sz w:val="18"/>
            <w:szCs w:val="18"/>
            <w:lang w:eastAsia="en-GB"/>
          </w:rPr>
          <w:t>http://wfd.atkins.dk/report/WFD_aggregation_reports/SWB_impact_status</w:t>
        </w:r>
      </w:hyperlink>
      <w:r w:rsidRPr="00A80FE0">
        <w:rPr>
          <w:rFonts w:ascii="Arial" w:eastAsia="Times New Roman" w:hAnsi="Arial" w:cs="Arial"/>
          <w:sz w:val="18"/>
          <w:szCs w:val="18"/>
          <w:lang w:eastAsia="en-GB"/>
        </w:rPr>
        <w:t xml:space="preserve"> </w:t>
      </w:r>
    </w:p>
    <w:p w:rsidR="003263A5" w:rsidRDefault="003263A5" w:rsidP="003263A5">
      <w:pPr>
        <w:jc w:val="left"/>
        <w:rPr>
          <w:rFonts w:ascii="Arial" w:eastAsia="Times New Roman" w:hAnsi="Arial" w:cs="Arial"/>
          <w:sz w:val="18"/>
          <w:szCs w:val="18"/>
          <w:lang w:eastAsia="en-GB"/>
        </w:rPr>
      </w:pPr>
    </w:p>
    <w:p w:rsidR="003263A5" w:rsidRDefault="003263A5" w:rsidP="003263A5">
      <w:pPr>
        <w:jc w:val="left"/>
        <w:rPr>
          <w:rFonts w:asciiTheme="minorHAnsi" w:hAnsiTheme="minorHAnsi" w:cstheme="minorHAnsi"/>
          <w:sz w:val="18"/>
          <w:lang w:eastAsia="da-DK"/>
        </w:rPr>
      </w:pPr>
      <w:r>
        <w:rPr>
          <w:rFonts w:asciiTheme="minorHAnsi" w:hAnsiTheme="minorHAnsi" w:cstheme="minorHAnsi"/>
          <w:sz w:val="18"/>
          <w:lang w:eastAsia="da-DK"/>
        </w:rPr>
        <w:br w:type="page"/>
      </w:r>
    </w:p>
    <w:p w:rsidR="003263A5" w:rsidRPr="00605749" w:rsidRDefault="003263A5" w:rsidP="003263A5">
      <w:pPr>
        <w:jc w:val="left"/>
        <w:rPr>
          <w:rFonts w:asciiTheme="minorHAnsi" w:hAnsiTheme="minorHAnsi" w:cstheme="minorHAnsi"/>
          <w:sz w:val="18"/>
          <w:lang w:eastAsia="da-DK"/>
        </w:rPr>
      </w:pPr>
    </w:p>
    <w:p w:rsidR="003263A5" w:rsidRPr="00A80FE0" w:rsidRDefault="003263A5" w:rsidP="003263A5">
      <w:pPr>
        <w:pStyle w:val="Heading2"/>
        <w:rPr>
          <w:lang w:eastAsia="da-DK"/>
        </w:rPr>
      </w:pPr>
      <w:bookmarkStart w:id="41" w:name="_Toc317758818"/>
      <w:r w:rsidRPr="00A80FE0">
        <w:t>Lakes</w:t>
      </w:r>
      <w:bookmarkEnd w:id="41"/>
      <w:r w:rsidRPr="00A80FE0">
        <w:t xml:space="preserve"> </w:t>
      </w:r>
    </w:p>
    <w:p w:rsidR="003263A5" w:rsidRPr="00A80FE0" w:rsidRDefault="003263A5" w:rsidP="003263A5">
      <w:pPr>
        <w:pStyle w:val="Heading3"/>
      </w:pPr>
      <w:bookmarkStart w:id="42" w:name="_Toc317758819"/>
      <w:r w:rsidRPr="00A80FE0">
        <w:t>Main assessment status and main pressures and impacts</w:t>
      </w:r>
      <w:bookmarkEnd w:id="42"/>
    </w:p>
    <w:p w:rsidR="003263A5" w:rsidRPr="00605749" w:rsidRDefault="003263A5" w:rsidP="003263A5">
      <w:r w:rsidRPr="00605749">
        <w:t>In total around 1</w:t>
      </w:r>
      <w:r>
        <w:t>9</w:t>
      </w:r>
      <w:r w:rsidRPr="00605749">
        <w:t xml:space="preserve"> 000 lake water bodies with an area greater than </w:t>
      </w:r>
      <w:r w:rsidRPr="00A80FE0">
        <w:rPr>
          <w:highlight w:val="yellow"/>
        </w:rPr>
        <w:t>90 000 km</w:t>
      </w:r>
      <w:r w:rsidRPr="00A80FE0">
        <w:rPr>
          <w:highlight w:val="yellow"/>
          <w:vertAlign w:val="superscript"/>
        </w:rPr>
        <w:t>2</w:t>
      </w:r>
      <w:r w:rsidRPr="00605749">
        <w:t xml:space="preserve"> has been reported by 2</w:t>
      </w:r>
      <w:r>
        <w:t>4</w:t>
      </w:r>
      <w:r w:rsidRPr="00605749">
        <w:t xml:space="preserve"> Member states. Two countries, Sweden, and Finland, reported more than two thirds of the lake water bodies and lake area.</w:t>
      </w:r>
    </w:p>
    <w:p w:rsidR="003263A5" w:rsidRPr="00605749" w:rsidRDefault="003263A5" w:rsidP="003263A5"/>
    <w:p w:rsidR="003263A5" w:rsidRPr="00605749" w:rsidRDefault="003263A5" w:rsidP="003263A5">
      <w:r w:rsidRPr="00605749">
        <w:t>The average area of the more than 1</w:t>
      </w:r>
      <w:r>
        <w:t>9</w:t>
      </w:r>
      <w:r w:rsidRPr="00605749">
        <w:t xml:space="preserve"> 000 reported lake water bodies is </w:t>
      </w:r>
      <w:r w:rsidRPr="00A80FE0">
        <w:rPr>
          <w:highlight w:val="yellow"/>
        </w:rPr>
        <w:t>5.1 km</w:t>
      </w:r>
      <w:r w:rsidRPr="00A80FE0">
        <w:rPr>
          <w:highlight w:val="yellow"/>
          <w:vertAlign w:val="superscript"/>
        </w:rPr>
        <w:t>2</w:t>
      </w:r>
      <w:r w:rsidRPr="00605749">
        <w:t>. Seven Member States (Austria, Estonia, France, Greece, Hungary, Lithuania, and Spain</w:t>
      </w:r>
      <w:proofErr w:type="gramStart"/>
      <w:r w:rsidRPr="00605749">
        <w:t>)  had</w:t>
      </w:r>
      <w:proofErr w:type="gramEnd"/>
      <w:r w:rsidRPr="00605749">
        <w:t xml:space="preserve"> average size of lake water bodies greater than 10 km</w:t>
      </w:r>
      <w:r w:rsidRPr="00605749">
        <w:rPr>
          <w:vertAlign w:val="superscript"/>
        </w:rPr>
        <w:t>2</w:t>
      </w:r>
      <w:r w:rsidRPr="00605749">
        <w:t xml:space="preserve">. </w:t>
      </w:r>
      <w:r w:rsidRPr="00A80FE0">
        <w:rPr>
          <w:highlight w:val="yellow"/>
        </w:rPr>
        <w:t>Half of the reported lakes are less than 1 km</w:t>
      </w:r>
      <w:r w:rsidRPr="00A80FE0">
        <w:rPr>
          <w:highlight w:val="yellow"/>
          <w:vertAlign w:val="superscript"/>
        </w:rPr>
        <w:t>2</w:t>
      </w:r>
      <w:r w:rsidRPr="00A80FE0">
        <w:rPr>
          <w:highlight w:val="yellow"/>
        </w:rPr>
        <w:t xml:space="preserve"> in area and more than 87% of the reported lake water bodies have an area less than 5 km</w:t>
      </w:r>
      <w:r w:rsidRPr="00A80FE0">
        <w:rPr>
          <w:highlight w:val="yellow"/>
          <w:vertAlign w:val="superscript"/>
        </w:rPr>
        <w:t>2</w:t>
      </w:r>
      <w:r w:rsidRPr="00A80FE0">
        <w:rPr>
          <w:highlight w:val="yellow"/>
        </w:rPr>
        <w:t>.</w:t>
      </w:r>
      <w:r w:rsidRPr="00605749">
        <w:t xml:space="preserve"> Only 78 of the reported lake water bodies have an area greater than 150 km2; more than half of these are found in Finland and Sweden.</w:t>
      </w:r>
    </w:p>
    <w:p w:rsidR="003263A5" w:rsidRPr="00A80FE0" w:rsidRDefault="003263A5" w:rsidP="003263A5">
      <w:pPr>
        <w:rPr>
          <w:lang w:eastAsia="da-DK"/>
        </w:rPr>
      </w:pPr>
    </w:p>
    <w:p w:rsidR="003263A5" w:rsidRPr="00F2462B" w:rsidRDefault="003263A5" w:rsidP="003263A5">
      <w:pPr>
        <w:pStyle w:val="Caption"/>
        <w:spacing w:after="0"/>
      </w:pPr>
      <w:r w:rsidRPr="00A80FE0">
        <w:t xml:space="preserve">Figure 4.10 Ecological status or potential, pressures and impacts of classified lake water bodies in different Member States sorted by the proportion of good or better ecological status or potential.  The figure shows the percentage of the total number of lake water bodies in different status classes (a), with and without pressures (b), and with and without impacts (c). </w:t>
      </w:r>
    </w:p>
    <w:tbl>
      <w:tblPr>
        <w:tblStyle w:val="TableGrid"/>
        <w:tblW w:w="0" w:type="auto"/>
        <w:tblLook w:val="04A0" w:firstRow="1" w:lastRow="0" w:firstColumn="1" w:lastColumn="0" w:noHBand="0" w:noVBand="1"/>
      </w:tblPr>
      <w:tblGrid>
        <w:gridCol w:w="3044"/>
        <w:gridCol w:w="3045"/>
        <w:gridCol w:w="3045"/>
      </w:tblGrid>
      <w:tr w:rsidR="003263A5" w:rsidRPr="00605749" w:rsidTr="0068238A">
        <w:tc>
          <w:tcPr>
            <w:tcW w:w="3017"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 xml:space="preserve">a) Lakes – </w:t>
            </w:r>
          </w:p>
          <w:p w:rsidR="003263A5" w:rsidRPr="00A80FE0" w:rsidRDefault="003263A5" w:rsidP="0068238A">
            <w:pPr>
              <w:pStyle w:val="Default"/>
              <w:jc w:val="left"/>
              <w:rPr>
                <w:rFonts w:asciiTheme="minorHAnsi" w:hAnsiTheme="minorHAnsi" w:cstheme="minorHAnsi"/>
                <w:sz w:val="22"/>
                <w:szCs w:val="22"/>
                <w:lang w:eastAsia="nb-NO"/>
              </w:rPr>
            </w:pPr>
            <w:r w:rsidRPr="00A80FE0">
              <w:rPr>
                <w:rFonts w:asciiTheme="minorHAnsi" w:hAnsiTheme="minorHAnsi" w:cstheme="minorHAnsi"/>
                <w:sz w:val="22"/>
                <w:szCs w:val="22"/>
              </w:rPr>
              <w:t>ecological status or potential</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6CDC272C" wp14:editId="54D7B1CD">
                  <wp:extent cx="1944000" cy="29088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51"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b) Lakes - pressures/no pressures</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208F468A" wp14:editId="3391DB39">
                  <wp:extent cx="1944000" cy="29088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66" w:type="dxa"/>
          </w:tcPr>
          <w:p w:rsidR="003263A5" w:rsidRPr="00A80FE0" w:rsidRDefault="003263A5" w:rsidP="0068238A">
            <w:pPr>
              <w:pStyle w:val="Default"/>
              <w:jc w:val="left"/>
              <w:rPr>
                <w:rFonts w:asciiTheme="minorHAnsi" w:hAnsiTheme="minorHAnsi" w:cstheme="minorHAnsi"/>
                <w:sz w:val="22"/>
                <w:szCs w:val="22"/>
              </w:rPr>
            </w:pPr>
            <w:r w:rsidRPr="00A80FE0">
              <w:rPr>
                <w:rFonts w:asciiTheme="minorHAnsi" w:hAnsiTheme="minorHAnsi" w:cstheme="minorHAnsi"/>
                <w:sz w:val="22"/>
                <w:szCs w:val="22"/>
              </w:rPr>
              <w:t xml:space="preserve">c) Lakes – </w:t>
            </w:r>
          </w:p>
          <w:p w:rsidR="003263A5" w:rsidRPr="00A80FE0" w:rsidRDefault="003263A5" w:rsidP="0068238A">
            <w:pPr>
              <w:pStyle w:val="Default"/>
              <w:rPr>
                <w:rFonts w:asciiTheme="minorHAnsi" w:hAnsiTheme="minorHAnsi" w:cstheme="minorHAnsi"/>
                <w:sz w:val="22"/>
                <w:szCs w:val="22"/>
              </w:rPr>
            </w:pPr>
            <w:r w:rsidRPr="00A80FE0">
              <w:rPr>
                <w:rFonts w:asciiTheme="minorHAnsi" w:hAnsiTheme="minorHAnsi" w:cstheme="minorHAnsi"/>
                <w:sz w:val="22"/>
                <w:szCs w:val="22"/>
              </w:rPr>
              <w:t>impacts/no impacts</w:t>
            </w:r>
          </w:p>
          <w:p w:rsidR="003263A5" w:rsidRPr="00A80FE0" w:rsidRDefault="003263A5" w:rsidP="0068238A">
            <w:pPr>
              <w:pStyle w:val="Default"/>
              <w:rPr>
                <w:rFonts w:asciiTheme="minorHAnsi" w:hAnsiTheme="minorHAnsi" w:cstheme="minorHAnsi"/>
                <w:sz w:val="22"/>
                <w:szCs w:val="22"/>
              </w:rPr>
            </w:pPr>
            <w:r w:rsidRPr="008C45F5">
              <w:rPr>
                <w:rFonts w:asciiTheme="minorHAnsi" w:hAnsiTheme="minorHAnsi" w:cstheme="minorHAnsi"/>
                <w:noProof/>
                <w:sz w:val="22"/>
                <w:szCs w:val="22"/>
              </w:rPr>
              <w:drawing>
                <wp:inline distT="0" distB="0" distL="0" distR="0" wp14:anchorId="49C8F740" wp14:editId="3DC23AED">
                  <wp:extent cx="1944000" cy="29088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r>
    </w:tbl>
    <w:p w:rsidR="003263A5" w:rsidRPr="00A80FE0" w:rsidRDefault="003263A5" w:rsidP="003263A5">
      <w:pPr>
        <w:jc w:val="left"/>
        <w:rPr>
          <w:rFonts w:ascii="Arial" w:eastAsia="Times New Roman" w:hAnsi="Arial" w:cs="Arial"/>
          <w:sz w:val="18"/>
          <w:lang w:eastAsia="en-GB"/>
        </w:rPr>
      </w:pPr>
      <w:r w:rsidRPr="00A80FE0">
        <w:rPr>
          <w:rFonts w:ascii="Arial" w:eastAsia="Times New Roman" w:hAnsi="Arial" w:cs="Arial"/>
          <w:sz w:val="18"/>
          <w:lang w:eastAsia="en-GB"/>
        </w:rPr>
        <w:t>Notes: The number of classified lake water bodies is given in brackets for each Member State. Empty rows in the pressures and impacts plots mean that no data on pressures and/or impacts are reported from those Member States. These Member States are also excluded from the overall EU results. Swedish surface water bodies where the pressure or impact reporting is considered only to be related to airborne mercury contamination are defined as not affected by pressures or impacts (see text). See appendix for further details.</w:t>
      </w:r>
    </w:p>
    <w:p w:rsidR="003263A5" w:rsidRPr="00A80FE0" w:rsidRDefault="003263A5" w:rsidP="003263A5">
      <w:pPr>
        <w:contextualSpacing/>
        <w:jc w:val="left"/>
        <w:rPr>
          <w:rFonts w:ascii="Arial" w:eastAsia="Times New Roman" w:hAnsi="Arial" w:cs="Arial"/>
          <w:sz w:val="18"/>
          <w:szCs w:val="18"/>
          <w:lang w:eastAsia="en-GB"/>
        </w:rPr>
      </w:pPr>
      <w:r w:rsidRPr="00605749">
        <w:rPr>
          <w:rFonts w:ascii="Arial" w:hAnsi="Arial" w:cs="Arial"/>
          <w:sz w:val="18"/>
          <w:lang w:eastAsia="da-DK"/>
        </w:rPr>
        <w:t xml:space="preserve">Source: </w:t>
      </w:r>
      <w:r w:rsidRPr="00A80FE0">
        <w:rPr>
          <w:rFonts w:ascii="Arial" w:eastAsia="Times New Roman" w:hAnsi="Arial" w:cs="Arial"/>
          <w:sz w:val="18"/>
          <w:szCs w:val="18"/>
          <w:lang w:eastAsia="en-GB"/>
        </w:rPr>
        <w:t>Based on data available in WISE-WFD database early May 2012. Member State results on ecological status, pressures and impacts are available here:</w:t>
      </w:r>
    </w:p>
    <w:p w:rsidR="003263A5" w:rsidRPr="00605749" w:rsidRDefault="003263A5" w:rsidP="003263A5">
      <w:pPr>
        <w:jc w:val="left"/>
        <w:rPr>
          <w:rFonts w:ascii="Arial" w:hAnsi="Arial" w:cs="Arial"/>
          <w:sz w:val="18"/>
          <w:lang w:eastAsia="da-DK"/>
        </w:rPr>
      </w:pPr>
      <w:hyperlink r:id="rId69" w:history="1">
        <w:r w:rsidRPr="00605749">
          <w:rPr>
            <w:rStyle w:val="Hyperlink"/>
            <w:rFonts w:ascii="Arial" w:hAnsi="Arial" w:cs="Arial"/>
            <w:sz w:val="18"/>
            <w:lang w:eastAsia="da-DK"/>
          </w:rPr>
          <w:t>http://wfd.atkins.dk/report/WFD_aggregation_reports/swb_status</w:t>
        </w:r>
      </w:hyperlink>
      <w:r w:rsidRPr="00605749">
        <w:rPr>
          <w:rFonts w:ascii="Arial" w:hAnsi="Arial" w:cs="Arial"/>
          <w:sz w:val="18"/>
          <w:lang w:eastAsia="da-DK"/>
        </w:rPr>
        <w:t xml:space="preserve">  &amp;</w:t>
      </w:r>
    </w:p>
    <w:p w:rsidR="003263A5" w:rsidRPr="00605749" w:rsidRDefault="003263A5" w:rsidP="003263A5">
      <w:pPr>
        <w:pStyle w:val="Default"/>
        <w:spacing w:line="276" w:lineRule="auto"/>
        <w:rPr>
          <w:rFonts w:ascii="Arial" w:hAnsi="Arial" w:cs="Arial"/>
          <w:sz w:val="22"/>
          <w:szCs w:val="22"/>
        </w:rPr>
      </w:pPr>
      <w:hyperlink r:id="rId70" w:history="1">
        <w:r w:rsidRPr="00605749">
          <w:rPr>
            <w:rStyle w:val="Hyperlink"/>
            <w:rFonts w:ascii="Arial" w:hAnsi="Arial" w:cs="Arial"/>
            <w:sz w:val="18"/>
            <w:lang w:eastAsia="da-DK"/>
          </w:rPr>
          <w:t>http://wfd.atkins.dk/report/WFD_aggregation_reports/SWB_pressure_</w:t>
        </w:r>
      </w:hyperlink>
      <w:r w:rsidRPr="00605749">
        <w:rPr>
          <w:rStyle w:val="Hyperlink"/>
          <w:rFonts w:ascii="Arial" w:hAnsi="Arial" w:cs="Arial"/>
          <w:sz w:val="18"/>
          <w:lang w:eastAsia="da-DK"/>
        </w:rPr>
        <w:t>status</w:t>
      </w:r>
      <w:r w:rsidRPr="00605749">
        <w:rPr>
          <w:rFonts w:ascii="Arial" w:hAnsi="Arial" w:cs="Arial"/>
          <w:sz w:val="18"/>
          <w:lang w:eastAsia="da-DK"/>
        </w:rPr>
        <w:t xml:space="preserve"> &amp; </w:t>
      </w:r>
      <w:hyperlink r:id="rId71" w:history="1">
        <w:r w:rsidRPr="00605749">
          <w:rPr>
            <w:rStyle w:val="Hyperlink"/>
            <w:rFonts w:ascii="Arial" w:hAnsi="Arial" w:cs="Arial"/>
            <w:sz w:val="18"/>
            <w:lang w:eastAsia="da-DK"/>
          </w:rPr>
          <w:t>http://wfd.atkins.dk/report/WFD_aggregation_reports/SWB_impact_</w:t>
        </w:r>
      </w:hyperlink>
      <w:r w:rsidRPr="00605749">
        <w:rPr>
          <w:rStyle w:val="Hyperlink"/>
          <w:rFonts w:ascii="Arial" w:hAnsi="Arial" w:cs="Arial"/>
          <w:sz w:val="18"/>
          <w:lang w:eastAsia="da-DK"/>
        </w:rPr>
        <w:t>status</w:t>
      </w:r>
    </w:p>
    <w:p w:rsidR="003263A5" w:rsidRPr="00605749" w:rsidRDefault="003263A5" w:rsidP="003263A5">
      <w:pPr>
        <w:pStyle w:val="Default"/>
        <w:spacing w:line="276" w:lineRule="auto"/>
        <w:rPr>
          <w:rFonts w:asciiTheme="minorHAnsi" w:hAnsiTheme="minorHAnsi" w:cstheme="minorHAnsi"/>
          <w:sz w:val="22"/>
          <w:szCs w:val="22"/>
        </w:rPr>
      </w:pPr>
    </w:p>
    <w:p w:rsidR="003263A5" w:rsidRDefault="003263A5" w:rsidP="003263A5"/>
    <w:p w:rsidR="003263A5" w:rsidRPr="00A80FE0" w:rsidRDefault="003263A5" w:rsidP="003263A5">
      <w:r w:rsidRPr="00A80FE0">
        <w:lastRenderedPageBreak/>
        <w:t>For lakes, there are close to 6</w:t>
      </w:r>
      <w:r>
        <w:t>5</w:t>
      </w:r>
      <w:r w:rsidRPr="00A80FE0">
        <w:t>00 water bodies (4</w:t>
      </w:r>
      <w:r>
        <w:t>4</w:t>
      </w:r>
      <w:r w:rsidRPr="00A80FE0">
        <w:t xml:space="preserve">% of the total number), or close to </w:t>
      </w:r>
      <w:r w:rsidRPr="00A80FE0">
        <w:rPr>
          <w:highlight w:val="yellow"/>
        </w:rPr>
        <w:t>31 000 km</w:t>
      </w:r>
      <w:r w:rsidRPr="00A80FE0">
        <w:rPr>
          <w:highlight w:val="yellow"/>
          <w:vertAlign w:val="superscript"/>
        </w:rPr>
        <w:t>2</w:t>
      </w:r>
      <w:r w:rsidRPr="00A80FE0">
        <w:rPr>
          <w:highlight w:val="yellow"/>
        </w:rPr>
        <w:t xml:space="preserve"> (39% of total lakes surface area)</w:t>
      </w:r>
      <w:r w:rsidRPr="00A80FE0">
        <w:t xml:space="preserve"> reported to be in less than good ecological status or potential. The main causes for the poor ecological status or potential in these lake</w:t>
      </w:r>
      <w:r>
        <w:t>s</w:t>
      </w:r>
      <w:r w:rsidRPr="00A80FE0">
        <w:t xml:space="preserve"> WBs are emissions from diffuse sources coming from agricultural pollution, causing nutrient enrichment, as well as hydromorphological changes causing altered habitats. </w:t>
      </w:r>
    </w:p>
    <w:p w:rsidR="003263A5" w:rsidRDefault="003263A5" w:rsidP="003263A5"/>
    <w:p w:rsidR="003263A5" w:rsidRPr="00A80FE0" w:rsidRDefault="003263A5" w:rsidP="003263A5">
      <w:r w:rsidRPr="00A80FE0">
        <w:t xml:space="preserve">Many of the Central-European Member States with high population density and intensive </w:t>
      </w:r>
      <w:proofErr w:type="gramStart"/>
      <w:r w:rsidRPr="00A80FE0">
        <w:t>agriculture,</w:t>
      </w:r>
      <w:proofErr w:type="gramEnd"/>
      <w:r w:rsidRPr="00A80FE0">
        <w:t xml:space="preserve"> generally have less than half of their lake water bodies in good or better ecological status or potential (lower part of figure 4.10). The highest proportion of </w:t>
      </w:r>
      <w:proofErr w:type="gramStart"/>
      <w:r w:rsidRPr="00A80FE0">
        <w:t>lake</w:t>
      </w:r>
      <w:proofErr w:type="gramEnd"/>
      <w:r w:rsidRPr="00A80FE0">
        <w:t xml:space="preserve"> WBs with good ecological status or potential is reported in Austria, where close to all lake water bodies are reported to be in good or better status. Also in Northern Europe (Sweden, Finland, Ireland), and in two of the Baltic countries (Estonia and Lithuania), as well as in Cyprus the majority of lake water bodies are reported to be in good or better ecological status or potential. The large differences reported between some neighbouring member states, e.g. Lithuania and Latvia, or Hungary and Romania may partly be caused by different assessment approaches (see section 3.1.2), and need further analyses of population density and % arable land to be fully understood. </w:t>
      </w:r>
    </w:p>
    <w:p w:rsidR="003263A5" w:rsidRPr="00A80FE0" w:rsidRDefault="003263A5" w:rsidP="003263A5"/>
    <w:p w:rsidR="003263A5" w:rsidRPr="00A80FE0" w:rsidRDefault="003263A5" w:rsidP="003263A5">
      <w:r w:rsidRPr="00A80FE0">
        <w:t xml:space="preserve">In some member states there are large differences between the proportion of lake and river water bodies in good or better ecological status or potential, e.g. in Romania, where less than 20% of the lake water bodies (Fig. 4.10), but more than 60% of the river water bodies (Fig. 4.1) are reported to be in good or better ecological status or potential.  In Lithuania, the situation is opposite with better status in the lakes than in the rivers: close to 70% of the lakes water bodies, but only 40% of the river water bodies are reported to be in good ecological status or potential. Also in Austria a much better status has been reported for the lake water bodies than for river water bodies. </w:t>
      </w:r>
      <w:r>
        <w:t xml:space="preserve">The </w:t>
      </w:r>
      <w:r w:rsidRPr="005A120D">
        <w:t xml:space="preserve">explanation </w:t>
      </w:r>
      <w:r>
        <w:t>for these</w:t>
      </w:r>
      <w:r w:rsidRPr="005A120D">
        <w:t xml:space="preserve"> differences may be that the main pressures in Austrian rivers are hydromorphological ones which are not that relevant for lakes. </w:t>
      </w:r>
      <w:r>
        <w:t>Moreover,</w:t>
      </w:r>
      <w:r w:rsidRPr="005A120D">
        <w:t xml:space="preserve"> no UWWTP are discharging into Austrian lakes</w:t>
      </w:r>
      <w:r>
        <w:t xml:space="preserve"> due to installation of</w:t>
      </w:r>
      <w:r w:rsidRPr="005A120D">
        <w:t xml:space="preserve"> r</w:t>
      </w:r>
      <w:r>
        <w:t xml:space="preserve">ing-sewers </w:t>
      </w:r>
      <w:r w:rsidRPr="005A120D">
        <w:t xml:space="preserve">around </w:t>
      </w:r>
      <w:r>
        <w:t>the</w:t>
      </w:r>
      <w:r w:rsidRPr="005A120D">
        <w:t xml:space="preserve"> lakes</w:t>
      </w:r>
      <w:r>
        <w:t xml:space="preserve"> in the 1970ies</w:t>
      </w:r>
      <w:proofErr w:type="gramStart"/>
      <w:r>
        <w:t>.</w:t>
      </w:r>
      <w:r w:rsidRPr="005A120D">
        <w:t>.</w:t>
      </w:r>
      <w:proofErr w:type="gramEnd"/>
      <w:r w:rsidRPr="00A80FE0">
        <w:t xml:space="preserve">   </w:t>
      </w:r>
    </w:p>
    <w:p w:rsidR="003263A5" w:rsidRPr="00A80FE0" w:rsidRDefault="003263A5" w:rsidP="003263A5">
      <w:pPr>
        <w:rPr>
          <w:highlight w:val="yellow"/>
        </w:rPr>
      </w:pPr>
    </w:p>
    <w:p w:rsidR="003263A5" w:rsidRPr="00A80FE0" w:rsidRDefault="003263A5" w:rsidP="003263A5">
      <w:r w:rsidRPr="00A80FE0">
        <w:t xml:space="preserve">The proportion of </w:t>
      </w:r>
      <w:proofErr w:type="gramStart"/>
      <w:r w:rsidRPr="00A80FE0">
        <w:t>lake</w:t>
      </w:r>
      <w:proofErr w:type="gramEnd"/>
      <w:r w:rsidRPr="00A80FE0">
        <w:t xml:space="preserve"> WBs with no significant pressure or no impacts generally followed the ranking of Member States based on at least good ecological status, i.e. Member States having a more than 50 % of the lake WBs in good ecological status generally also have a high proportion of lake WBs without pressures and with no identified impacts. Conversely, the Member States with a large proportion of WBs in less than good ecological status generally have the majority of </w:t>
      </w:r>
      <w:proofErr w:type="gramStart"/>
      <w:r w:rsidRPr="00A80FE0">
        <w:t>lake</w:t>
      </w:r>
      <w:proofErr w:type="gramEnd"/>
      <w:r w:rsidRPr="00A80FE0">
        <w:t xml:space="preserve"> WBs with significant pressures and impacts. The exception is Latvia who has not reported any significant pressures </w:t>
      </w:r>
      <w:r w:rsidRPr="00605749">
        <w:t>or</w:t>
      </w:r>
      <w:r w:rsidRPr="00A80FE0">
        <w:t xml:space="preserve"> impacts for close to 100% of their lake water bodies, in spite of having more than half of their lake water bodies in less than good ecological status or potential. Also Poland reports lower pressures on their lake water bodies (less than 20% with pressures) than the ecological status reporting would suggest (less than 50% in good or better status). These inconsistencies may be caused by reporting mistakes, or lack of pressure information.</w:t>
      </w:r>
    </w:p>
    <w:p w:rsidR="003263A5" w:rsidRPr="00A80FE0" w:rsidRDefault="003263A5" w:rsidP="003263A5"/>
    <w:p w:rsidR="003263A5" w:rsidRPr="00A80FE0" w:rsidRDefault="003263A5" w:rsidP="003263A5">
      <w:r w:rsidRPr="00A80FE0">
        <w:t xml:space="preserve">Figure 4.11 shows the major categories of pressures and impacts affecting ecological status in European lakes. The proportion of lake WBs affected by diffuse pollution (Fig. 4.11.a), nutrient enrichment (Fig. 4.11.b), as well as hydromorphological pressures and altered habitats (Fig. 4.11.d) generally corresponds to the proportion in good ecological status as shown in Figure 4.10 above.  </w:t>
      </w:r>
    </w:p>
    <w:p w:rsidR="003263A5" w:rsidRPr="00A80FE0" w:rsidRDefault="003263A5" w:rsidP="003263A5">
      <w:pPr>
        <w:spacing w:line="276" w:lineRule="auto"/>
        <w:jc w:val="left"/>
        <w:rPr>
          <w:rFonts w:asciiTheme="minorHAnsi" w:hAnsiTheme="minorHAnsi" w:cstheme="minorHAnsi"/>
        </w:rPr>
      </w:pPr>
    </w:p>
    <w:p w:rsidR="003263A5" w:rsidRPr="00A80FE0" w:rsidRDefault="003263A5" w:rsidP="003263A5">
      <w:pPr>
        <w:spacing w:line="276" w:lineRule="auto"/>
        <w:jc w:val="left"/>
        <w:rPr>
          <w:rFonts w:asciiTheme="minorHAnsi" w:hAnsiTheme="minorHAnsi" w:cstheme="minorHAnsi"/>
        </w:rPr>
      </w:pPr>
    </w:p>
    <w:p w:rsidR="003263A5" w:rsidRPr="00A80FE0" w:rsidRDefault="003263A5" w:rsidP="003263A5">
      <w:pPr>
        <w:spacing w:line="276" w:lineRule="auto"/>
        <w:jc w:val="left"/>
        <w:rPr>
          <w:rFonts w:asciiTheme="minorHAnsi" w:hAnsiTheme="minorHAnsi" w:cstheme="minorHAnsi"/>
        </w:rPr>
      </w:pPr>
    </w:p>
    <w:p w:rsidR="003263A5" w:rsidRPr="00A80FE0" w:rsidRDefault="003263A5" w:rsidP="003263A5">
      <w:pPr>
        <w:spacing w:line="276" w:lineRule="auto"/>
        <w:jc w:val="left"/>
        <w:rPr>
          <w:rFonts w:asciiTheme="minorHAnsi" w:hAnsiTheme="minorHAnsi" w:cstheme="minorHAnsi"/>
        </w:rPr>
      </w:pPr>
    </w:p>
    <w:p w:rsidR="003263A5" w:rsidRPr="00A80FE0" w:rsidRDefault="003263A5" w:rsidP="003263A5">
      <w:pPr>
        <w:spacing w:line="276" w:lineRule="auto"/>
        <w:jc w:val="left"/>
        <w:rPr>
          <w:rFonts w:asciiTheme="minorHAnsi" w:hAnsiTheme="minorHAnsi" w:cstheme="minorHAnsi"/>
        </w:rPr>
      </w:pPr>
    </w:p>
    <w:p w:rsidR="003263A5" w:rsidRPr="00A80FE0" w:rsidRDefault="003263A5" w:rsidP="003263A5">
      <w:pPr>
        <w:jc w:val="left"/>
        <w:rPr>
          <w:rFonts w:asciiTheme="minorHAnsi" w:eastAsia="Times New Roman" w:hAnsiTheme="minorHAnsi" w:cstheme="minorHAnsi"/>
          <w:lang w:eastAsia="en-GB"/>
        </w:rPr>
      </w:pPr>
      <w:r w:rsidRPr="00A80FE0">
        <w:rPr>
          <w:rFonts w:asciiTheme="minorHAnsi" w:hAnsiTheme="minorHAnsi" w:cstheme="minorHAnsi"/>
        </w:rPr>
        <w:br w:type="page"/>
      </w:r>
    </w:p>
    <w:p w:rsidR="003263A5" w:rsidRPr="00A80FE0" w:rsidRDefault="003263A5" w:rsidP="003263A5">
      <w:pPr>
        <w:pStyle w:val="Caption"/>
        <w:spacing w:after="0"/>
      </w:pPr>
      <w:proofErr w:type="gramStart"/>
      <w:r w:rsidRPr="00A80FE0">
        <w:lastRenderedPageBreak/>
        <w:t>Figure 4.11.</w:t>
      </w:r>
      <w:proofErr w:type="gramEnd"/>
      <w:r w:rsidRPr="00A80FE0">
        <w:t xml:space="preserve"> Proportion of classified lakes exposed to different main pressures and impacts in different Member States ranked by the proportion of good or better ecological status/potential (fig 4.10) </w:t>
      </w:r>
    </w:p>
    <w:tbl>
      <w:tblPr>
        <w:tblStyle w:val="TableGrid"/>
        <w:tblW w:w="0" w:type="auto"/>
        <w:tblLook w:val="04A0" w:firstRow="1" w:lastRow="0" w:firstColumn="1" w:lastColumn="0" w:noHBand="0" w:noVBand="1"/>
      </w:tblPr>
      <w:tblGrid>
        <w:gridCol w:w="4568"/>
        <w:gridCol w:w="4566"/>
      </w:tblGrid>
      <w:tr w:rsidR="003263A5" w:rsidRPr="00605749" w:rsidTr="0068238A">
        <w:tc>
          <w:tcPr>
            <w:tcW w:w="4568" w:type="dxa"/>
          </w:tcPr>
          <w:p w:rsidR="003263A5" w:rsidRPr="00A80FE0" w:rsidRDefault="003263A5" w:rsidP="003263A5">
            <w:pPr>
              <w:pStyle w:val="Default"/>
              <w:numPr>
                <w:ilvl w:val="0"/>
                <w:numId w:val="34"/>
              </w:numPr>
              <w:jc w:val="left"/>
              <w:rPr>
                <w:rFonts w:asciiTheme="minorHAnsi" w:hAnsiTheme="minorHAnsi" w:cstheme="minorHAnsi"/>
                <w:bCs/>
                <w:sz w:val="22"/>
                <w:szCs w:val="22"/>
              </w:rPr>
            </w:pPr>
            <w:r w:rsidRPr="00A80FE0">
              <w:rPr>
                <w:rFonts w:asciiTheme="minorHAnsi" w:hAnsiTheme="minorHAnsi" w:cstheme="minorHAnsi"/>
                <w:bCs/>
                <w:sz w:val="22"/>
                <w:szCs w:val="22"/>
              </w:rPr>
              <w:t>Diffuse and point source pollution</w:t>
            </w:r>
          </w:p>
        </w:tc>
        <w:tc>
          <w:tcPr>
            <w:tcW w:w="4566" w:type="dxa"/>
          </w:tcPr>
          <w:p w:rsidR="003263A5" w:rsidRPr="00A80FE0" w:rsidRDefault="003263A5" w:rsidP="003263A5">
            <w:pPr>
              <w:pStyle w:val="Default"/>
              <w:numPr>
                <w:ilvl w:val="0"/>
                <w:numId w:val="34"/>
              </w:numPr>
              <w:jc w:val="left"/>
              <w:rPr>
                <w:rFonts w:asciiTheme="minorHAnsi" w:hAnsiTheme="minorHAnsi" w:cstheme="minorHAnsi"/>
                <w:bCs/>
                <w:sz w:val="22"/>
                <w:szCs w:val="22"/>
              </w:rPr>
            </w:pPr>
            <w:r w:rsidRPr="00A80FE0">
              <w:rPr>
                <w:rFonts w:asciiTheme="minorHAnsi" w:hAnsiTheme="minorHAnsi" w:cstheme="minorHAnsi"/>
                <w:bCs/>
                <w:sz w:val="22"/>
                <w:szCs w:val="22"/>
              </w:rPr>
              <w:t>Nutrient and organic enrichment</w:t>
            </w:r>
          </w:p>
        </w:tc>
      </w:tr>
      <w:tr w:rsidR="003263A5" w:rsidRPr="00605749" w:rsidTr="0068238A">
        <w:trPr>
          <w:trHeight w:hRule="exact" w:val="5897"/>
        </w:trPr>
        <w:tc>
          <w:tcPr>
            <w:tcW w:w="4568" w:type="dxa"/>
          </w:tcPr>
          <w:p w:rsidR="003263A5" w:rsidRPr="00A80FE0" w:rsidRDefault="003263A5" w:rsidP="0068238A">
            <w:pPr>
              <w:pStyle w:val="Default"/>
              <w:jc w:val="lef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2D4A63E5" wp14:editId="19E703D6">
                  <wp:extent cx="2484000" cy="3715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566"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438D7B38" wp14:editId="25BCE40B">
                  <wp:extent cx="2484000" cy="3715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r w:rsidR="003263A5" w:rsidRPr="00605749" w:rsidTr="0068238A">
        <w:tc>
          <w:tcPr>
            <w:tcW w:w="4568" w:type="dxa"/>
          </w:tcPr>
          <w:p w:rsidR="003263A5" w:rsidRPr="00A80FE0" w:rsidRDefault="003263A5" w:rsidP="003263A5">
            <w:pPr>
              <w:pStyle w:val="Default"/>
              <w:numPr>
                <w:ilvl w:val="0"/>
                <w:numId w:val="54"/>
              </w:numPr>
              <w:jc w:val="left"/>
              <w:rPr>
                <w:rFonts w:asciiTheme="minorHAnsi" w:hAnsiTheme="minorHAnsi" w:cstheme="minorHAnsi"/>
                <w:bCs/>
                <w:sz w:val="22"/>
                <w:szCs w:val="22"/>
              </w:rPr>
            </w:pPr>
            <w:r>
              <w:rPr>
                <w:rFonts w:asciiTheme="minorHAnsi" w:hAnsiTheme="minorHAnsi" w:cstheme="minorHAnsi"/>
                <w:bCs/>
                <w:sz w:val="22"/>
                <w:szCs w:val="22"/>
              </w:rPr>
              <w:t>Contamination</w:t>
            </w:r>
          </w:p>
        </w:tc>
        <w:tc>
          <w:tcPr>
            <w:tcW w:w="4566" w:type="dxa"/>
          </w:tcPr>
          <w:p w:rsidR="003263A5" w:rsidRPr="00A80FE0" w:rsidRDefault="003263A5" w:rsidP="003263A5">
            <w:pPr>
              <w:pStyle w:val="Default"/>
              <w:numPr>
                <w:ilvl w:val="0"/>
                <w:numId w:val="54"/>
              </w:numPr>
              <w:jc w:val="left"/>
              <w:rPr>
                <w:rFonts w:asciiTheme="minorHAnsi" w:hAnsiTheme="minorHAnsi" w:cstheme="minorHAnsi"/>
                <w:bCs/>
                <w:sz w:val="22"/>
                <w:szCs w:val="22"/>
              </w:rPr>
            </w:pPr>
            <w:r>
              <w:rPr>
                <w:rFonts w:asciiTheme="minorHAnsi" w:hAnsiTheme="minorHAnsi" w:cstheme="minorHAnsi"/>
                <w:bCs/>
                <w:sz w:val="22"/>
                <w:szCs w:val="22"/>
              </w:rPr>
              <w:t>Hydromorphology and altered habitats</w:t>
            </w:r>
          </w:p>
        </w:tc>
      </w:tr>
      <w:tr w:rsidR="003263A5" w:rsidRPr="00605749" w:rsidTr="0068238A">
        <w:trPr>
          <w:trHeight w:hRule="exact" w:val="5897"/>
        </w:trPr>
        <w:tc>
          <w:tcPr>
            <w:tcW w:w="4568"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6183CEFD" wp14:editId="18A8BAA5">
                  <wp:extent cx="2484000" cy="3715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566" w:type="dxa"/>
          </w:tcPr>
          <w:p w:rsidR="003263A5" w:rsidRPr="00A80FE0" w:rsidRDefault="003263A5" w:rsidP="0068238A">
            <w:pPr>
              <w:pStyle w:val="Default"/>
              <w:spacing w:after="270" w:line="270" w:lineRule="atLeast"/>
              <w:ind w:hanging="2268"/>
              <w:jc w:val="right"/>
              <w:rPr>
                <w:rFonts w:asciiTheme="minorHAnsi" w:hAnsiTheme="minorHAnsi" w:cstheme="minorHAnsi"/>
                <w:bCs/>
                <w:sz w:val="22"/>
                <w:szCs w:val="22"/>
              </w:rPr>
            </w:pPr>
            <w:r w:rsidRPr="008C45F5">
              <w:rPr>
                <w:rFonts w:asciiTheme="minorHAnsi" w:hAnsiTheme="minorHAnsi" w:cstheme="minorHAnsi"/>
                <w:bCs/>
                <w:noProof/>
                <w:sz w:val="22"/>
                <w:szCs w:val="22"/>
              </w:rPr>
              <w:drawing>
                <wp:inline distT="0" distB="0" distL="0" distR="0" wp14:anchorId="3CB79AA0" wp14:editId="6AB3C55D">
                  <wp:extent cx="2484000" cy="3715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bl>
    <w:p w:rsidR="003263A5" w:rsidRPr="00A80FE0" w:rsidRDefault="003263A5" w:rsidP="003263A5">
      <w:pPr>
        <w:jc w:val="left"/>
        <w:rPr>
          <w:rFonts w:ascii="Arial" w:eastAsia="Times New Roman" w:hAnsi="Arial" w:cs="Arial"/>
          <w:sz w:val="18"/>
          <w:lang w:eastAsia="en-GB"/>
        </w:rPr>
      </w:pPr>
      <w:r w:rsidRPr="00A80FE0">
        <w:rPr>
          <w:rFonts w:ascii="Arial" w:eastAsia="Times New Roman" w:hAnsi="Arial" w:cs="Arial"/>
          <w:sz w:val="18"/>
          <w:lang w:eastAsia="en-GB"/>
        </w:rPr>
        <w:lastRenderedPageBreak/>
        <w:t xml:space="preserve">Notes: The number of classified lake water bodies is given in brackets for each Member State. Empty rows mean that no data on the specific pressure and/or impact are reported from those Member States. These Member States are also excluded from the overall EU results. </w:t>
      </w:r>
      <w:r w:rsidRPr="00A80FE0">
        <w:rPr>
          <w:rFonts w:ascii="Arial" w:eastAsia="Times New Roman" w:hAnsi="Arial" w:cs="Arial"/>
          <w:sz w:val="18"/>
          <w:szCs w:val="18"/>
          <w:lang w:eastAsia="en-GB"/>
        </w:rPr>
        <w:t xml:space="preserve">Swedish surface water bodies where the diffuse sources pressure or the contamination impact reporting is considered only to be related to airborne mercury contamination are defined as not affected by this pressure or impact (see text). </w:t>
      </w:r>
      <w:r w:rsidRPr="00A80FE0">
        <w:rPr>
          <w:rFonts w:ascii="Arial" w:eastAsia="Times New Roman" w:hAnsi="Arial" w:cs="Arial"/>
          <w:sz w:val="18"/>
          <w:lang w:eastAsia="en-GB"/>
        </w:rPr>
        <w:t>See appendix for further details.</w:t>
      </w:r>
    </w:p>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are available here:</w:t>
      </w:r>
    </w:p>
    <w:p w:rsidR="003263A5" w:rsidRPr="00605749" w:rsidRDefault="003263A5" w:rsidP="003263A5">
      <w:pPr>
        <w:jc w:val="left"/>
        <w:rPr>
          <w:rFonts w:asciiTheme="minorHAnsi" w:hAnsiTheme="minorHAnsi" w:cstheme="minorHAnsi"/>
          <w:lang w:eastAsia="da-DK"/>
        </w:rPr>
      </w:pPr>
      <w:hyperlink r:id="rId76" w:history="1">
        <w:r w:rsidRPr="00605749">
          <w:rPr>
            <w:rStyle w:val="Hyperlink"/>
            <w:rFonts w:ascii="Arial" w:hAnsi="Arial" w:cs="Arial"/>
            <w:sz w:val="18"/>
            <w:lang w:eastAsia="da-DK"/>
          </w:rPr>
          <w:t>http://wfd.atkins.dk/report/WFD_aggregation_reports/SWB_pressure_status</w:t>
        </w:r>
      </w:hyperlink>
      <w:r w:rsidRPr="00605749">
        <w:rPr>
          <w:rFonts w:ascii="Arial" w:hAnsi="Arial" w:cs="Arial"/>
          <w:sz w:val="18"/>
          <w:lang w:eastAsia="da-DK"/>
        </w:rPr>
        <w:t xml:space="preserve"> &amp; </w:t>
      </w:r>
      <w:hyperlink r:id="rId77" w:history="1">
        <w:r w:rsidRPr="00605749">
          <w:rPr>
            <w:rStyle w:val="Hyperlink"/>
            <w:rFonts w:ascii="Arial" w:hAnsi="Arial" w:cs="Arial"/>
            <w:sz w:val="18"/>
            <w:lang w:eastAsia="da-DK"/>
          </w:rPr>
          <w:t>http://wfd.atkins.dk/report/WFD_aggregation_reports/SWB_impact_status</w:t>
        </w:r>
      </w:hyperlink>
      <w:r w:rsidRPr="00605749">
        <w:rPr>
          <w:rFonts w:asciiTheme="minorHAnsi" w:hAnsiTheme="minorHAnsi" w:cstheme="minorHAnsi"/>
          <w:lang w:eastAsia="da-DK"/>
        </w:rPr>
        <w:t xml:space="preserve"> </w:t>
      </w:r>
    </w:p>
    <w:p w:rsidR="003263A5" w:rsidRPr="00605749" w:rsidRDefault="003263A5" w:rsidP="003263A5">
      <w:pPr>
        <w:spacing w:line="276" w:lineRule="auto"/>
        <w:jc w:val="left"/>
        <w:rPr>
          <w:rFonts w:asciiTheme="minorHAnsi" w:hAnsiTheme="minorHAnsi" w:cstheme="minorHAnsi"/>
        </w:rPr>
      </w:pPr>
    </w:p>
    <w:p w:rsidR="003263A5" w:rsidRPr="00A80FE0" w:rsidRDefault="003263A5" w:rsidP="003263A5">
      <w:r w:rsidRPr="00A80FE0">
        <w:t xml:space="preserve">The most important pollution pressure comes from diffuse sources, causing nutrient enrichment impacts in the majority of lakes in most of the member states having the worst ecological status (lower part of figure 4.10). Exceptions are France and the Czech </w:t>
      </w:r>
      <w:proofErr w:type="gramStart"/>
      <w:r w:rsidRPr="00A80FE0">
        <w:t>republic</w:t>
      </w:r>
      <w:proofErr w:type="gramEnd"/>
      <w:r w:rsidRPr="00A80FE0">
        <w:t xml:space="preserve"> who reported quite low diffuse pressures relative to the large proportion of lakes reported to be in less than good ecological status or potential. For the Czech </w:t>
      </w:r>
      <w:proofErr w:type="gramStart"/>
      <w:r w:rsidRPr="00A80FE0">
        <w:t>republic</w:t>
      </w:r>
      <w:proofErr w:type="gramEnd"/>
      <w:r w:rsidRPr="00A80FE0">
        <w:t xml:space="preserve"> this can be explained by the high proportion of lakes or reservoirs affected by hydromorphological pressures and altered habitats (fig. 4.11.d), while this is not the case for France, who has reported also quite low proportion of lakes affected by hydromorpholo-gical pressures and altered habitats.  </w:t>
      </w:r>
    </w:p>
    <w:p w:rsidR="003263A5" w:rsidRPr="00A80FE0" w:rsidRDefault="003263A5" w:rsidP="003263A5"/>
    <w:p w:rsidR="003263A5" w:rsidRPr="00A80FE0" w:rsidRDefault="003263A5" w:rsidP="003263A5">
      <w:r w:rsidRPr="00A80FE0">
        <w:t xml:space="preserve">Contamination by priority substances coming from both point and diffuse source pollution is affecting less than 20% of classified lakes in most member states (Fig. 4.11.c). In Sweden, all the water bodies are subject to diffuse pressures of priority substances and contamination impact, mainly due to mercury in biota, but this has little impact on ecological status, although it affects chemical status. Therefore these data has been excluded from the analyses of pressures and impacts affecting ecological status. </w:t>
      </w:r>
    </w:p>
    <w:p w:rsidR="003263A5" w:rsidRPr="00A80FE0" w:rsidRDefault="003263A5" w:rsidP="003263A5"/>
    <w:p w:rsidR="003263A5" w:rsidRPr="00A80FE0" w:rsidRDefault="003263A5" w:rsidP="003263A5">
      <w:r w:rsidRPr="00A80FE0">
        <w:t xml:space="preserve">Point source pollution of lakes is generally reported to affect less than 25% of lake water bodies. This low proportion of lakes being affected by point source pollution is due to substantial urban waste water treatment over the past decade(s), thereby causing organic enrichment in only a minority of lakes in most countries. The exception here is Greece and in particular Belgium where most of the lake water bodies are affected by organic enrichment in spite of low proportions reported to receive point source pollution. </w:t>
      </w:r>
    </w:p>
    <w:p w:rsidR="003263A5" w:rsidRPr="00A80FE0" w:rsidRDefault="003263A5" w:rsidP="003263A5"/>
    <w:p w:rsidR="003263A5" w:rsidRPr="00A80FE0" w:rsidRDefault="003263A5" w:rsidP="003263A5">
      <w:pPr>
        <w:rPr>
          <w:lang w:eastAsia="en-GB"/>
        </w:rPr>
      </w:pPr>
      <w:r w:rsidRPr="00A80FE0">
        <w:t xml:space="preserve">Hydromorphological pressures causing altered habitats is the other major pressure in European lakes, affecting the majority of water bodies in Member States with a large proportion of lakes in moderate or worse ecological status or potential (Fig. 4.11.d).  [A large share of these lakes is heavily modified or artificial.] In Member States with better ecological status or potential this pressure and impact affect less than 50% of the classified lakes. Some of these pressures may also affect only a part of the lake shore, and thus may in some cases not be sufficient to degrade the ecological status of the whole lake water body. </w:t>
      </w:r>
    </w:p>
    <w:p w:rsidR="003263A5" w:rsidRPr="00A80FE0" w:rsidRDefault="003263A5" w:rsidP="003263A5">
      <w:pPr>
        <w:pStyle w:val="Heading3"/>
      </w:pPr>
      <w:bookmarkStart w:id="43" w:name="_Toc317062933"/>
      <w:bookmarkStart w:id="44" w:name="_Toc317758820"/>
      <w:r w:rsidRPr="00A80FE0">
        <w:t>Ecological status, pressures and impacts of Europe’s largest lakes</w:t>
      </w:r>
      <w:bookmarkEnd w:id="43"/>
      <w:bookmarkEnd w:id="44"/>
    </w:p>
    <w:p w:rsidR="003263A5" w:rsidRPr="00A80FE0" w:rsidRDefault="003263A5" w:rsidP="003263A5">
      <w:pPr>
        <w:rPr>
          <w:lang w:eastAsia="da-DK"/>
        </w:rPr>
      </w:pPr>
      <w:r w:rsidRPr="00A80FE0">
        <w:rPr>
          <w:lang w:eastAsia="da-DK"/>
        </w:rPr>
        <w:t>The largest lakes of Europe are the lakes Ladoga and Onega in Russia</w:t>
      </w:r>
      <w:r>
        <w:rPr>
          <w:lang w:eastAsia="da-DK"/>
        </w:rPr>
        <w:t>. Within the EU</w:t>
      </w:r>
      <w:r w:rsidRPr="00A80FE0">
        <w:rPr>
          <w:lang w:eastAsia="da-DK"/>
        </w:rPr>
        <w:t xml:space="preserve">, the </w:t>
      </w:r>
      <w:r>
        <w:rPr>
          <w:lang w:eastAsia="da-DK"/>
        </w:rPr>
        <w:t xml:space="preserve">largest </w:t>
      </w:r>
      <w:r w:rsidRPr="00A80FE0">
        <w:rPr>
          <w:lang w:eastAsia="da-DK"/>
        </w:rPr>
        <w:t xml:space="preserve">lakes </w:t>
      </w:r>
      <w:r>
        <w:rPr>
          <w:lang w:eastAsia="da-DK"/>
        </w:rPr>
        <w:t xml:space="preserve">are </w:t>
      </w:r>
      <w:r w:rsidRPr="00A80FE0">
        <w:rPr>
          <w:lang w:eastAsia="da-DK"/>
        </w:rPr>
        <w:t>Vänern, Vättern and Mälaren in Sweden, Lake Saimaa in Finland, Lake Peipsi in Estonia/Russia, and Lake Ijsselmeer in the Netherlands. All these lakes have a surface area more than 1000 km</w:t>
      </w:r>
      <w:r w:rsidRPr="00A80FE0">
        <w:rPr>
          <w:vertAlign w:val="superscript"/>
          <w:lang w:eastAsia="da-DK"/>
        </w:rPr>
        <w:t>2</w:t>
      </w:r>
      <w:r w:rsidRPr="00A80FE0">
        <w:rPr>
          <w:lang w:eastAsia="da-DK"/>
        </w:rPr>
        <w:t>.</w:t>
      </w:r>
    </w:p>
    <w:p w:rsidR="003263A5" w:rsidRDefault="003263A5" w:rsidP="003263A5">
      <w:pPr>
        <w:rPr>
          <w:lang w:eastAsia="da-DK"/>
        </w:rPr>
      </w:pPr>
    </w:p>
    <w:p w:rsidR="003263A5" w:rsidRDefault="003263A5" w:rsidP="003263A5">
      <w:pPr>
        <w:rPr>
          <w:lang w:eastAsia="da-DK"/>
        </w:rPr>
      </w:pPr>
      <w:r>
        <w:rPr>
          <w:lang w:eastAsia="da-DK"/>
        </w:rPr>
        <w:t xml:space="preserve">Many large, deep lakes in Europe were degraded in the 1960ies to 1980ies in terms of nutrient enrichment caused by point source emissions, but have now been largely restored due to improved urban waste water treatment following the implementation of the UWWTD and other restoration measures. The case studies below (chapter 4.6 and Appendix 4.11) on Lago Maggiore, lake Vänern and </w:t>
      </w:r>
      <w:proofErr w:type="gramStart"/>
      <w:r>
        <w:rPr>
          <w:lang w:eastAsia="da-DK"/>
        </w:rPr>
        <w:t>lake</w:t>
      </w:r>
      <w:proofErr w:type="gramEnd"/>
      <w:r>
        <w:rPr>
          <w:lang w:eastAsia="da-DK"/>
        </w:rPr>
        <w:t xml:space="preserve"> Balaton illustrate this improvement in the latter decades, although some impacts still remain in certain parts of some of these lakes.</w:t>
      </w:r>
    </w:p>
    <w:p w:rsidR="003263A5" w:rsidRDefault="003263A5" w:rsidP="003263A5">
      <w:pPr>
        <w:rPr>
          <w:lang w:eastAsia="da-DK"/>
        </w:rPr>
      </w:pPr>
    </w:p>
    <w:p w:rsidR="003263A5" w:rsidRPr="00A80FE0" w:rsidRDefault="003263A5" w:rsidP="003263A5">
      <w:pPr>
        <w:rPr>
          <w:lang w:eastAsia="da-DK"/>
        </w:rPr>
      </w:pPr>
      <w:r w:rsidRPr="00A80FE0">
        <w:rPr>
          <w:lang w:eastAsia="da-DK"/>
        </w:rPr>
        <w:lastRenderedPageBreak/>
        <w:t>Based on the member states reporting of lake water bodies in the river basin management plans, there are 67 lake water bodies with a surface area larger than 150 km</w:t>
      </w:r>
      <w:r w:rsidRPr="00A80FE0">
        <w:rPr>
          <w:vertAlign w:val="superscript"/>
          <w:lang w:eastAsia="da-DK"/>
        </w:rPr>
        <w:t>2</w:t>
      </w:r>
      <w:r w:rsidRPr="00A80FE0">
        <w:rPr>
          <w:lang w:eastAsia="da-DK"/>
        </w:rPr>
        <w:t xml:space="preserve">. One third of these are in less than good ecological status or potential (Figure 4.12). </w:t>
      </w:r>
    </w:p>
    <w:p w:rsidR="003263A5" w:rsidRDefault="003263A5" w:rsidP="003263A5">
      <w:pPr>
        <w:rPr>
          <w:lang w:eastAsia="da-DK"/>
        </w:rPr>
      </w:pPr>
    </w:p>
    <w:p w:rsidR="003263A5" w:rsidRDefault="003263A5" w:rsidP="003263A5">
      <w:pPr>
        <w:rPr>
          <w:rFonts w:ascii="Arial" w:eastAsia="Times New Roman" w:hAnsi="Arial" w:cs="Arial"/>
          <w:color w:val="auto"/>
          <w:szCs w:val="24"/>
          <w:lang w:eastAsia="nb-NO"/>
        </w:rPr>
      </w:pPr>
      <w:r w:rsidRPr="00A80FE0">
        <w:rPr>
          <w:lang w:eastAsia="da-DK"/>
        </w:rPr>
        <w:t xml:space="preserve">Most of the large lake water bodies are found in Sweden and Finland, and the large majority of these (74%) are in good or better ecological status or potential.  The only large lake water body reported to be in poor status in these Nordic member states is the Swedish lake Hjälmaren. </w:t>
      </w:r>
      <w:r w:rsidRPr="00A80FE0">
        <w:rPr>
          <w:rFonts w:eastAsia="Times New Roman"/>
          <w:color w:val="auto"/>
          <w:szCs w:val="24"/>
          <w:lang w:eastAsia="nb-NO"/>
        </w:rPr>
        <w:t>Lake Hjälmaren is a shallow, lowland lake situated in a region with lime-rich clays and large agricultural areas surrounding the lake contributing to the nutrient loading of the water. The lake is used as a freshwater reservoir, as a recipient of sewage water-mainly from the town Örebro in the westernmost part - and for recreational purposes. The accelerated eutrophication during the last thirty years has especially affected the two basins closest to the town Örebro due to the increased population of the town (</w:t>
      </w:r>
      <w:hyperlink r:id="rId78" w:history="1">
        <w:r w:rsidRPr="00A80FE0">
          <w:rPr>
            <w:rStyle w:val="Hyperlink"/>
            <w:rFonts w:asciiTheme="minorHAnsi" w:eastAsia="Times New Roman" w:hAnsiTheme="minorHAnsi" w:cstheme="minorHAnsi"/>
            <w:szCs w:val="24"/>
            <w:lang w:eastAsia="nb-NO"/>
          </w:rPr>
          <w:t>http://www.ilec.or.jp/database/eur/eur-14.html</w:t>
        </w:r>
      </w:hyperlink>
      <w:r w:rsidRPr="00A80FE0">
        <w:rPr>
          <w:rFonts w:eastAsia="Times New Roman"/>
          <w:color w:val="auto"/>
          <w:szCs w:val="24"/>
          <w:lang w:eastAsia="nb-NO"/>
        </w:rPr>
        <w:t xml:space="preserve"> ).</w:t>
      </w:r>
      <w:r w:rsidRPr="00A80FE0">
        <w:rPr>
          <w:rFonts w:ascii="Arial" w:eastAsia="Times New Roman" w:hAnsi="Arial" w:cs="Arial"/>
          <w:color w:val="auto"/>
          <w:szCs w:val="24"/>
          <w:lang w:eastAsia="nb-NO"/>
        </w:rPr>
        <w:t xml:space="preserve"> </w:t>
      </w:r>
    </w:p>
    <w:p w:rsidR="003263A5" w:rsidRDefault="003263A5" w:rsidP="003263A5">
      <w:pPr>
        <w:rPr>
          <w:rFonts w:ascii="Arial" w:eastAsia="Times New Roman" w:hAnsi="Arial" w:cs="Arial"/>
          <w:color w:val="auto"/>
          <w:szCs w:val="24"/>
          <w:lang w:eastAsia="nb-NO"/>
        </w:rPr>
      </w:pPr>
    </w:p>
    <w:p w:rsidR="003263A5" w:rsidRDefault="003263A5" w:rsidP="003263A5">
      <w:pPr>
        <w:rPr>
          <w:lang w:eastAsia="da-DK"/>
        </w:rPr>
      </w:pPr>
      <w:r w:rsidRPr="00A80FE0">
        <w:rPr>
          <w:lang w:eastAsia="da-DK"/>
        </w:rPr>
        <w:t>Parts of other large lakes, such as eutrophied shallow bays receiving diffuse or point source pollution may also be in less than good status, but these do not appear among the large lake water bodies shown in figure 4.12 because they are delineated as separate water bodies with surface area less than 150 km</w:t>
      </w:r>
      <w:r w:rsidRPr="00A80FE0">
        <w:rPr>
          <w:vertAlign w:val="superscript"/>
          <w:lang w:eastAsia="da-DK"/>
        </w:rPr>
        <w:t>2</w:t>
      </w:r>
      <w:r w:rsidRPr="00A80FE0">
        <w:rPr>
          <w:lang w:eastAsia="da-DK"/>
        </w:rPr>
        <w:t xml:space="preserve">.  Only half of the large lake water bodies in the rest of Europe (excluding Sweden and Finland) are in good or better ecological status or potential. </w:t>
      </w:r>
    </w:p>
    <w:p w:rsidR="003263A5" w:rsidRDefault="003263A5" w:rsidP="003263A5">
      <w:pPr>
        <w:rPr>
          <w:rFonts w:asciiTheme="minorHAnsi" w:hAnsiTheme="minorHAnsi" w:cstheme="minorHAnsi"/>
          <w:i/>
          <w:lang w:eastAsia="da-DK"/>
        </w:rPr>
      </w:pPr>
    </w:p>
    <w:p w:rsidR="003263A5" w:rsidRPr="00A80FE0" w:rsidRDefault="003263A5" w:rsidP="003263A5">
      <w:pPr>
        <w:rPr>
          <w:rFonts w:asciiTheme="minorHAnsi" w:hAnsiTheme="minorHAnsi" w:cstheme="minorHAnsi"/>
          <w:i/>
          <w:lang w:eastAsia="da-DK"/>
        </w:rPr>
      </w:pPr>
    </w:p>
    <w:p w:rsidR="003263A5" w:rsidRPr="00A80FE0" w:rsidRDefault="003263A5" w:rsidP="003263A5">
      <w:pPr>
        <w:pStyle w:val="Caption"/>
        <w:rPr>
          <w:lang w:eastAsia="da-DK"/>
        </w:rPr>
      </w:pPr>
      <w:proofErr w:type="gramStart"/>
      <w:r w:rsidRPr="00A80FE0">
        <w:rPr>
          <w:lang w:eastAsia="da-DK"/>
        </w:rPr>
        <w:t>Figure 4.12.</w:t>
      </w:r>
      <w:proofErr w:type="gramEnd"/>
      <w:r w:rsidRPr="00A80FE0">
        <w:rPr>
          <w:lang w:eastAsia="da-DK"/>
        </w:rPr>
        <w:t xml:space="preserve"> </w:t>
      </w:r>
      <w:proofErr w:type="gramStart"/>
      <w:r w:rsidRPr="00A80FE0">
        <w:rPr>
          <w:lang w:eastAsia="da-DK"/>
        </w:rPr>
        <w:t>Ecological status or potential of classified lake water bodies with surface area more than 150 km</w:t>
      </w:r>
      <w:r w:rsidRPr="00A80FE0">
        <w:rPr>
          <w:vertAlign w:val="superscript"/>
          <w:lang w:eastAsia="da-DK"/>
        </w:rPr>
        <w:t>2</w:t>
      </w:r>
      <w:r w:rsidRPr="00A80FE0">
        <w:rPr>
          <w:lang w:eastAsia="da-DK"/>
        </w:rPr>
        <w:t>.</w:t>
      </w:r>
      <w:proofErr w:type="gramEnd"/>
    </w:p>
    <w:p w:rsidR="003263A5" w:rsidRPr="00A80FE0" w:rsidRDefault="003263A5" w:rsidP="003263A5">
      <w:pPr>
        <w:rPr>
          <w:lang w:eastAsia="da-DK"/>
        </w:rPr>
      </w:pPr>
      <w:r w:rsidRPr="008C45F5">
        <w:rPr>
          <w:noProof/>
          <w:lang w:eastAsia="en-GB"/>
        </w:rPr>
        <w:drawing>
          <wp:inline distT="0" distB="0" distL="0" distR="0" wp14:anchorId="660F34DB" wp14:editId="706BAE0A">
            <wp:extent cx="4320000" cy="282240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20000" cy="2822400"/>
                    </a:xfrm>
                    <a:prstGeom prst="rect">
                      <a:avLst/>
                    </a:prstGeom>
                    <a:noFill/>
                  </pic:spPr>
                </pic:pic>
              </a:graphicData>
            </a:graphic>
          </wp:inline>
        </w:drawing>
      </w:r>
    </w:p>
    <w:p w:rsidR="003263A5" w:rsidRPr="00A80FE0" w:rsidRDefault="003263A5" w:rsidP="003263A5">
      <w:pPr>
        <w:jc w:val="left"/>
        <w:rPr>
          <w:rFonts w:ascii="Arial" w:hAnsi="Arial" w:cs="Arial"/>
          <w:sz w:val="18"/>
          <w:lang w:eastAsia="da-DK"/>
        </w:rPr>
      </w:pPr>
      <w:r w:rsidRPr="00A80FE0">
        <w:rPr>
          <w:rFonts w:ascii="Arial" w:hAnsi="Arial" w:cs="Arial"/>
          <w:sz w:val="18"/>
          <w:lang w:eastAsia="da-DK"/>
        </w:rPr>
        <w:t>Notes: The number of classified large lake water bodies &gt; 150 km</w:t>
      </w:r>
      <w:r w:rsidRPr="00A80FE0">
        <w:rPr>
          <w:rFonts w:ascii="Arial" w:hAnsi="Arial" w:cs="Arial"/>
          <w:sz w:val="18"/>
          <w:vertAlign w:val="superscript"/>
          <w:lang w:eastAsia="da-DK"/>
        </w:rPr>
        <w:t>2</w:t>
      </w:r>
      <w:r w:rsidRPr="00A80FE0">
        <w:rPr>
          <w:rFonts w:ascii="Arial" w:hAnsi="Arial" w:cs="Arial"/>
          <w:sz w:val="18"/>
          <w:lang w:eastAsia="da-DK"/>
        </w:rPr>
        <w:t xml:space="preserve"> is given in brackets.</w:t>
      </w:r>
    </w:p>
    <w:p w:rsidR="003263A5" w:rsidRPr="00605749" w:rsidRDefault="003263A5" w:rsidP="003263A5">
      <w:pPr>
        <w:jc w:val="left"/>
        <w:rPr>
          <w:rFonts w:ascii="Arial" w:hAnsi="Arial" w:cs="Arial"/>
          <w:sz w:val="18"/>
          <w:szCs w:val="18"/>
          <w:lang w:eastAsia="da-DK"/>
        </w:rPr>
      </w:pPr>
      <w:r w:rsidRPr="00A80FE0">
        <w:rPr>
          <w:rFonts w:ascii="Arial" w:eastAsia="Times New Roman" w:hAnsi="Arial" w:cs="Arial"/>
          <w:sz w:val="18"/>
          <w:szCs w:val="18"/>
          <w:lang w:eastAsia="en-GB"/>
        </w:rPr>
        <w:t xml:space="preserve">Source: Based on data available in WISE-WFD database early May 2012. Member State results are available here: </w:t>
      </w:r>
      <w:hyperlink r:id="rId80" w:history="1">
        <w:r w:rsidRPr="00605749">
          <w:rPr>
            <w:rStyle w:val="Hyperlink"/>
            <w:rFonts w:ascii="Arial" w:hAnsi="Arial" w:cs="Arial"/>
            <w:sz w:val="18"/>
            <w:szCs w:val="18"/>
            <w:lang w:eastAsia="da-DK"/>
          </w:rPr>
          <w:t>http://wfd.atkins.dk/report/WFD_aggregation_reports/swb_status</w:t>
        </w:r>
      </w:hyperlink>
      <w:r w:rsidRPr="00605749">
        <w:rPr>
          <w:rFonts w:ascii="Arial" w:hAnsi="Arial" w:cs="Arial"/>
          <w:sz w:val="18"/>
          <w:szCs w:val="18"/>
          <w:lang w:eastAsia="da-DK"/>
        </w:rPr>
        <w:t xml:space="preserve"> </w:t>
      </w:r>
    </w:p>
    <w:p w:rsidR="003263A5" w:rsidRPr="00605749" w:rsidRDefault="003263A5" w:rsidP="003263A5">
      <w:pPr>
        <w:rPr>
          <w:lang w:eastAsia="da-DK"/>
        </w:rPr>
      </w:pPr>
    </w:p>
    <w:p w:rsidR="003263A5" w:rsidRPr="00A80FE0" w:rsidRDefault="003263A5" w:rsidP="003263A5">
      <w:pPr>
        <w:rPr>
          <w:lang w:eastAsia="da-DK"/>
        </w:rPr>
      </w:pPr>
      <w:r w:rsidRPr="00A80FE0">
        <w:rPr>
          <w:lang w:eastAsia="da-DK"/>
        </w:rPr>
        <w:t xml:space="preserve">Slightly more than half of the large lake water bodies (53%) are reported to have no significant pressures (fig. 4.13), while close to 80% are reported to have no impacts, indicating that some of the pressures have little impact on these large lake water bodies. Particularly the hydromorphology pressures seem to cause little impact, as 30% are exposed to hydromorphology pressures, but only 10% are reported to have altered habitats. Also for point </w:t>
      </w:r>
      <w:r>
        <w:rPr>
          <w:lang w:eastAsia="da-DK"/>
        </w:rPr>
        <w:t xml:space="preserve">and diffuse </w:t>
      </w:r>
      <w:r w:rsidRPr="00A80FE0">
        <w:rPr>
          <w:lang w:eastAsia="da-DK"/>
        </w:rPr>
        <w:t>source pollution and “other pressures”</w:t>
      </w:r>
      <w:proofErr w:type="gramStart"/>
      <w:r>
        <w:rPr>
          <w:lang w:eastAsia="da-DK"/>
        </w:rPr>
        <w:t xml:space="preserve">, </w:t>
      </w:r>
      <w:r w:rsidRPr="00A80FE0">
        <w:rPr>
          <w:lang w:eastAsia="da-DK"/>
        </w:rPr>
        <w:t xml:space="preserve"> the</w:t>
      </w:r>
      <w:proofErr w:type="gramEnd"/>
      <w:r w:rsidRPr="00A80FE0">
        <w:rPr>
          <w:lang w:eastAsia="da-DK"/>
        </w:rPr>
        <w:t xml:space="preserve"> proportion of exposed water bodies are higher than the impacted water bodies. The reason for the low impact of those pressures may be that they affect only small</w:t>
      </w:r>
      <w:r>
        <w:rPr>
          <w:lang w:eastAsia="da-DK"/>
        </w:rPr>
        <w:t>er</w:t>
      </w:r>
      <w:r w:rsidRPr="00A80FE0">
        <w:rPr>
          <w:lang w:eastAsia="da-DK"/>
        </w:rPr>
        <w:t xml:space="preserve"> parts of these large lake water bodies</w:t>
      </w:r>
      <w:r>
        <w:rPr>
          <w:lang w:eastAsia="da-DK"/>
        </w:rPr>
        <w:t>. Diffuse source pollution causing</w:t>
      </w:r>
      <w:r w:rsidRPr="00A80FE0">
        <w:rPr>
          <w:lang w:eastAsia="da-DK"/>
        </w:rPr>
        <w:t xml:space="preserve"> nutrient enrichment </w:t>
      </w:r>
      <w:r>
        <w:rPr>
          <w:lang w:eastAsia="da-DK"/>
        </w:rPr>
        <w:t xml:space="preserve">is nevertheless the most </w:t>
      </w:r>
      <w:r>
        <w:rPr>
          <w:lang w:eastAsia="da-DK"/>
        </w:rPr>
        <w:lastRenderedPageBreak/>
        <w:t>important pressure and impact in large lakes, implying that reduction of diffuse pollution is required to restore all large lakes back to good status</w:t>
      </w:r>
      <w:r w:rsidRPr="00A80FE0">
        <w:rPr>
          <w:lang w:eastAsia="da-DK"/>
        </w:rPr>
        <w:t xml:space="preserve">. </w:t>
      </w:r>
    </w:p>
    <w:p w:rsidR="003263A5" w:rsidRPr="00A80FE0" w:rsidRDefault="003263A5" w:rsidP="003263A5">
      <w:pPr>
        <w:rPr>
          <w:lang w:eastAsia="da-DK"/>
        </w:rPr>
      </w:pPr>
    </w:p>
    <w:p w:rsidR="003263A5" w:rsidRPr="00A80FE0" w:rsidRDefault="003263A5" w:rsidP="003263A5">
      <w:pPr>
        <w:jc w:val="left"/>
        <w:rPr>
          <w:rFonts w:ascii="Arial" w:hAnsi="Arial"/>
          <w:b/>
          <w:bCs/>
          <w:szCs w:val="20"/>
          <w:lang w:eastAsia="da-DK"/>
        </w:rPr>
      </w:pPr>
    </w:p>
    <w:p w:rsidR="003263A5" w:rsidRPr="00A80FE0" w:rsidRDefault="003263A5" w:rsidP="003263A5">
      <w:pPr>
        <w:pStyle w:val="Caption"/>
        <w:ind w:left="0" w:firstLine="0"/>
        <w:rPr>
          <w:rFonts w:asciiTheme="minorHAnsi" w:hAnsiTheme="minorHAnsi" w:cstheme="minorHAnsi"/>
          <w:lang w:eastAsia="da-DK"/>
        </w:rPr>
      </w:pPr>
      <w:proofErr w:type="gramStart"/>
      <w:r w:rsidRPr="00A80FE0">
        <w:rPr>
          <w:lang w:eastAsia="da-DK"/>
        </w:rPr>
        <w:t>Figure 4.13.</w:t>
      </w:r>
      <w:proofErr w:type="gramEnd"/>
      <w:r w:rsidRPr="00A80FE0">
        <w:rPr>
          <w:lang w:eastAsia="da-DK"/>
        </w:rPr>
        <w:t xml:space="preserve"> </w:t>
      </w:r>
      <w:r w:rsidRPr="00605749">
        <w:t>Percentage of the total number of classified large lake water bodies with surface area over 150 km</w:t>
      </w:r>
      <w:r w:rsidRPr="00605749">
        <w:rPr>
          <w:vertAlign w:val="superscript"/>
        </w:rPr>
        <w:t>2</w:t>
      </w:r>
      <w:r w:rsidRPr="00605749">
        <w:t xml:space="preserve"> with identified significant pressures (left) and impacts (right).</w:t>
      </w:r>
    </w:p>
    <w:p w:rsidR="003263A5" w:rsidRPr="00A80FE0" w:rsidRDefault="003263A5" w:rsidP="003263A5">
      <w:pPr>
        <w:rPr>
          <w:rFonts w:asciiTheme="minorHAnsi" w:hAnsiTheme="minorHAnsi" w:cstheme="minorHAnsi"/>
          <w:lang w:eastAsia="da-DK"/>
        </w:rPr>
      </w:pPr>
      <w:r w:rsidRPr="008C45F5">
        <w:rPr>
          <w:rFonts w:asciiTheme="minorHAnsi" w:hAnsiTheme="minorHAnsi" w:cstheme="minorHAnsi"/>
          <w:noProof/>
          <w:lang w:eastAsia="en-GB"/>
        </w:rPr>
        <w:drawing>
          <wp:inline distT="0" distB="0" distL="0" distR="0" wp14:anchorId="6BF81080" wp14:editId="269DF018">
            <wp:extent cx="2700000" cy="1764000"/>
            <wp:effectExtent l="0" t="0" r="5715"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sidRPr="008C45F5">
        <w:rPr>
          <w:rFonts w:asciiTheme="minorHAnsi" w:hAnsiTheme="minorHAnsi" w:cstheme="minorHAnsi"/>
          <w:noProof/>
          <w:lang w:eastAsia="en-GB"/>
        </w:rPr>
        <w:drawing>
          <wp:inline distT="0" distB="0" distL="0" distR="0" wp14:anchorId="14108A49" wp14:editId="5995C385">
            <wp:extent cx="2700000" cy="1764000"/>
            <wp:effectExtent l="0" t="0" r="571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Pr="00605749" w:rsidRDefault="003263A5" w:rsidP="003263A5">
      <w:pPr>
        <w:jc w:val="left"/>
        <w:rPr>
          <w:rFonts w:ascii="Arial" w:hAnsi="Arial" w:cs="Arial"/>
          <w:sz w:val="18"/>
          <w:szCs w:val="18"/>
        </w:rPr>
      </w:pPr>
      <w:r w:rsidRPr="00605749">
        <w:rPr>
          <w:rFonts w:ascii="Arial" w:hAnsi="Arial" w:cs="Arial"/>
          <w:sz w:val="18"/>
          <w:szCs w:val="18"/>
        </w:rPr>
        <w:t xml:space="preserve">Notes: The percentage is calculated against the total number of classified large lake water bodies in Member States reporting the specific pressure or impact type (or any pressure or impact for the blue bars). The number of Member States included is indicated in brackets. </w:t>
      </w:r>
      <w:r w:rsidRPr="00A80FE0">
        <w:rPr>
          <w:rFonts w:ascii="Arial" w:hAnsi="Arial" w:cs="Arial"/>
          <w:sz w:val="18"/>
          <w:szCs w:val="18"/>
        </w:rPr>
        <w:t>For comparison, the total number of Member States with classified large lake water bodies is</w:t>
      </w:r>
      <w:r w:rsidRPr="00605749">
        <w:rPr>
          <w:rFonts w:ascii="Arial" w:hAnsi="Arial" w:cs="Arial"/>
          <w:sz w:val="18"/>
          <w:szCs w:val="18"/>
        </w:rPr>
        <w:t xml:space="preserve"> 14. “Hydromorphology” denotes the combination of the aggregated pressure types “Water flow regulations and morphological alterations of surface water“, “River management“, “Transitional and coastal water management“ and “Other morphological alterations“. A water body is defined as affected by any of the pressure types in the figures if it is reported with the aggregated pressure type and/or any of the corresponding disaggregated pressure types. The impact type “Contamination” means surface water bodies with the impact contamination by priority substances and/or contaminated sediment. The impact type “Other impacts” means surface water bodies with at least one of the impacts “Saline intrusion”, “Elevated temperatures” or “Other significant impacts”. Swedish surface water bodies where the pressure or impact reporting is considered only to be related to airborne mercury contamination are defined as not affected by the relevant pressure or impact (see text). See appendix for further details. </w:t>
      </w:r>
    </w:p>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are available here:</w:t>
      </w:r>
    </w:p>
    <w:p w:rsidR="003263A5" w:rsidRPr="00605749" w:rsidRDefault="003263A5" w:rsidP="003263A5">
      <w:pPr>
        <w:jc w:val="left"/>
        <w:rPr>
          <w:rFonts w:ascii="Arial" w:hAnsi="Arial" w:cs="Arial"/>
          <w:sz w:val="18"/>
          <w:szCs w:val="18"/>
          <w:lang w:eastAsia="da-DK"/>
        </w:rPr>
      </w:pPr>
      <w:hyperlink r:id="rId83" w:history="1">
        <w:r w:rsidRPr="00605749">
          <w:rPr>
            <w:rStyle w:val="Hyperlink"/>
            <w:rFonts w:ascii="Arial" w:hAnsi="Arial" w:cs="Arial"/>
            <w:sz w:val="18"/>
            <w:szCs w:val="18"/>
            <w:lang w:eastAsia="da-DK"/>
          </w:rPr>
          <w:t>http://wfd.atkins.dk/report/WFD_aggregation_reports/SWB_pressure_</w:t>
        </w:r>
      </w:hyperlink>
      <w:r w:rsidRPr="00605749">
        <w:rPr>
          <w:rFonts w:ascii="Arial" w:hAnsi="Arial" w:cs="Arial"/>
          <w:sz w:val="18"/>
          <w:szCs w:val="18"/>
          <w:lang w:eastAsia="da-DK"/>
        </w:rPr>
        <w:t xml:space="preserve"> &amp; </w:t>
      </w:r>
      <w:hyperlink r:id="rId84" w:history="1">
        <w:r w:rsidRPr="00605749">
          <w:rPr>
            <w:rStyle w:val="Hyperlink"/>
            <w:rFonts w:ascii="Arial" w:hAnsi="Arial" w:cs="Arial"/>
            <w:sz w:val="18"/>
            <w:szCs w:val="18"/>
            <w:lang w:eastAsia="da-DK"/>
          </w:rPr>
          <w:t>http://wfd.atkins.dk/report/WFD_aggregation_reports/SWB_impact_</w:t>
        </w:r>
      </w:hyperlink>
    </w:p>
    <w:p w:rsidR="003263A5" w:rsidRDefault="003263A5" w:rsidP="003263A5">
      <w:pPr>
        <w:jc w:val="left"/>
        <w:rPr>
          <w:rFonts w:asciiTheme="minorHAnsi" w:hAnsiTheme="minorHAnsi" w:cstheme="minorHAnsi"/>
          <w:lang w:eastAsia="da-DK"/>
        </w:rPr>
      </w:pPr>
      <w:r>
        <w:rPr>
          <w:rFonts w:asciiTheme="minorHAnsi" w:hAnsiTheme="minorHAnsi" w:cstheme="minorHAnsi"/>
          <w:lang w:eastAsia="da-DK"/>
        </w:rPr>
        <w:br w:type="page"/>
      </w:r>
    </w:p>
    <w:p w:rsidR="003263A5" w:rsidRPr="00A80FE0" w:rsidRDefault="003263A5" w:rsidP="003263A5">
      <w:pPr>
        <w:rPr>
          <w:rFonts w:asciiTheme="minorHAnsi" w:hAnsiTheme="minorHAnsi" w:cstheme="minorHAnsi"/>
          <w:lang w:eastAsia="da-DK"/>
        </w:rPr>
      </w:pPr>
    </w:p>
    <w:p w:rsidR="003263A5" w:rsidRPr="00A80FE0" w:rsidRDefault="003263A5" w:rsidP="003263A5">
      <w:pPr>
        <w:pStyle w:val="Heading2"/>
      </w:pPr>
      <w:bookmarkStart w:id="45" w:name="_Toc317758822"/>
      <w:r w:rsidRPr="00A80FE0">
        <w:t>Transitional waters</w:t>
      </w:r>
      <w:bookmarkEnd w:id="45"/>
    </w:p>
    <w:p w:rsidR="003263A5" w:rsidRPr="00A80FE0" w:rsidRDefault="003263A5" w:rsidP="003263A5">
      <w:pPr>
        <w:pStyle w:val="Heading3"/>
      </w:pPr>
      <w:bookmarkStart w:id="46" w:name="_Toc317758823"/>
      <w:r w:rsidRPr="00A80FE0">
        <w:t>Main assessment status and main pressures and impacts</w:t>
      </w:r>
      <w:bookmarkEnd w:id="46"/>
    </w:p>
    <w:p w:rsidR="003263A5" w:rsidRPr="00A80FE0" w:rsidRDefault="003263A5" w:rsidP="003263A5">
      <w:pPr>
        <w:rPr>
          <w:lang w:eastAsia="da-DK"/>
        </w:rPr>
      </w:pPr>
      <w:r w:rsidRPr="00A80FE0">
        <w:rPr>
          <w:lang w:eastAsia="da-DK"/>
        </w:rPr>
        <w:t xml:space="preserve">Figure 4.19.a shows that there are eight member states (Sweden, Lithuania, Poland, Netherlands, Germany, Belgium (Flanders) and Romania) in which all transitional water bodies are in less than good status (moderate, poor or bad). </w:t>
      </w:r>
      <w:r>
        <w:rPr>
          <w:lang w:eastAsia="da-DK"/>
        </w:rPr>
        <w:t xml:space="preserve">For Latvia, the only transitional water body is also in less than good status. </w:t>
      </w:r>
      <w:r w:rsidRPr="00A80FE0">
        <w:rPr>
          <w:lang w:eastAsia="da-DK"/>
        </w:rPr>
        <w:t xml:space="preserve">A high percentage (&gt; 80%) of transitional water bodies in less than good status is also reported by Greece and France in the Mediterranean and by Bulgaria and </w:t>
      </w:r>
      <w:proofErr w:type="gramStart"/>
      <w:r w:rsidRPr="00A80FE0">
        <w:rPr>
          <w:lang w:eastAsia="da-DK"/>
        </w:rPr>
        <w:t>Romania  in</w:t>
      </w:r>
      <w:proofErr w:type="gramEnd"/>
      <w:r w:rsidRPr="00A80FE0">
        <w:rPr>
          <w:lang w:eastAsia="da-DK"/>
        </w:rPr>
        <w:t xml:space="preserve"> the Black Sea.</w:t>
      </w:r>
    </w:p>
    <w:p w:rsidR="003263A5" w:rsidRPr="00A80FE0" w:rsidRDefault="003263A5" w:rsidP="003263A5">
      <w:pPr>
        <w:rPr>
          <w:lang w:eastAsia="da-DK"/>
        </w:rPr>
      </w:pPr>
    </w:p>
    <w:p w:rsidR="003263A5" w:rsidRPr="00605749" w:rsidRDefault="003263A5" w:rsidP="003263A5">
      <w:pPr>
        <w:pStyle w:val="Caption"/>
      </w:pPr>
      <w:proofErr w:type="gramStart"/>
      <w:r w:rsidRPr="00605749">
        <w:t>Figure 4.19.</w:t>
      </w:r>
      <w:proofErr w:type="gramEnd"/>
      <w:r w:rsidRPr="00605749">
        <w:t xml:space="preserve"> </w:t>
      </w:r>
      <w:proofErr w:type="gramStart"/>
      <w:r w:rsidRPr="00605749">
        <w:t xml:space="preserve">Ecological status or </w:t>
      </w:r>
      <w:r w:rsidRPr="00605749">
        <w:rPr>
          <w:rFonts w:cs="Arial"/>
        </w:rPr>
        <w:t xml:space="preserve">potential, pressures and impacts of classified transitional water bodies </w:t>
      </w:r>
      <w:r w:rsidRPr="00605749">
        <w:t>by sea regions and Member States bordering the sea regions.</w:t>
      </w:r>
      <w:proofErr w:type="gramEnd"/>
      <w:r w:rsidRPr="00605749">
        <w:rPr>
          <w:rFonts w:cs="Arial"/>
        </w:rPr>
        <w:t xml:space="preserve">  The figure shows</w:t>
      </w:r>
      <w:r w:rsidRPr="00605749">
        <w:t xml:space="preserve"> the percentage of the total number of transitional water bodies in different status classes (a), with and without pressures (b), and with and without impacts (c).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8"/>
        <w:gridCol w:w="3079"/>
        <w:gridCol w:w="3079"/>
      </w:tblGrid>
      <w:tr w:rsidR="003263A5" w:rsidRPr="00605749" w:rsidTr="0068238A">
        <w:tc>
          <w:tcPr>
            <w:tcW w:w="3075" w:type="dxa"/>
          </w:tcPr>
          <w:p w:rsidR="003263A5" w:rsidRPr="00A80FE0" w:rsidRDefault="003263A5" w:rsidP="0068238A">
            <w:pPr>
              <w:pStyle w:val="Default"/>
              <w:jc w:val="both"/>
              <w:rPr>
                <w:rFonts w:ascii="Calibri" w:hAnsi="Calibri" w:cs="Calibri"/>
                <w:sz w:val="22"/>
                <w:szCs w:val="22"/>
              </w:rPr>
            </w:pPr>
            <w:r w:rsidRPr="00605749">
              <w:rPr>
                <w:rFonts w:ascii="Calibri" w:hAnsi="Calibri" w:cs="Calibri"/>
                <w:sz w:val="22"/>
                <w:szCs w:val="22"/>
              </w:rPr>
              <w:t>a) Transitional waters - ecological status or potential</w:t>
            </w:r>
          </w:p>
        </w:tc>
        <w:tc>
          <w:tcPr>
            <w:tcW w:w="3089"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b) Transitional waters - pressures/no pressures</w:t>
            </w:r>
          </w:p>
        </w:tc>
        <w:tc>
          <w:tcPr>
            <w:tcW w:w="3072"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c) Transitional waters - impacts/no impacts</w:t>
            </w:r>
          </w:p>
        </w:tc>
      </w:tr>
      <w:tr w:rsidR="003263A5" w:rsidRPr="00605749" w:rsidTr="0068238A">
        <w:tc>
          <w:tcPr>
            <w:tcW w:w="3075" w:type="dxa"/>
          </w:tcPr>
          <w:p w:rsidR="003263A5" w:rsidRPr="00605749" w:rsidRDefault="003263A5" w:rsidP="0068238A">
            <w:pPr>
              <w:pStyle w:val="Default"/>
              <w:rPr>
                <w:rFonts w:ascii="Calibri" w:hAnsi="Calibri" w:cs="Calibri"/>
                <w:sz w:val="22"/>
                <w:szCs w:val="22"/>
              </w:rPr>
            </w:pPr>
            <w:r w:rsidRPr="008C45F5">
              <w:rPr>
                <w:rFonts w:ascii="Calibri" w:hAnsi="Calibri" w:cs="Calibri"/>
                <w:noProof/>
                <w:sz w:val="22"/>
                <w:szCs w:val="22"/>
              </w:rPr>
              <w:drawing>
                <wp:inline distT="0" distB="0" distL="0" distR="0" wp14:anchorId="0A1558FB" wp14:editId="70033DB8">
                  <wp:extent cx="1944000" cy="29088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89" w:type="dxa"/>
          </w:tcPr>
          <w:p w:rsidR="003263A5" w:rsidRPr="00605749" w:rsidRDefault="003263A5" w:rsidP="0068238A">
            <w:pPr>
              <w:pStyle w:val="Default"/>
              <w:rPr>
                <w:rFonts w:ascii="Calibri" w:hAnsi="Calibri" w:cs="Calibri"/>
                <w:sz w:val="22"/>
                <w:szCs w:val="22"/>
              </w:rPr>
            </w:pPr>
            <w:r w:rsidRPr="008C45F5">
              <w:rPr>
                <w:rFonts w:ascii="Calibri" w:hAnsi="Calibri" w:cs="Calibri"/>
                <w:noProof/>
                <w:sz w:val="22"/>
                <w:szCs w:val="22"/>
              </w:rPr>
              <w:drawing>
                <wp:inline distT="0" distB="0" distL="0" distR="0" wp14:anchorId="53FBFA87" wp14:editId="04C6F14D">
                  <wp:extent cx="1944000" cy="29088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72" w:type="dxa"/>
          </w:tcPr>
          <w:p w:rsidR="003263A5" w:rsidRPr="00605749" w:rsidRDefault="003263A5" w:rsidP="0068238A">
            <w:pPr>
              <w:pStyle w:val="Default"/>
              <w:rPr>
                <w:rFonts w:ascii="Calibri" w:hAnsi="Calibri" w:cs="Calibri"/>
                <w:sz w:val="22"/>
                <w:szCs w:val="22"/>
              </w:rPr>
            </w:pPr>
            <w:r w:rsidRPr="008C45F5">
              <w:rPr>
                <w:rFonts w:ascii="Calibri" w:hAnsi="Calibri" w:cs="Calibri"/>
                <w:noProof/>
                <w:sz w:val="22"/>
                <w:szCs w:val="22"/>
              </w:rPr>
              <w:drawing>
                <wp:inline distT="0" distB="0" distL="0" distR="0" wp14:anchorId="7B4E2D1E" wp14:editId="0125DA34">
                  <wp:extent cx="1944000" cy="29088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r>
    </w:tbl>
    <w:p w:rsidR="003263A5" w:rsidRPr="00605749" w:rsidRDefault="003263A5" w:rsidP="003263A5">
      <w:pPr>
        <w:jc w:val="left"/>
        <w:rPr>
          <w:rFonts w:ascii="Arial" w:eastAsia="Times New Roman" w:hAnsi="Arial" w:cs="Arial"/>
          <w:sz w:val="18"/>
          <w:szCs w:val="18"/>
          <w:lang w:eastAsia="en-GB"/>
        </w:rPr>
      </w:pPr>
      <w:r w:rsidRPr="00605749">
        <w:rPr>
          <w:rFonts w:ascii="Arial" w:eastAsia="Times New Roman" w:hAnsi="Arial" w:cs="Arial"/>
          <w:sz w:val="18"/>
          <w:szCs w:val="18"/>
          <w:lang w:eastAsia="en-GB"/>
        </w:rPr>
        <w:t xml:space="preserve">Notes:  The number of classified transitional water bodies is given in brackets for each Member State. </w:t>
      </w:r>
      <w:proofErr w:type="gramStart"/>
      <w:r w:rsidRPr="00605749">
        <w:rPr>
          <w:rFonts w:ascii="Arial" w:eastAsia="Times New Roman" w:hAnsi="Arial" w:cs="Arial"/>
          <w:sz w:val="18"/>
          <w:szCs w:val="18"/>
          <w:lang w:eastAsia="en-GB"/>
        </w:rPr>
        <w:t>Member States not reporting or not having transitional waters have been included in the current diagram to ensure the comparability with the coastal diagrams included in the next section.</w:t>
      </w:r>
      <w:proofErr w:type="gramEnd"/>
      <w:r w:rsidRPr="00605749">
        <w:rPr>
          <w:rFonts w:ascii="Arial" w:eastAsia="Times New Roman" w:hAnsi="Arial" w:cs="Arial"/>
          <w:sz w:val="18"/>
          <w:szCs w:val="18"/>
          <w:lang w:eastAsia="en-GB"/>
        </w:rPr>
        <w:t xml:space="preserve"> Where ecological status or potential has been reported, empty rows in the pressures and impacts plots mean that no data on pressures and/or impacts are reported from those Member States.  Swedish surface water bodies where the pressure or impact reporting is considered only to be related to airborne mercury contamination are defined as not affected by pressures or impacts (see text). See appendix for further details.</w:t>
      </w:r>
    </w:p>
    <w:p w:rsidR="003263A5" w:rsidRPr="00A80FE0" w:rsidRDefault="003263A5" w:rsidP="003263A5">
      <w:pPr>
        <w:contextualSpacing/>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on ecological status, pressures and impacts are available here:</w:t>
      </w:r>
    </w:p>
    <w:p w:rsidR="003263A5" w:rsidRPr="00A80FE0" w:rsidRDefault="003263A5" w:rsidP="003263A5">
      <w:pPr>
        <w:contextualSpacing/>
        <w:jc w:val="left"/>
        <w:rPr>
          <w:rFonts w:ascii="Arial" w:eastAsia="Times New Roman" w:hAnsi="Arial" w:cs="Arial"/>
          <w:sz w:val="18"/>
          <w:szCs w:val="18"/>
          <w:lang w:eastAsia="en-GB"/>
        </w:rPr>
      </w:pPr>
      <w:hyperlink r:id="rId88" w:history="1">
        <w:r w:rsidRPr="00A80FE0">
          <w:rPr>
            <w:rStyle w:val="Hyperlink"/>
            <w:rFonts w:ascii="Arial" w:eastAsia="Times New Roman" w:hAnsi="Arial" w:cs="Arial"/>
            <w:sz w:val="18"/>
            <w:szCs w:val="18"/>
            <w:lang w:eastAsia="en-GB"/>
          </w:rPr>
          <w:t>http://wfd.atkins.dk/report/WFD_aggregation_reports/swb_status</w:t>
        </w:r>
      </w:hyperlink>
      <w:r w:rsidRPr="00A80FE0">
        <w:rPr>
          <w:rFonts w:ascii="Arial" w:eastAsia="Times New Roman" w:hAnsi="Arial" w:cs="Arial"/>
          <w:sz w:val="18"/>
          <w:szCs w:val="18"/>
          <w:lang w:eastAsia="en-GB"/>
        </w:rPr>
        <w:t xml:space="preserve">   &amp;</w:t>
      </w:r>
    </w:p>
    <w:p w:rsidR="003263A5" w:rsidRPr="00A80FE0" w:rsidRDefault="003263A5" w:rsidP="003263A5">
      <w:pPr>
        <w:contextualSpacing/>
        <w:jc w:val="left"/>
        <w:rPr>
          <w:rFonts w:ascii="Arial" w:eastAsia="Times New Roman" w:hAnsi="Arial" w:cs="Arial"/>
          <w:sz w:val="18"/>
          <w:szCs w:val="18"/>
          <w:lang w:eastAsia="en-GB"/>
        </w:rPr>
      </w:pPr>
      <w:hyperlink r:id="rId89"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90" w:history="1">
        <w:r w:rsidRPr="00A80FE0">
          <w:rPr>
            <w:rStyle w:val="Hyperlink"/>
            <w:rFonts w:ascii="Arial" w:eastAsia="Times New Roman" w:hAnsi="Arial" w:cs="Arial"/>
            <w:sz w:val="18"/>
            <w:szCs w:val="18"/>
            <w:lang w:eastAsia="en-GB"/>
          </w:rPr>
          <w:t>http://wfd.atkins.dk/report/WFD_aggregation_reports/SWB_impact_status</w:t>
        </w:r>
      </w:hyperlink>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 xml:space="preserve">The worst ecological status or potential in European transitional waters is found in the Baltic Sea region (data from Sweden, Lithuania, Latvia and Poland), where all reported transitional water bodies are classified as less than good. Poland reported 50% of their transitional waters to be in bad status. Transitional water bodies draining to the Greater North Sea are predominantly in less than good status </w:t>
      </w:r>
      <w:r w:rsidRPr="00A80FE0">
        <w:rPr>
          <w:lang w:eastAsia="da-DK"/>
        </w:rPr>
        <w:lastRenderedPageBreak/>
        <w:t>(moderate and less), with the exception of 30-40 % of the transitional water bodies in UK and France with good or better status.</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The best situation for </w:t>
      </w:r>
      <w:r>
        <w:rPr>
          <w:lang w:eastAsia="da-DK"/>
        </w:rPr>
        <w:t xml:space="preserve">classified </w:t>
      </w:r>
      <w:r w:rsidRPr="00605749">
        <w:rPr>
          <w:lang w:eastAsia="da-DK"/>
        </w:rPr>
        <w:t>transitional water bodies is reported in the region of the Celtic Sea to the Iberian coast, where more than 74% of the French water bodies</w:t>
      </w:r>
      <w:r>
        <w:rPr>
          <w:lang w:eastAsia="da-DK"/>
        </w:rPr>
        <w:t xml:space="preserve"> (Loire RBD only)</w:t>
      </w:r>
      <w:r w:rsidRPr="00605749">
        <w:rPr>
          <w:lang w:eastAsia="da-DK"/>
        </w:rPr>
        <w:t xml:space="preserve">, 60% of water bodies in Portugal and 53% of the Spanish water bodies are in good or better ecological status or potential. Another positive result in this region is that there are almost no water bodies reported to be in bad status, and also very few in poor status. For UK and Ireland however, a large proportion of transitional water bodies are reported to be in moderate status. </w:t>
      </w:r>
    </w:p>
    <w:p w:rsidR="003263A5" w:rsidRPr="00605749" w:rsidRDefault="003263A5" w:rsidP="003263A5">
      <w:pPr>
        <w:rPr>
          <w:rFonts w:cs="Calibri"/>
          <w:lang w:eastAsia="da-DK"/>
        </w:rPr>
      </w:pPr>
    </w:p>
    <w:p w:rsidR="003263A5" w:rsidRPr="00605749" w:rsidRDefault="003263A5" w:rsidP="003263A5">
      <w:r w:rsidRPr="00605749">
        <w:rPr>
          <w:lang w:eastAsia="da-DK"/>
        </w:rPr>
        <w:t xml:space="preserve">In the Mediterranean Sea, all member states with data for transitional water have reported a majority of water bodies to be in less than good ecological status or potential. The situation is worst in France with more than 90% of the classified transitional water bodies reported to be in less than good status and more than 60% in poor or bad status.  In Spain the situation is better with more than 40% of the classified transitional water bodies in good or better status or potential, although also in this member state the majority of the transitional waters along the Mediterranean coast are in moderate or worse status.  For the EU part of the Black Sea </w:t>
      </w:r>
      <w:r w:rsidRPr="00605749">
        <w:t>a large majority of t</w:t>
      </w:r>
      <w:r w:rsidRPr="00605749">
        <w:rPr>
          <w:lang w:eastAsia="da-DK"/>
        </w:rPr>
        <w:t xml:space="preserve">he transitional water bodies in Bulgaria and Romania are reported to be in poor or bad status or potential, and only </w:t>
      </w:r>
      <w:r w:rsidRPr="00605749">
        <w:t xml:space="preserve">13% are reported to be in good status (Bulgaria) </w:t>
      </w:r>
      <w:r w:rsidRPr="00605749">
        <w:rPr>
          <w:lang w:eastAsia="da-DK"/>
        </w:rPr>
        <w:t>(Figure 4.19. a)</w:t>
      </w:r>
      <w:r w:rsidRPr="00605749">
        <w:t xml:space="preserve">.  </w:t>
      </w:r>
    </w:p>
    <w:p w:rsidR="003263A5" w:rsidRPr="00A80FE0" w:rsidRDefault="003263A5" w:rsidP="003263A5">
      <w:pPr>
        <w:rPr>
          <w:lang w:eastAsia="da-DK"/>
        </w:rPr>
      </w:pPr>
    </w:p>
    <w:p w:rsidR="003263A5" w:rsidRPr="00605749" w:rsidRDefault="003263A5" w:rsidP="003263A5">
      <w:pPr>
        <w:rPr>
          <w:lang w:eastAsia="da-DK"/>
        </w:rPr>
      </w:pPr>
      <w:r w:rsidRPr="00605749">
        <w:t>Most of the classified transitional waters are reported to be exposed to significant pressures causing significant impacts. The proportion of water bodies with/without pressures and impacts mostly corresponds to the reported ecological status, except for Poland, where one third of the water bodies (3 of 9 water bodies) is reported not to have any significant pressures, despite reporting poor or bad ecological status or potential for more than 85%. The proportion of water bodies exposed to pressures reported from Spain and France in the region of the Celtic Seas to the Iberian Coast is higher than those reported for the same member states for water bodies along the Mediterranean Sea, while the picture for the ecological status or potential is the opposite, with better status in the water bodies in the region of the Celtic Seas to the Iberian Coast than in water bodies along the Mediterranean. This paradox may be related to the more exposed nature of the transitional water bodies along the Atlantic coast of France and Spain than along their Mediterranean coasts, ensuring a better dilution of the pollution pressures causing less ecological effects</w:t>
      </w:r>
      <w:r w:rsidRPr="00605749">
        <w:rPr>
          <w:lang w:eastAsia="da-DK"/>
        </w:rPr>
        <w:t>.</w:t>
      </w:r>
    </w:p>
    <w:p w:rsidR="003263A5" w:rsidRPr="00605749" w:rsidRDefault="003263A5" w:rsidP="003263A5">
      <w:pPr>
        <w:rPr>
          <w:lang w:eastAsia="da-DK"/>
        </w:rPr>
      </w:pPr>
    </w:p>
    <w:p w:rsidR="003263A5" w:rsidRPr="00605749" w:rsidRDefault="003263A5" w:rsidP="003263A5">
      <w:r w:rsidRPr="00605749">
        <w:t>In general, there is a qualitative relation between the proportion of transitional water bodies with/without pressures and those with/without impacts reported by the different member states.</w:t>
      </w:r>
    </w:p>
    <w:p w:rsidR="003263A5" w:rsidRPr="00605749" w:rsidRDefault="003263A5" w:rsidP="003263A5">
      <w:pPr>
        <w:rPr>
          <w:rFonts w:cs="Calibri"/>
        </w:rPr>
      </w:pPr>
    </w:p>
    <w:p w:rsidR="003263A5" w:rsidRPr="00605749" w:rsidRDefault="003263A5" w:rsidP="003263A5">
      <w:pPr>
        <w:rPr>
          <w:lang w:eastAsia="da-DK"/>
        </w:rPr>
      </w:pPr>
      <w:r w:rsidRPr="00605749">
        <w:rPr>
          <w:lang w:eastAsia="da-DK"/>
        </w:rPr>
        <w:t>Direct comparison of the selected pressures and impacts provides qualitative information on the correlation between diffuse pressures, predominantly from agricultural runoff, and nutrient enrichment. A similar relation is envisaged between point source pressures, presumably in the form of urban waste water treatment plants and the designated impact organic enrichment.</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In the Baltic Sea, only Poland reported 33% of transitional waters without significant pressures, while all other countries in the region reported that all their transitional waters exposed to significant pressures. Sweden, Lithuania and Latvia reported information on impacts by nutrient and organic enrichment. Due to the lack of reporting of both pressures and impacts by </w:t>
      </w:r>
      <w:r>
        <w:rPr>
          <w:lang w:eastAsia="da-DK"/>
        </w:rPr>
        <w:t xml:space="preserve">several of the other </w:t>
      </w:r>
      <w:r w:rsidRPr="00605749">
        <w:rPr>
          <w:lang w:eastAsia="da-DK"/>
        </w:rPr>
        <w:t xml:space="preserve">Baltic </w:t>
      </w:r>
      <w:r>
        <w:rPr>
          <w:lang w:eastAsia="da-DK"/>
        </w:rPr>
        <w:t xml:space="preserve">Sea </w:t>
      </w:r>
      <w:r w:rsidRPr="00605749">
        <w:rPr>
          <w:lang w:eastAsia="da-DK"/>
        </w:rPr>
        <w:t>countries, no conclusions can be drawn on the correlation between point/diffuse pressures and related impacts. Yet, th</w:t>
      </w:r>
      <w:r>
        <w:rPr>
          <w:lang w:eastAsia="da-DK"/>
        </w:rPr>
        <w:t>e</w:t>
      </w:r>
      <w:r w:rsidRPr="00605749">
        <w:rPr>
          <w:lang w:eastAsia="da-DK"/>
        </w:rPr>
        <w:t xml:space="preserve"> </w:t>
      </w:r>
      <w:r>
        <w:rPr>
          <w:lang w:eastAsia="da-DK"/>
        </w:rPr>
        <w:t xml:space="preserve">impact </w:t>
      </w:r>
      <w:r w:rsidRPr="00605749">
        <w:rPr>
          <w:lang w:eastAsia="da-DK"/>
        </w:rPr>
        <w:t xml:space="preserve">data </w:t>
      </w:r>
      <w:r>
        <w:rPr>
          <w:lang w:eastAsia="da-DK"/>
        </w:rPr>
        <w:t xml:space="preserve">reported by </w:t>
      </w:r>
      <w:r w:rsidRPr="00605749">
        <w:rPr>
          <w:lang w:eastAsia="da-DK"/>
        </w:rPr>
        <w:t xml:space="preserve">Sweden, Lithuania and Latvia points towards the problem of nutrient enrichment in the Baltic Sea region, reported in 81% of transitional waters, presumably due to diffuse sources. Organic enrichment is reported for 18% of transitional waters in the Baltic Sea, namely by Latvia and Lithuania. </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In the Greater North Sea, point sources are reported in 44% of transitional water bodies as significant pressures, while 42% of waters are influenced by significant diffuse sources. All transitional waters in </w:t>
      </w:r>
      <w:r w:rsidRPr="00605749">
        <w:rPr>
          <w:lang w:eastAsia="da-DK"/>
        </w:rPr>
        <w:lastRenderedPageBreak/>
        <w:t xml:space="preserve">Sweden, Netherlands, Belgium Flanders and Germany are exposed to significant pressures from diffuse sources. </w:t>
      </w:r>
      <w:r>
        <w:rPr>
          <w:lang w:eastAsia="da-DK"/>
        </w:rPr>
        <w:t>A h</w:t>
      </w:r>
      <w:r w:rsidRPr="00605749">
        <w:rPr>
          <w:lang w:eastAsia="da-DK"/>
        </w:rPr>
        <w:t xml:space="preserve">igh percentage of water bodies in Sweden, France and Netherlands are also exposed to point sources. Both </w:t>
      </w:r>
      <w:r>
        <w:rPr>
          <w:lang w:eastAsia="da-DK"/>
        </w:rPr>
        <w:t xml:space="preserve">the </w:t>
      </w:r>
      <w:r w:rsidRPr="00605749">
        <w:rPr>
          <w:lang w:eastAsia="da-DK"/>
        </w:rPr>
        <w:t>de</w:t>
      </w:r>
      <w:r>
        <w:rPr>
          <w:lang w:eastAsia="da-DK"/>
        </w:rPr>
        <w:t>lineated</w:t>
      </w:r>
      <w:r w:rsidRPr="00605749">
        <w:rPr>
          <w:lang w:eastAsia="da-DK"/>
        </w:rPr>
        <w:t xml:space="preserve"> transitional water bodies in Sweden and </w:t>
      </w:r>
      <w:r>
        <w:rPr>
          <w:lang w:eastAsia="da-DK"/>
        </w:rPr>
        <w:t>more than</w:t>
      </w:r>
      <w:r w:rsidRPr="00605749">
        <w:rPr>
          <w:lang w:eastAsia="da-DK"/>
        </w:rPr>
        <w:t xml:space="preserve"> 80% of </w:t>
      </w:r>
      <w:r>
        <w:rPr>
          <w:lang w:eastAsia="da-DK"/>
        </w:rPr>
        <w:t xml:space="preserve">the transitional </w:t>
      </w:r>
      <w:r w:rsidRPr="00605749">
        <w:rPr>
          <w:lang w:eastAsia="da-DK"/>
        </w:rPr>
        <w:t>water</w:t>
      </w:r>
      <w:r>
        <w:rPr>
          <w:lang w:eastAsia="da-DK"/>
        </w:rPr>
        <w:t xml:space="preserve"> bodies</w:t>
      </w:r>
      <w:r w:rsidRPr="00605749">
        <w:rPr>
          <w:lang w:eastAsia="da-DK"/>
        </w:rPr>
        <w:t xml:space="preserve"> in The Netherlands and France are exposed to pressures by point sources. Point sources are also significant in 20-50% of the transitional water bodies in the other Greater North Sea countries. Other qualitative correlations between pressures and impacts are observed for UK and France. </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24% of transitional water bodies in the Celtic Seas to the Iberian Coast are influenced by significant diffuse sources, reported in 5-45% of waters by Spain, France, UK and Portugal. The proportion of water bodies impacted by nutrient enrichment in these countries ranges from 5% in Spain to 19% in UK. 49% of the transitional water bodies in the region are affected by significant point sources. These are reported in 30-60% of waters from Spain, UK and Ireland and in an outstanding 90 % of transitional water bodies in France. 21% of water bodies are a subject to organic enrichment, reported mainly by France (90 %) and to a lower extent by UK (37 %). The high proportion of point sources in French transitional water bodies correlate well with the equally high number of water bodies impacted by organic enrichment (Fig. 4.20. b). </w:t>
      </w:r>
    </w:p>
    <w:p w:rsidR="003263A5" w:rsidRPr="00605749" w:rsidRDefault="003263A5" w:rsidP="003263A5">
      <w:pPr>
        <w:rPr>
          <w:lang w:eastAsia="da-DK"/>
        </w:rPr>
      </w:pPr>
      <w:r w:rsidRPr="00605749">
        <w:rPr>
          <w:lang w:eastAsia="da-DK"/>
        </w:rPr>
        <w:t xml:space="preserve">  </w:t>
      </w:r>
    </w:p>
    <w:p w:rsidR="003263A5" w:rsidRPr="00605749" w:rsidRDefault="003263A5" w:rsidP="003263A5">
      <w:pPr>
        <w:rPr>
          <w:lang w:eastAsia="da-DK"/>
        </w:rPr>
      </w:pPr>
      <w:r w:rsidRPr="00605749">
        <w:rPr>
          <w:lang w:eastAsia="da-DK"/>
        </w:rPr>
        <w:t xml:space="preserve">In the Mediterranean Sea, significant diffuse sources are reported in 41% of the transitional water bodies. This pressure is important in 20-60% of waters from Italy, Greece, </w:t>
      </w:r>
      <w:proofErr w:type="gramStart"/>
      <w:r w:rsidRPr="00605749">
        <w:rPr>
          <w:lang w:eastAsia="da-DK"/>
        </w:rPr>
        <w:t>France</w:t>
      </w:r>
      <w:proofErr w:type="gramEnd"/>
      <w:r w:rsidRPr="00605749">
        <w:rPr>
          <w:lang w:eastAsia="da-DK"/>
        </w:rPr>
        <w:t xml:space="preserve"> and to a lesser extent Spain. Nutrient enrichment is also significant in 44% of transitional waters in the Mediterranean Sea, reported in 20-40% of the transitional water bodies of Spain, France, Greece and Italy. In the latter country, nutrient enrichment is significant in an outstanding 95 % of transitional water bodies, although the proportion of Italian transitional water bodies influenced by diffuse pressures is slightly above 60 %. As for point sources, 20-50% of the transitional water bodies in Spain, Italy and France are affected by significant pressures, equivalent to 24% of the reported transitional water bodies in the Mediterranean region. There is a general agreement between the proportion of diffuse pressures/impacts by nutrient enrichment and pressures by point sources/organic enrichment impacts reported by Mediterranean countries, except for Spain in </w:t>
      </w:r>
      <w:proofErr w:type="gramStart"/>
      <w:r w:rsidRPr="00605749">
        <w:rPr>
          <w:lang w:eastAsia="da-DK"/>
        </w:rPr>
        <w:t>which  around</w:t>
      </w:r>
      <w:proofErr w:type="gramEnd"/>
      <w:r w:rsidRPr="00605749">
        <w:rPr>
          <w:lang w:eastAsia="da-DK"/>
        </w:rPr>
        <w:t xml:space="preserve"> 20 % of the transitional water bodies are impacted by point sources whereas no organic enrichment impacts are reported.</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In the Black Sea area, both </w:t>
      </w:r>
      <w:r>
        <w:rPr>
          <w:lang w:eastAsia="da-DK"/>
        </w:rPr>
        <w:t xml:space="preserve">diffuse and point source pollution </w:t>
      </w:r>
      <w:r w:rsidRPr="00605749">
        <w:rPr>
          <w:lang w:eastAsia="da-DK"/>
        </w:rPr>
        <w:t>pressures are significant in ~90 % (diffuse sources) and 60 % (point sources) of the transitional water bodies. Impacts by nutrient enrichment are reported in 70 % of the water bodies</w:t>
      </w:r>
      <w:r>
        <w:rPr>
          <w:lang w:eastAsia="da-DK"/>
        </w:rPr>
        <w:t>,</w:t>
      </w:r>
      <w:r w:rsidRPr="00605749">
        <w:rPr>
          <w:lang w:eastAsia="da-DK"/>
        </w:rPr>
        <w:t xml:space="preserve"> but only less than 10 % are impacted by organic enrichment. </w:t>
      </w:r>
    </w:p>
    <w:p w:rsidR="003263A5" w:rsidRPr="00605749" w:rsidRDefault="003263A5" w:rsidP="003263A5">
      <w:pPr>
        <w:rPr>
          <w:lang w:eastAsia="da-DK"/>
        </w:rPr>
      </w:pPr>
    </w:p>
    <w:p w:rsidR="003263A5" w:rsidRPr="00605749" w:rsidRDefault="003263A5" w:rsidP="003263A5">
      <w:pPr>
        <w:jc w:val="left"/>
        <w:rPr>
          <w:lang w:eastAsia="da-DK"/>
        </w:rPr>
      </w:pPr>
      <w:r w:rsidRPr="00605749">
        <w:rPr>
          <w:lang w:eastAsia="da-DK"/>
        </w:rPr>
        <w:br w:type="page"/>
      </w:r>
    </w:p>
    <w:p w:rsidR="003263A5" w:rsidRPr="00605749" w:rsidRDefault="003263A5" w:rsidP="003263A5">
      <w:pPr>
        <w:rPr>
          <w:lang w:eastAsia="da-DK"/>
        </w:rPr>
      </w:pPr>
    </w:p>
    <w:p w:rsidR="003263A5" w:rsidRPr="00605749" w:rsidRDefault="003263A5" w:rsidP="003263A5">
      <w:pPr>
        <w:pStyle w:val="Caption"/>
        <w:spacing w:after="0"/>
      </w:pPr>
      <w:proofErr w:type="gramStart"/>
      <w:r w:rsidRPr="00605749">
        <w:t>Figure 4.20.</w:t>
      </w:r>
      <w:proofErr w:type="gramEnd"/>
      <w:r w:rsidRPr="00605749">
        <w:t xml:space="preserve"> Proportion of classified transitional waters exposed to different main pressures and impacts by sea regions and Member States bordering the sea regions. The results are shown in the same order as in figure 4.19.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6"/>
        <w:gridCol w:w="4606"/>
      </w:tblGrid>
      <w:tr w:rsidR="003263A5" w:rsidRPr="00605749" w:rsidTr="0068238A">
        <w:tc>
          <w:tcPr>
            <w:tcW w:w="4606" w:type="dxa"/>
          </w:tcPr>
          <w:p w:rsidR="003263A5" w:rsidRPr="00A80FE0" w:rsidRDefault="003263A5" w:rsidP="003263A5">
            <w:pPr>
              <w:pStyle w:val="Default"/>
              <w:numPr>
                <w:ilvl w:val="0"/>
                <w:numId w:val="35"/>
              </w:numPr>
              <w:jc w:val="both"/>
              <w:rPr>
                <w:rFonts w:ascii="Calibri" w:hAnsi="Calibri" w:cs="Calibri"/>
                <w:bCs/>
                <w:sz w:val="22"/>
                <w:szCs w:val="22"/>
              </w:rPr>
            </w:pPr>
            <w:r w:rsidRPr="00605749">
              <w:rPr>
                <w:rFonts w:ascii="Calibri" w:hAnsi="Calibri" w:cs="Calibri"/>
                <w:bCs/>
                <w:sz w:val="22"/>
                <w:szCs w:val="22"/>
              </w:rPr>
              <w:t>Diffuse and point source pollution</w:t>
            </w:r>
          </w:p>
        </w:tc>
        <w:tc>
          <w:tcPr>
            <w:tcW w:w="4606" w:type="dxa"/>
          </w:tcPr>
          <w:p w:rsidR="003263A5" w:rsidRPr="00605749" w:rsidRDefault="003263A5" w:rsidP="003263A5">
            <w:pPr>
              <w:pStyle w:val="Default"/>
              <w:numPr>
                <w:ilvl w:val="0"/>
                <w:numId w:val="35"/>
              </w:numPr>
              <w:jc w:val="both"/>
              <w:rPr>
                <w:rFonts w:ascii="Calibri" w:hAnsi="Calibri" w:cs="Calibri"/>
                <w:bCs/>
                <w:sz w:val="22"/>
                <w:szCs w:val="22"/>
              </w:rPr>
            </w:pPr>
            <w:r w:rsidRPr="00605749">
              <w:rPr>
                <w:rFonts w:ascii="Calibri" w:hAnsi="Calibri" w:cs="Calibri"/>
                <w:bCs/>
                <w:sz w:val="22"/>
                <w:szCs w:val="22"/>
              </w:rPr>
              <w:t>Nutrient and organic enrichment</w:t>
            </w:r>
          </w:p>
        </w:tc>
      </w:tr>
      <w:tr w:rsidR="003263A5" w:rsidRPr="00605749" w:rsidTr="0068238A">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086DDB43" wp14:editId="798151FC">
                  <wp:extent cx="2484000" cy="3715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606" w:type="dxa"/>
          </w:tcPr>
          <w:p w:rsidR="003263A5" w:rsidRPr="00605749" w:rsidRDefault="003263A5" w:rsidP="0068238A">
            <w:pPr>
              <w:pStyle w:val="Default"/>
              <w:jc w:val="both"/>
              <w:rPr>
                <w:rFonts w:ascii="Calibri" w:hAnsi="Calibri" w:cs="Calibri"/>
                <w:b/>
                <w:bCs/>
                <w:sz w:val="22"/>
                <w:szCs w:val="22"/>
              </w:rPr>
            </w:pPr>
            <w:r w:rsidRPr="008C45F5">
              <w:rPr>
                <w:rFonts w:ascii="Calibri" w:hAnsi="Calibri" w:cs="Calibri"/>
                <w:b/>
                <w:bCs/>
                <w:noProof/>
                <w:sz w:val="22"/>
                <w:szCs w:val="22"/>
              </w:rPr>
              <w:drawing>
                <wp:inline distT="0" distB="0" distL="0" distR="0" wp14:anchorId="4FF9B480" wp14:editId="398E819F">
                  <wp:extent cx="2484000" cy="3715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r w:rsidR="003263A5" w:rsidRPr="00605749" w:rsidTr="0068238A">
        <w:tc>
          <w:tcPr>
            <w:tcW w:w="4606" w:type="dxa"/>
          </w:tcPr>
          <w:p w:rsidR="003263A5" w:rsidRPr="00A80FE0" w:rsidRDefault="003263A5" w:rsidP="003263A5">
            <w:pPr>
              <w:pStyle w:val="Default"/>
              <w:numPr>
                <w:ilvl w:val="0"/>
                <w:numId w:val="35"/>
              </w:numPr>
              <w:spacing w:after="270" w:line="270" w:lineRule="atLeast"/>
              <w:jc w:val="both"/>
              <w:rPr>
                <w:rFonts w:ascii="Calibri" w:hAnsi="Calibri" w:cs="Calibri"/>
                <w:bCs/>
                <w:iCs/>
                <w:sz w:val="22"/>
                <w:szCs w:val="22"/>
              </w:rPr>
            </w:pPr>
            <w:r w:rsidRPr="00605749">
              <w:rPr>
                <w:rFonts w:ascii="Calibri" w:hAnsi="Calibri" w:cs="Calibri"/>
                <w:bCs/>
                <w:sz w:val="22"/>
                <w:szCs w:val="22"/>
              </w:rPr>
              <w:t>Contamination</w:t>
            </w:r>
          </w:p>
        </w:tc>
        <w:tc>
          <w:tcPr>
            <w:tcW w:w="4606" w:type="dxa"/>
          </w:tcPr>
          <w:p w:rsidR="003263A5" w:rsidRPr="00A80FE0" w:rsidRDefault="003263A5" w:rsidP="003263A5">
            <w:pPr>
              <w:pStyle w:val="Default"/>
              <w:numPr>
                <w:ilvl w:val="0"/>
                <w:numId w:val="35"/>
              </w:numPr>
              <w:spacing w:after="270" w:line="270" w:lineRule="atLeast"/>
              <w:jc w:val="both"/>
              <w:rPr>
                <w:rFonts w:ascii="Calibri" w:hAnsi="Calibri" w:cs="Calibri"/>
                <w:bCs/>
                <w:iCs/>
                <w:sz w:val="22"/>
                <w:szCs w:val="22"/>
              </w:rPr>
            </w:pPr>
            <w:r w:rsidRPr="00605749">
              <w:rPr>
                <w:rFonts w:ascii="Calibri" w:hAnsi="Calibri" w:cs="Calibri"/>
                <w:bCs/>
                <w:sz w:val="22"/>
                <w:szCs w:val="22"/>
              </w:rPr>
              <w:t>Hydromorphology / altered habitats</w:t>
            </w:r>
          </w:p>
        </w:tc>
      </w:tr>
      <w:tr w:rsidR="003263A5" w:rsidRPr="00605749" w:rsidTr="0068238A">
        <w:tc>
          <w:tcPr>
            <w:tcW w:w="4606" w:type="dxa"/>
          </w:tcPr>
          <w:p w:rsidR="003263A5" w:rsidRPr="00605749" w:rsidRDefault="003263A5" w:rsidP="0068238A">
            <w:pPr>
              <w:pStyle w:val="Default"/>
              <w:jc w:val="both"/>
              <w:rPr>
                <w:rFonts w:ascii="Calibri" w:hAnsi="Calibri" w:cs="Calibri"/>
                <w:b/>
                <w:bCs/>
                <w:i/>
                <w:iCs/>
                <w:lang w:eastAsia="sl-SI"/>
              </w:rPr>
            </w:pPr>
            <w:r w:rsidRPr="008C45F5">
              <w:rPr>
                <w:rFonts w:ascii="Calibri" w:hAnsi="Calibri" w:cs="Calibri"/>
                <w:bCs/>
                <w:noProof/>
                <w:sz w:val="22"/>
                <w:szCs w:val="22"/>
              </w:rPr>
              <w:drawing>
                <wp:inline distT="0" distB="0" distL="0" distR="0" wp14:anchorId="2AFA789C" wp14:editId="65F1BFB4">
                  <wp:extent cx="2484000" cy="3715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68D0BA2C" wp14:editId="2A830D44">
                  <wp:extent cx="2484000" cy="3715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bl>
    <w:p w:rsidR="003263A5" w:rsidRPr="00A80FE0" w:rsidRDefault="003263A5" w:rsidP="003263A5">
      <w:pPr>
        <w:jc w:val="left"/>
        <w:rPr>
          <w:rFonts w:ascii="Arial" w:eastAsia="Times New Roman" w:hAnsi="Arial" w:cs="Arial"/>
          <w:sz w:val="18"/>
          <w:lang w:eastAsia="en-GB"/>
        </w:rPr>
      </w:pPr>
      <w:r w:rsidRPr="00605749">
        <w:rPr>
          <w:rFonts w:ascii="Arial" w:hAnsi="Arial" w:cs="Arial"/>
          <w:sz w:val="18"/>
          <w:szCs w:val="18"/>
        </w:rPr>
        <w:lastRenderedPageBreak/>
        <w:t xml:space="preserve">Notes:  The number of classified transitional water bodies is given in brackets for each Member State. Empty rows mean either that ecological status or potential has not been reported (see figure 4.19a) or that no data on the specific pressure and/or impact are reported from those Member States.  </w:t>
      </w:r>
      <w:r w:rsidRPr="00A80FE0">
        <w:rPr>
          <w:rFonts w:ascii="Arial" w:eastAsia="Times New Roman" w:hAnsi="Arial" w:cs="Arial"/>
          <w:sz w:val="18"/>
          <w:szCs w:val="18"/>
          <w:lang w:eastAsia="en-GB"/>
        </w:rPr>
        <w:t xml:space="preserve">Swedish surface water bodies where the diffuse sources pressure or the contamination impact reporting is considered only to be related to airborne mercury contamination are defined as not affected by this pressure or impact (see text). </w:t>
      </w:r>
      <w:r>
        <w:rPr>
          <w:rFonts w:ascii="Arial" w:eastAsia="Times New Roman" w:hAnsi="Arial" w:cs="Arial"/>
          <w:sz w:val="18"/>
          <w:szCs w:val="18"/>
          <w:lang w:eastAsia="en-GB"/>
        </w:rPr>
        <w:t>For Lithuania the diffuse and point source pressures were reported under the “Other pressures” category, d</w:t>
      </w:r>
      <w:r w:rsidRPr="0038429F">
        <w:rPr>
          <w:rFonts w:ascii="Arial" w:eastAsia="Times New Roman" w:hAnsi="Arial" w:cs="Arial"/>
          <w:sz w:val="18"/>
          <w:szCs w:val="18"/>
          <w:lang w:eastAsia="en-GB"/>
        </w:rPr>
        <w:t xml:space="preserve">ue to lack of quantitative information on share of </w:t>
      </w:r>
      <w:r>
        <w:rPr>
          <w:rFonts w:ascii="Arial" w:eastAsia="Times New Roman" w:hAnsi="Arial" w:cs="Arial"/>
          <w:sz w:val="18"/>
          <w:szCs w:val="18"/>
          <w:lang w:eastAsia="en-GB"/>
        </w:rPr>
        <w:t xml:space="preserve">the two </w:t>
      </w:r>
      <w:r w:rsidRPr="0038429F">
        <w:rPr>
          <w:rFonts w:ascii="Arial" w:eastAsia="Times New Roman" w:hAnsi="Arial" w:cs="Arial"/>
          <w:sz w:val="18"/>
          <w:szCs w:val="18"/>
          <w:lang w:eastAsia="en-GB"/>
        </w:rPr>
        <w:t>different pressure types (point, diffuse)</w:t>
      </w:r>
      <w:r>
        <w:rPr>
          <w:rFonts w:ascii="Arial" w:eastAsia="Times New Roman" w:hAnsi="Arial" w:cs="Arial"/>
          <w:sz w:val="18"/>
          <w:szCs w:val="18"/>
          <w:lang w:eastAsia="en-GB"/>
        </w:rPr>
        <w:t xml:space="preserve">. </w:t>
      </w:r>
      <w:proofErr w:type="gramStart"/>
      <w:r>
        <w:rPr>
          <w:rFonts w:ascii="Arial" w:eastAsia="Times New Roman" w:hAnsi="Arial" w:cs="Arial"/>
          <w:sz w:val="18"/>
          <w:szCs w:val="18"/>
          <w:lang w:eastAsia="en-GB"/>
        </w:rPr>
        <w:t>.</w:t>
      </w:r>
      <w:r w:rsidRPr="00A80FE0">
        <w:rPr>
          <w:rFonts w:ascii="Arial" w:eastAsia="Times New Roman" w:hAnsi="Arial" w:cs="Arial"/>
          <w:sz w:val="18"/>
          <w:lang w:eastAsia="en-GB"/>
        </w:rPr>
        <w:t>See appendix for further details.</w:t>
      </w:r>
      <w:proofErr w:type="gramEnd"/>
    </w:p>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are available here:</w:t>
      </w:r>
    </w:p>
    <w:p w:rsidR="003263A5" w:rsidRPr="00605749" w:rsidRDefault="003263A5" w:rsidP="003263A5">
      <w:pPr>
        <w:pStyle w:val="Default"/>
        <w:spacing w:line="276" w:lineRule="auto"/>
        <w:rPr>
          <w:lang w:eastAsia="da-DK"/>
        </w:rPr>
      </w:pPr>
      <w:hyperlink r:id="rId95" w:history="1">
        <w:r w:rsidRPr="00605749">
          <w:rPr>
            <w:rStyle w:val="Hyperlink"/>
            <w:rFonts w:ascii="Arial" w:hAnsi="Arial" w:cs="Arial"/>
            <w:sz w:val="18"/>
            <w:lang w:eastAsia="da-DK"/>
          </w:rPr>
          <w:t>http://wfd.atkins.dk/report/WFD_aggregation_reports/SWB_pressure_status</w:t>
        </w:r>
      </w:hyperlink>
      <w:r w:rsidRPr="00605749">
        <w:rPr>
          <w:rFonts w:ascii="Arial" w:hAnsi="Arial" w:cs="Arial"/>
          <w:sz w:val="18"/>
          <w:lang w:eastAsia="da-DK"/>
        </w:rPr>
        <w:t xml:space="preserve"> &amp; </w:t>
      </w:r>
      <w:hyperlink r:id="rId96" w:history="1">
        <w:r w:rsidRPr="00605749">
          <w:rPr>
            <w:rStyle w:val="Hyperlink"/>
            <w:rFonts w:ascii="Arial" w:hAnsi="Arial" w:cs="Arial"/>
            <w:sz w:val="18"/>
            <w:lang w:eastAsia="da-DK"/>
          </w:rPr>
          <w:t>http://wfd.atkins.dk/report/WFD_aggregation_reports/SWB_impact_status</w:t>
        </w:r>
      </w:hyperlink>
    </w:p>
    <w:p w:rsidR="003263A5" w:rsidRPr="00605749" w:rsidRDefault="003263A5" w:rsidP="003263A5">
      <w:pPr>
        <w:rPr>
          <w:lang w:eastAsia="da-DK"/>
        </w:rPr>
      </w:pPr>
    </w:p>
    <w:p w:rsidR="003263A5" w:rsidRPr="00605749" w:rsidRDefault="003263A5" w:rsidP="003263A5">
      <w:pPr>
        <w:rPr>
          <w:lang w:eastAsia="da-DK"/>
        </w:rPr>
      </w:pPr>
    </w:p>
    <w:p w:rsidR="003263A5" w:rsidRPr="00605749" w:rsidRDefault="003263A5" w:rsidP="003263A5">
      <w:pPr>
        <w:rPr>
          <w:rFonts w:cs="Calibri"/>
        </w:rPr>
      </w:pPr>
      <w:r w:rsidRPr="00605749">
        <w:rPr>
          <w:rFonts w:cs="Calibri"/>
        </w:rPr>
        <w:t xml:space="preserve">There is a direct link between hydromorphological pressures due to the construction of dams, locks, weirs for regulating water flow regimes and altered habitats resulting from the morphological alterations of surface water. Significantly altered habitats in transitional waters are a consequence of engineering works, which directly cause the removal of habitat or indirectly change the natural conditions. For example, dams and weirs cause obstruction for fish migration, lower the waters’ natural carrying capacity and with that aggravate impacts of pollution. </w:t>
      </w:r>
    </w:p>
    <w:p w:rsidR="003263A5" w:rsidRPr="00605749" w:rsidRDefault="003263A5" w:rsidP="003263A5">
      <w:pPr>
        <w:rPr>
          <w:rFonts w:cs="Calibri"/>
        </w:rPr>
      </w:pPr>
    </w:p>
    <w:p w:rsidR="003263A5" w:rsidRPr="00605749" w:rsidRDefault="003263A5" w:rsidP="003263A5">
      <w:pPr>
        <w:rPr>
          <w:rFonts w:cs="Calibri"/>
        </w:rPr>
      </w:pPr>
      <w:r w:rsidRPr="00605749">
        <w:rPr>
          <w:rFonts w:cs="Calibri"/>
        </w:rPr>
        <w:t xml:space="preserve">Significant hydromorphological pressures are reported in three regions; the Greater North Sea, the Celtic Seas to the Iberian Coast and the Mediterranean Sea. None of the countries in the Baltic Sea and Black Sea reported information on this particular pressure/impact. The largest share of altered habitats (60%) is reported in the Greater North Sea, ranging from 26% in France to 74-100% in UK and Germany. Despite the high share of altered areas, only 44% of transitional waters are reported to be subject to significant hydromorphological pressures, ranging from ~40% in UK and France to 100% in Netherlands, Germany and Belgium. Of particular interest are the transitional water bodies in Germany, which are all under the influence of hydromorphological pressures as well as impacted by altered habitats. The reported hydromorphological pressures affecting 100 % of the transitional water bodies in The Netherlands cannot be supported by information on altered habitats due to the lack of reporting of impacts. </w:t>
      </w:r>
    </w:p>
    <w:p w:rsidR="003263A5" w:rsidRPr="00605749" w:rsidRDefault="003263A5" w:rsidP="003263A5">
      <w:pPr>
        <w:rPr>
          <w:rFonts w:cs="Calibri"/>
        </w:rPr>
      </w:pPr>
    </w:p>
    <w:p w:rsidR="003263A5" w:rsidRPr="00605749" w:rsidRDefault="003263A5" w:rsidP="003263A5">
      <w:pPr>
        <w:rPr>
          <w:rFonts w:cs="Calibri"/>
        </w:rPr>
      </w:pPr>
      <w:r w:rsidRPr="00605749">
        <w:rPr>
          <w:rFonts w:cs="Calibri"/>
        </w:rPr>
        <w:t xml:space="preserve">Overall 22% of transitional waters in the Celtic Seas to the Iberian Coast are reported to be </w:t>
      </w:r>
      <w:proofErr w:type="gramStart"/>
      <w:r w:rsidRPr="00605749">
        <w:rPr>
          <w:rFonts w:cs="Calibri"/>
        </w:rPr>
        <w:t>altered.,</w:t>
      </w:r>
      <w:proofErr w:type="gramEnd"/>
      <w:r w:rsidRPr="00605749">
        <w:rPr>
          <w:rFonts w:cs="Calibri"/>
        </w:rPr>
        <w:t xml:space="preserve"> France reported that ~10 % of transitional water bodies are equally affected by hydromorphological pressures and altered habitats. In Spain, &gt; 40 % </w:t>
      </w:r>
      <w:proofErr w:type="gramStart"/>
      <w:r w:rsidRPr="00605749">
        <w:rPr>
          <w:rFonts w:cs="Calibri"/>
        </w:rPr>
        <w:t>are</w:t>
      </w:r>
      <w:proofErr w:type="gramEnd"/>
      <w:r w:rsidRPr="00605749">
        <w:rPr>
          <w:rFonts w:cs="Calibri"/>
        </w:rPr>
        <w:t xml:space="preserve"> influenced by hydromorphological pressures, whereas only 5 % are impacted by altered habitats. On the other hand, in the UK, more than 50 % of the transitional water bodies have been registered as altered habitats while &lt; 40 % are affected by hydromorphological pressures. Portugal reported 36% of transitional water bodies with significant hydromorphological pressures, but no altered habitats.</w:t>
      </w:r>
    </w:p>
    <w:p w:rsidR="003263A5" w:rsidRPr="00605749" w:rsidRDefault="003263A5" w:rsidP="003263A5">
      <w:pPr>
        <w:rPr>
          <w:rFonts w:cs="Calibri"/>
        </w:rPr>
      </w:pPr>
    </w:p>
    <w:p w:rsidR="003263A5" w:rsidRPr="00605749" w:rsidRDefault="003263A5" w:rsidP="003263A5">
      <w:pPr>
        <w:rPr>
          <w:rFonts w:cs="Calibri"/>
        </w:rPr>
      </w:pPr>
      <w:r w:rsidRPr="00605749">
        <w:rPr>
          <w:rFonts w:cs="Calibri"/>
        </w:rPr>
        <w:t>44% of transitional water bodies in the Mediterranean Sea are subject to significant hydromorphological pressures, ranging between 40-50% in Italy, Greece, Spain and France. Consequently, 40% of habitats in the region are classified as significantly altered.</w:t>
      </w:r>
    </w:p>
    <w:p w:rsidR="003263A5" w:rsidRPr="00605749" w:rsidRDefault="003263A5" w:rsidP="003263A5">
      <w:pPr>
        <w:rPr>
          <w:rFonts w:cs="Calibri"/>
        </w:rPr>
      </w:pPr>
    </w:p>
    <w:p w:rsidR="003263A5" w:rsidRPr="00183DD4" w:rsidRDefault="003263A5" w:rsidP="003263A5">
      <w:pPr>
        <w:rPr>
          <w:rFonts w:cs="Calibri"/>
          <w:b/>
          <w:i/>
          <w:u w:val="single"/>
        </w:rPr>
      </w:pPr>
      <w:r w:rsidRPr="00183DD4">
        <w:rPr>
          <w:rFonts w:cs="Calibri"/>
          <w:b/>
          <w:i/>
          <w:u w:val="single"/>
        </w:rPr>
        <w:t>Overseas areas</w:t>
      </w:r>
    </w:p>
    <w:p w:rsidR="003263A5" w:rsidRPr="00605749" w:rsidRDefault="003263A5" w:rsidP="003263A5">
      <w:pPr>
        <w:rPr>
          <w:rFonts w:cs="Calibri"/>
        </w:rPr>
      </w:pPr>
    </w:p>
    <w:p w:rsidR="003263A5" w:rsidRPr="00605749" w:rsidRDefault="003263A5" w:rsidP="003263A5">
      <w:pPr>
        <w:rPr>
          <w:lang w:eastAsia="da-DK"/>
        </w:rPr>
      </w:pPr>
      <w:r w:rsidRPr="00605749">
        <w:rPr>
          <w:lang w:eastAsia="da-DK"/>
        </w:rPr>
        <w:t xml:space="preserve">Portugal reported </w:t>
      </w:r>
      <w:r>
        <w:rPr>
          <w:lang w:eastAsia="da-DK"/>
        </w:rPr>
        <w:t>three</w:t>
      </w:r>
      <w:r w:rsidRPr="00605749">
        <w:rPr>
          <w:lang w:eastAsia="da-DK"/>
        </w:rPr>
        <w:t xml:space="preserve"> transitional water bodies in Macaronesia</w:t>
      </w:r>
      <w:r>
        <w:rPr>
          <w:lang w:eastAsia="da-DK"/>
        </w:rPr>
        <w:t xml:space="preserve"> (The Azores and Madeira)</w:t>
      </w:r>
      <w:r w:rsidRPr="00605749">
        <w:rPr>
          <w:lang w:eastAsia="da-DK"/>
        </w:rPr>
        <w:t xml:space="preserve">. </w:t>
      </w:r>
      <w:r>
        <w:rPr>
          <w:lang w:eastAsia="da-DK"/>
        </w:rPr>
        <w:t xml:space="preserve">Two </w:t>
      </w:r>
      <w:r w:rsidRPr="00605749">
        <w:rPr>
          <w:lang w:eastAsia="da-DK"/>
        </w:rPr>
        <w:t xml:space="preserve">of these waters are in less than good status (Figure 4.20 a). Significant pressures and impacts are also reported accordingly (Figure 4.20 b and c). Only significant hydromorphological pressures and altered habitats are reported for all the water bodies in less than good status. </w:t>
      </w:r>
    </w:p>
    <w:p w:rsidR="003263A5" w:rsidRPr="00605749" w:rsidRDefault="003263A5" w:rsidP="003263A5">
      <w:pPr>
        <w:jc w:val="left"/>
        <w:rPr>
          <w:lang w:eastAsia="da-DK"/>
        </w:rPr>
      </w:pPr>
      <w:r w:rsidRPr="00605749">
        <w:rPr>
          <w:lang w:eastAsia="da-DK"/>
        </w:rPr>
        <w:br w:type="page"/>
      </w:r>
    </w:p>
    <w:p w:rsidR="003263A5" w:rsidRPr="00605749" w:rsidRDefault="003263A5" w:rsidP="003263A5">
      <w:pPr>
        <w:rPr>
          <w:lang w:eastAsia="da-DK"/>
        </w:rPr>
      </w:pPr>
    </w:p>
    <w:p w:rsidR="003263A5" w:rsidRPr="00605749" w:rsidRDefault="003263A5" w:rsidP="003263A5">
      <w:pPr>
        <w:pStyle w:val="Caption"/>
      </w:pPr>
      <w:proofErr w:type="gramStart"/>
      <w:r w:rsidRPr="00605749">
        <w:t>Figure 4.2</w:t>
      </w:r>
      <w:r>
        <w:t>1</w:t>
      </w:r>
      <w:r w:rsidRPr="00605749">
        <w:t>.</w:t>
      </w:r>
      <w:proofErr w:type="gramEnd"/>
      <w:r w:rsidRPr="00605749">
        <w:t xml:space="preserve"> </w:t>
      </w:r>
      <w:proofErr w:type="gramStart"/>
      <w:r w:rsidRPr="00605749">
        <w:t xml:space="preserve">Ecological status or </w:t>
      </w:r>
      <w:r w:rsidRPr="00605749">
        <w:rPr>
          <w:rFonts w:cs="Arial"/>
        </w:rPr>
        <w:t xml:space="preserve">potential, pressures and impacts of classified transitional water bodies </w:t>
      </w:r>
      <w:r w:rsidRPr="00605749">
        <w:t>by overseas sea regions and Member States bordering the sea regions.</w:t>
      </w:r>
      <w:proofErr w:type="gramEnd"/>
      <w:r w:rsidRPr="00605749">
        <w:rPr>
          <w:rFonts w:cs="Arial"/>
        </w:rPr>
        <w:t xml:space="preserve">  The figure shows</w:t>
      </w:r>
      <w:r w:rsidRPr="00605749">
        <w:t xml:space="preserve"> the percentage of the total number of transitional water bodies in different status classes (a), with and without pressures (b), and with and without impacts (c).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8"/>
        <w:gridCol w:w="3079"/>
        <w:gridCol w:w="3079"/>
      </w:tblGrid>
      <w:tr w:rsidR="003263A5" w:rsidRPr="00605749" w:rsidTr="0068238A">
        <w:tc>
          <w:tcPr>
            <w:tcW w:w="3075" w:type="dxa"/>
          </w:tcPr>
          <w:p w:rsidR="003263A5" w:rsidRPr="00A80FE0" w:rsidRDefault="003263A5" w:rsidP="0068238A">
            <w:pPr>
              <w:pStyle w:val="Default"/>
              <w:jc w:val="both"/>
              <w:rPr>
                <w:rFonts w:ascii="Calibri" w:hAnsi="Calibri" w:cs="Calibri"/>
                <w:sz w:val="22"/>
                <w:szCs w:val="22"/>
              </w:rPr>
            </w:pPr>
            <w:r w:rsidRPr="00605749">
              <w:rPr>
                <w:rFonts w:ascii="Calibri" w:hAnsi="Calibri" w:cs="Calibri"/>
                <w:sz w:val="22"/>
                <w:szCs w:val="22"/>
              </w:rPr>
              <w:t>a) Transitional waters - ecological status or potential</w:t>
            </w:r>
          </w:p>
        </w:tc>
        <w:tc>
          <w:tcPr>
            <w:tcW w:w="3089"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b) Transitional waters - pressures/no pressures</w:t>
            </w:r>
          </w:p>
        </w:tc>
        <w:tc>
          <w:tcPr>
            <w:tcW w:w="3072"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c) Transitional waters - impacts/no impacts</w:t>
            </w:r>
          </w:p>
        </w:tc>
      </w:tr>
      <w:tr w:rsidR="003263A5" w:rsidRPr="00605749" w:rsidTr="0068238A">
        <w:tc>
          <w:tcPr>
            <w:tcW w:w="3075"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3220C37C" wp14:editId="2DF8407E">
                  <wp:extent cx="1944000" cy="1270800"/>
                  <wp:effectExtent l="0" t="0" r="0" b="5715"/>
                  <wp:docPr id="21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c>
          <w:tcPr>
            <w:tcW w:w="3089"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48EB3AFA" wp14:editId="03426270">
                  <wp:extent cx="1944000" cy="1270800"/>
                  <wp:effectExtent l="0" t="0" r="0" b="5715"/>
                  <wp:docPr id="2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c>
          <w:tcPr>
            <w:tcW w:w="3072"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060E8AE6" wp14:editId="76F3574B">
                  <wp:extent cx="1944000" cy="1270800"/>
                  <wp:effectExtent l="0" t="0" r="0" b="5715"/>
                  <wp:docPr id="21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r>
    </w:tbl>
    <w:p w:rsidR="003263A5" w:rsidRPr="00605749" w:rsidRDefault="003263A5" w:rsidP="003263A5">
      <w:pPr>
        <w:jc w:val="left"/>
        <w:rPr>
          <w:rFonts w:ascii="Arial" w:eastAsia="Times New Roman" w:hAnsi="Arial" w:cs="Arial"/>
          <w:sz w:val="18"/>
          <w:szCs w:val="18"/>
          <w:lang w:eastAsia="en-GB"/>
        </w:rPr>
      </w:pPr>
      <w:r w:rsidRPr="00605749">
        <w:rPr>
          <w:rFonts w:ascii="Arial" w:eastAsia="Times New Roman" w:hAnsi="Arial" w:cs="Arial"/>
          <w:sz w:val="18"/>
          <w:szCs w:val="18"/>
          <w:lang w:eastAsia="en-GB"/>
        </w:rPr>
        <w:t xml:space="preserve">Notes:  The number of classified transitional water bodies is given in brackets for each Member State. </w:t>
      </w:r>
      <w:proofErr w:type="gramStart"/>
      <w:r w:rsidRPr="00605749">
        <w:rPr>
          <w:rFonts w:ascii="Arial" w:eastAsia="Times New Roman" w:hAnsi="Arial" w:cs="Arial"/>
          <w:sz w:val="18"/>
          <w:szCs w:val="18"/>
          <w:lang w:eastAsia="en-GB"/>
        </w:rPr>
        <w:t>Member States not reporting or not having transitional waters have been included in the current diagram to ensure the comparability with the coastal diagrams included in the next section.</w:t>
      </w:r>
      <w:proofErr w:type="gramEnd"/>
      <w:r w:rsidRPr="00605749">
        <w:rPr>
          <w:rFonts w:ascii="Arial" w:eastAsia="Times New Roman" w:hAnsi="Arial" w:cs="Arial"/>
          <w:sz w:val="18"/>
          <w:szCs w:val="18"/>
          <w:lang w:eastAsia="en-GB"/>
        </w:rPr>
        <w:t xml:space="preserve"> </w:t>
      </w:r>
    </w:p>
    <w:p w:rsidR="003263A5" w:rsidRPr="00A80FE0" w:rsidRDefault="003263A5" w:rsidP="003263A5">
      <w:pPr>
        <w:contextualSpacing/>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on ecological status, pressures and impacts are available here:</w:t>
      </w:r>
    </w:p>
    <w:p w:rsidR="003263A5" w:rsidRPr="00A80FE0" w:rsidRDefault="003263A5" w:rsidP="003263A5">
      <w:pPr>
        <w:contextualSpacing/>
        <w:jc w:val="left"/>
        <w:rPr>
          <w:rFonts w:ascii="Arial" w:eastAsia="Times New Roman" w:hAnsi="Arial" w:cs="Arial"/>
          <w:sz w:val="18"/>
          <w:szCs w:val="18"/>
          <w:lang w:eastAsia="en-GB"/>
        </w:rPr>
      </w:pPr>
      <w:hyperlink r:id="rId100" w:history="1">
        <w:r w:rsidRPr="00A80FE0">
          <w:rPr>
            <w:rStyle w:val="Hyperlink"/>
            <w:rFonts w:ascii="Arial" w:eastAsia="Times New Roman" w:hAnsi="Arial" w:cs="Arial"/>
            <w:sz w:val="18"/>
            <w:szCs w:val="18"/>
            <w:lang w:eastAsia="en-GB"/>
          </w:rPr>
          <w:t>http://wfd.atkins.dk/report/WFD_aggregation_reports/swb_status</w:t>
        </w:r>
      </w:hyperlink>
      <w:r w:rsidRPr="00A80FE0">
        <w:rPr>
          <w:rFonts w:ascii="Arial" w:eastAsia="Times New Roman" w:hAnsi="Arial" w:cs="Arial"/>
          <w:sz w:val="18"/>
          <w:szCs w:val="18"/>
          <w:lang w:eastAsia="en-GB"/>
        </w:rPr>
        <w:t xml:space="preserve">   &amp;</w:t>
      </w:r>
    </w:p>
    <w:p w:rsidR="003263A5" w:rsidRPr="00A80FE0" w:rsidRDefault="003263A5" w:rsidP="003263A5">
      <w:pPr>
        <w:contextualSpacing/>
        <w:jc w:val="left"/>
        <w:rPr>
          <w:rFonts w:ascii="Arial" w:eastAsia="Times New Roman" w:hAnsi="Arial" w:cs="Arial"/>
          <w:sz w:val="18"/>
          <w:szCs w:val="18"/>
          <w:lang w:eastAsia="en-GB"/>
        </w:rPr>
      </w:pPr>
      <w:hyperlink r:id="rId101"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102" w:history="1">
        <w:r w:rsidRPr="00A80FE0">
          <w:rPr>
            <w:rStyle w:val="Hyperlink"/>
            <w:rFonts w:ascii="Arial" w:eastAsia="Times New Roman" w:hAnsi="Arial" w:cs="Arial"/>
            <w:sz w:val="18"/>
            <w:szCs w:val="18"/>
            <w:lang w:eastAsia="en-GB"/>
          </w:rPr>
          <w:t>http://wfd.atkins.dk/report/WFD_aggregation_reports/SWB_impact_status</w:t>
        </w:r>
      </w:hyperlink>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France reported 12 transitional water bodies in Caribbean Sea. 92% of these water bodies are reported to be in less than good status (Figure 4.2</w:t>
      </w:r>
      <w:r>
        <w:rPr>
          <w:lang w:eastAsia="da-DK"/>
        </w:rPr>
        <w:t>1</w:t>
      </w:r>
      <w:r w:rsidRPr="00605749">
        <w:rPr>
          <w:lang w:eastAsia="da-DK"/>
        </w:rPr>
        <w:t xml:space="preserve"> a). All water bodies are reported to have significant pressures, but only 30% of these water bodies are reported to have significant impacts. (Figure 4.20b, c). Pressures from diffuse sources are reported on all water bodies, while point sources are reported on 83% of water bodies. The only impact reported is nutrient enrichment, observed in 33% of transitional water bodies. No hydromorphological pressures and altered habitats are reported in the area.</w:t>
      </w:r>
      <w:r>
        <w:rPr>
          <w:lang w:eastAsia="da-DK"/>
        </w:rPr>
        <w:t xml:space="preserve"> It is not clear why the proportion of water bodies with impacts are so much lower than the proportion in less than good status and the proportion exposed to significant pollution pressures.</w:t>
      </w:r>
    </w:p>
    <w:p w:rsidR="003263A5" w:rsidRPr="00605749" w:rsidRDefault="003263A5" w:rsidP="003263A5">
      <w:pPr>
        <w:rPr>
          <w:lang w:eastAsia="da-DK"/>
        </w:rPr>
      </w:pPr>
    </w:p>
    <w:p w:rsidR="003263A5" w:rsidRPr="00605749" w:rsidRDefault="003263A5" w:rsidP="003263A5">
      <w:pPr>
        <w:rPr>
          <w:lang w:eastAsia="da-DK"/>
        </w:rPr>
      </w:pPr>
    </w:p>
    <w:p w:rsidR="003263A5" w:rsidRDefault="003263A5" w:rsidP="003263A5">
      <w:pPr>
        <w:jc w:val="left"/>
        <w:rPr>
          <w:rFonts w:cs="Calibri"/>
        </w:rPr>
      </w:pPr>
      <w:r>
        <w:rPr>
          <w:rFonts w:cs="Calibri"/>
        </w:rPr>
        <w:br w:type="page"/>
      </w:r>
    </w:p>
    <w:p w:rsidR="003263A5" w:rsidRPr="00605749" w:rsidRDefault="003263A5" w:rsidP="003263A5">
      <w:pPr>
        <w:rPr>
          <w:rFonts w:cs="Calibri"/>
        </w:rPr>
      </w:pPr>
    </w:p>
    <w:p w:rsidR="003263A5" w:rsidRPr="00A80FE0" w:rsidRDefault="003263A5" w:rsidP="003263A5">
      <w:pPr>
        <w:pStyle w:val="Heading2"/>
        <w:rPr>
          <w:lang w:eastAsia="da-DK"/>
        </w:rPr>
      </w:pPr>
      <w:bookmarkStart w:id="47" w:name="_Toc317758825"/>
      <w:r w:rsidRPr="00A80FE0">
        <w:rPr>
          <w:lang w:eastAsia="da-DK"/>
        </w:rPr>
        <w:t>Coastal waters</w:t>
      </w:r>
      <w:bookmarkEnd w:id="47"/>
    </w:p>
    <w:p w:rsidR="003263A5" w:rsidRPr="00A80FE0" w:rsidRDefault="003263A5" w:rsidP="003263A5">
      <w:pPr>
        <w:pStyle w:val="Heading3"/>
      </w:pPr>
      <w:bookmarkStart w:id="48" w:name="_Toc317758826"/>
      <w:r w:rsidRPr="00A80FE0">
        <w:t>Main assessment status and main pressures and impacts</w:t>
      </w:r>
      <w:bookmarkEnd w:id="48"/>
    </w:p>
    <w:p w:rsidR="003263A5" w:rsidRPr="00605749" w:rsidRDefault="003263A5" w:rsidP="003263A5">
      <w:r w:rsidRPr="00605749">
        <w:t>Figure 4.22a shows that all coastal water bodies in nine out of 21 member states (Lithuania, Latvia, Denmark, Poland, Belgium, Netherlands, Germany (the part draining in Greater North Sea) and Romania) are in less than good status (moderate, poor or bad). Cyprus is the only country where all coastal waters are</w:t>
      </w:r>
      <w:r>
        <w:t xml:space="preserve"> reaching good and high status.</w:t>
      </w:r>
    </w:p>
    <w:p w:rsidR="003263A5" w:rsidRPr="00605749" w:rsidRDefault="003263A5" w:rsidP="003263A5">
      <w:pPr>
        <w:jc w:val="left"/>
        <w:rPr>
          <w:rFonts w:ascii="Arial" w:hAnsi="Arial"/>
          <w:b/>
          <w:bCs/>
          <w:szCs w:val="20"/>
        </w:rPr>
      </w:pPr>
    </w:p>
    <w:p w:rsidR="003263A5" w:rsidRPr="00605749" w:rsidRDefault="003263A5" w:rsidP="003263A5">
      <w:pPr>
        <w:pStyle w:val="Caption"/>
      </w:pPr>
      <w:proofErr w:type="gramStart"/>
      <w:r w:rsidRPr="00605749">
        <w:t>Figure 4.22.</w:t>
      </w:r>
      <w:proofErr w:type="gramEnd"/>
      <w:r w:rsidRPr="00605749">
        <w:t xml:space="preserve"> </w:t>
      </w:r>
      <w:proofErr w:type="gramStart"/>
      <w:r w:rsidRPr="00605749">
        <w:t xml:space="preserve">Ecological status or </w:t>
      </w:r>
      <w:r w:rsidRPr="00605749">
        <w:rPr>
          <w:rFonts w:cs="Arial"/>
        </w:rPr>
        <w:t xml:space="preserve">potential, pressures and impacts of classified coastal water bodies </w:t>
      </w:r>
      <w:r w:rsidRPr="00605749">
        <w:t>by sea regions and Member States bordering the sea regions.</w:t>
      </w:r>
      <w:proofErr w:type="gramEnd"/>
      <w:r w:rsidRPr="00605749">
        <w:rPr>
          <w:rFonts w:cs="Arial"/>
        </w:rPr>
        <w:t xml:space="preserve">  The figure shows</w:t>
      </w:r>
      <w:r w:rsidRPr="00605749">
        <w:t xml:space="preserve"> the percentage of the total number of coastal water bodies in different status classes (a), with and without pressures (b), and with and without impacts (c).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8"/>
        <w:gridCol w:w="3079"/>
        <w:gridCol w:w="3079"/>
      </w:tblGrid>
      <w:tr w:rsidR="003263A5" w:rsidRPr="00605749" w:rsidTr="0068238A">
        <w:tc>
          <w:tcPr>
            <w:tcW w:w="3096" w:type="dxa"/>
          </w:tcPr>
          <w:p w:rsidR="003263A5" w:rsidRPr="00605749" w:rsidRDefault="003263A5" w:rsidP="0068238A">
            <w:pPr>
              <w:contextualSpacing/>
              <w:rPr>
                <w:rFonts w:asciiTheme="minorHAnsi" w:hAnsiTheme="minorHAnsi" w:cstheme="minorHAnsi"/>
              </w:rPr>
            </w:pPr>
            <w:r w:rsidRPr="00605749">
              <w:rPr>
                <w:rFonts w:asciiTheme="minorHAnsi" w:hAnsiTheme="minorHAnsi" w:cstheme="minorHAnsi"/>
              </w:rPr>
              <w:t xml:space="preserve">a) Coastal waters – </w:t>
            </w:r>
          </w:p>
          <w:p w:rsidR="003263A5" w:rsidRPr="00605749" w:rsidRDefault="003263A5" w:rsidP="0068238A">
            <w:r w:rsidRPr="00605749">
              <w:rPr>
                <w:rFonts w:asciiTheme="minorHAnsi" w:hAnsiTheme="minorHAnsi" w:cstheme="minorHAnsi"/>
              </w:rPr>
              <w:t>ecological status</w:t>
            </w:r>
          </w:p>
        </w:tc>
        <w:tc>
          <w:tcPr>
            <w:tcW w:w="3070"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b) Coastal waters - pressures/no pressures</w:t>
            </w:r>
          </w:p>
        </w:tc>
        <w:tc>
          <w:tcPr>
            <w:tcW w:w="3070" w:type="dxa"/>
          </w:tcPr>
          <w:p w:rsidR="003263A5" w:rsidRPr="00605749" w:rsidRDefault="003263A5" w:rsidP="0068238A">
            <w:pPr>
              <w:pStyle w:val="Default"/>
              <w:jc w:val="both"/>
              <w:rPr>
                <w:rFonts w:ascii="Calibri" w:hAnsi="Calibri" w:cs="Calibri"/>
                <w:sz w:val="22"/>
                <w:szCs w:val="22"/>
              </w:rPr>
            </w:pPr>
            <w:r w:rsidRPr="00605749">
              <w:rPr>
                <w:rFonts w:ascii="Calibri" w:hAnsi="Calibri" w:cs="Calibri"/>
                <w:sz w:val="22"/>
                <w:szCs w:val="22"/>
              </w:rPr>
              <w:t xml:space="preserve">c) Coastal waters – </w:t>
            </w:r>
          </w:p>
          <w:p w:rsidR="003263A5" w:rsidRPr="00A80FE0" w:rsidRDefault="003263A5" w:rsidP="0068238A">
            <w:pPr>
              <w:pStyle w:val="Default"/>
              <w:jc w:val="both"/>
              <w:rPr>
                <w:rFonts w:ascii="Calibri" w:hAnsi="Calibri" w:cs="Calibri"/>
                <w:sz w:val="22"/>
                <w:szCs w:val="22"/>
              </w:rPr>
            </w:pPr>
            <w:r w:rsidRPr="00605749">
              <w:rPr>
                <w:rFonts w:ascii="Calibri" w:hAnsi="Calibri" w:cs="Calibri"/>
                <w:sz w:val="22"/>
                <w:szCs w:val="22"/>
              </w:rPr>
              <w:t>impacts/no impacts</w:t>
            </w:r>
          </w:p>
        </w:tc>
      </w:tr>
      <w:tr w:rsidR="003263A5" w:rsidRPr="00605749" w:rsidTr="0068238A">
        <w:tc>
          <w:tcPr>
            <w:tcW w:w="3096" w:type="dxa"/>
          </w:tcPr>
          <w:p w:rsidR="003263A5" w:rsidRPr="00605749" w:rsidRDefault="003263A5" w:rsidP="0068238A">
            <w:pPr>
              <w:pStyle w:val="Default"/>
              <w:jc w:val="both"/>
              <w:rPr>
                <w:rFonts w:ascii="Calibri" w:hAnsi="Calibri" w:cs="Calibri"/>
                <w:sz w:val="22"/>
                <w:szCs w:val="22"/>
              </w:rPr>
            </w:pPr>
            <w:r w:rsidRPr="008C45F5">
              <w:rPr>
                <w:rFonts w:ascii="Calibri" w:hAnsi="Calibri" w:cs="Calibri"/>
                <w:noProof/>
                <w:sz w:val="22"/>
                <w:szCs w:val="22"/>
              </w:rPr>
              <w:drawing>
                <wp:inline distT="0" distB="0" distL="0" distR="0" wp14:anchorId="5A959EC8" wp14:editId="38F94263">
                  <wp:extent cx="1944000" cy="29088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70" w:type="dxa"/>
          </w:tcPr>
          <w:p w:rsidR="003263A5" w:rsidRPr="00605749" w:rsidRDefault="003263A5" w:rsidP="0068238A">
            <w:pPr>
              <w:pStyle w:val="Default"/>
              <w:jc w:val="both"/>
              <w:rPr>
                <w:rFonts w:ascii="Calibri" w:hAnsi="Calibri" w:cs="Calibri"/>
                <w:i/>
                <w:iCs/>
                <w:sz w:val="22"/>
                <w:szCs w:val="22"/>
              </w:rPr>
            </w:pPr>
            <w:r w:rsidRPr="008C45F5">
              <w:rPr>
                <w:rFonts w:ascii="Calibri" w:hAnsi="Calibri" w:cs="Calibri"/>
                <w:i/>
                <w:iCs/>
                <w:noProof/>
                <w:sz w:val="22"/>
                <w:szCs w:val="22"/>
              </w:rPr>
              <w:drawing>
                <wp:inline distT="0" distB="0" distL="0" distR="0" wp14:anchorId="0E474529" wp14:editId="5F34E8D8">
                  <wp:extent cx="1944000" cy="29088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c>
          <w:tcPr>
            <w:tcW w:w="3070" w:type="dxa"/>
          </w:tcPr>
          <w:p w:rsidR="003263A5" w:rsidRPr="00605749" w:rsidRDefault="003263A5" w:rsidP="0068238A">
            <w:pPr>
              <w:pStyle w:val="Default"/>
              <w:jc w:val="both"/>
              <w:rPr>
                <w:rFonts w:ascii="Calibri" w:hAnsi="Calibri" w:cs="Calibri"/>
                <w:sz w:val="22"/>
                <w:szCs w:val="22"/>
              </w:rPr>
            </w:pPr>
            <w:r w:rsidRPr="008C45F5">
              <w:rPr>
                <w:rFonts w:ascii="Calibri" w:hAnsi="Calibri" w:cs="Calibri"/>
                <w:noProof/>
                <w:sz w:val="22"/>
                <w:szCs w:val="22"/>
              </w:rPr>
              <w:drawing>
                <wp:inline distT="0" distB="0" distL="0" distR="0" wp14:anchorId="1B9F063B" wp14:editId="3EBED109">
                  <wp:extent cx="1944000" cy="29088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44000" cy="2908800"/>
                          </a:xfrm>
                          <a:prstGeom prst="rect">
                            <a:avLst/>
                          </a:prstGeom>
                          <a:noFill/>
                        </pic:spPr>
                      </pic:pic>
                    </a:graphicData>
                  </a:graphic>
                </wp:inline>
              </w:drawing>
            </w:r>
          </w:p>
        </w:tc>
      </w:tr>
    </w:tbl>
    <w:p w:rsidR="003263A5" w:rsidRPr="00605749" w:rsidRDefault="003263A5" w:rsidP="003263A5">
      <w:pPr>
        <w:rPr>
          <w:rFonts w:ascii="Arial" w:eastAsia="Times New Roman" w:hAnsi="Arial" w:cs="Arial"/>
          <w:sz w:val="18"/>
          <w:szCs w:val="18"/>
          <w:lang w:eastAsia="en-GB"/>
        </w:rPr>
      </w:pPr>
      <w:r w:rsidRPr="00605749">
        <w:rPr>
          <w:rFonts w:ascii="Arial" w:eastAsia="Times New Roman" w:hAnsi="Arial" w:cs="Arial"/>
          <w:sz w:val="18"/>
          <w:szCs w:val="18"/>
          <w:lang w:eastAsia="en-GB"/>
        </w:rPr>
        <w:t>Notes:   The number of classified coastal water bodies is given in brackets for each Member State. Empty rows in the pressures and impacts plots mean that no data on pressures and/or impacts are reported from those Member States.</w:t>
      </w:r>
      <w:r w:rsidRPr="00605749">
        <w:t xml:space="preserve"> </w:t>
      </w:r>
      <w:r>
        <w:rPr>
          <w:rFonts w:ascii="Arial" w:eastAsia="Times New Roman" w:hAnsi="Arial" w:cs="Arial"/>
          <w:sz w:val="18"/>
          <w:szCs w:val="18"/>
          <w:lang w:eastAsia="en-GB"/>
        </w:rPr>
        <w:t xml:space="preserve">Finnish data includes water bodies in the Aaland RBD. </w:t>
      </w:r>
      <w:r w:rsidRPr="00605749">
        <w:rPr>
          <w:rFonts w:ascii="Arial" w:eastAsia="Times New Roman" w:hAnsi="Arial" w:cs="Arial"/>
          <w:sz w:val="18"/>
          <w:szCs w:val="18"/>
          <w:lang w:eastAsia="en-GB"/>
        </w:rPr>
        <w:t>Swedish surface water bodies where the pressure or impact reporting is considered only to be related to airborne mercury contamination are defined as not affected by pressures or impacts (see text). See appendix for further details.</w:t>
      </w:r>
    </w:p>
    <w:p w:rsidR="003263A5" w:rsidRPr="00A80FE0" w:rsidRDefault="003263A5" w:rsidP="003263A5">
      <w:pPr>
        <w:contextualSpacing/>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on ecological status, pressures and impacts are available here:</w:t>
      </w:r>
    </w:p>
    <w:p w:rsidR="003263A5" w:rsidRPr="00A80FE0" w:rsidRDefault="003263A5" w:rsidP="003263A5">
      <w:pPr>
        <w:contextualSpacing/>
        <w:jc w:val="left"/>
        <w:rPr>
          <w:rFonts w:ascii="Arial" w:eastAsia="Times New Roman" w:hAnsi="Arial" w:cs="Arial"/>
          <w:sz w:val="18"/>
          <w:szCs w:val="18"/>
          <w:lang w:eastAsia="en-GB"/>
        </w:rPr>
      </w:pPr>
      <w:hyperlink r:id="rId106" w:history="1">
        <w:r w:rsidRPr="00A80FE0">
          <w:rPr>
            <w:rStyle w:val="Hyperlink"/>
            <w:rFonts w:ascii="Arial" w:eastAsia="Times New Roman" w:hAnsi="Arial" w:cs="Arial"/>
            <w:sz w:val="18"/>
            <w:szCs w:val="18"/>
            <w:lang w:eastAsia="en-GB"/>
          </w:rPr>
          <w:t>http://wfd.atkins.dk/report/WFD_aggregation_reports/swb_status</w:t>
        </w:r>
      </w:hyperlink>
      <w:r w:rsidRPr="00A80FE0">
        <w:rPr>
          <w:rFonts w:ascii="Arial" w:eastAsia="Times New Roman" w:hAnsi="Arial" w:cs="Arial"/>
          <w:sz w:val="18"/>
          <w:szCs w:val="18"/>
          <w:lang w:eastAsia="en-GB"/>
        </w:rPr>
        <w:t xml:space="preserve">   &amp;</w:t>
      </w:r>
    </w:p>
    <w:p w:rsidR="003263A5" w:rsidRPr="00A80FE0" w:rsidRDefault="003263A5" w:rsidP="003263A5">
      <w:pPr>
        <w:contextualSpacing/>
        <w:jc w:val="left"/>
        <w:rPr>
          <w:rFonts w:ascii="Arial" w:eastAsia="Times New Roman" w:hAnsi="Arial" w:cs="Arial"/>
          <w:sz w:val="18"/>
          <w:szCs w:val="18"/>
          <w:lang w:eastAsia="en-GB"/>
        </w:rPr>
      </w:pPr>
      <w:hyperlink r:id="rId107"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108" w:history="1">
        <w:r w:rsidRPr="00A80FE0">
          <w:rPr>
            <w:rStyle w:val="Hyperlink"/>
            <w:rFonts w:ascii="Arial" w:eastAsia="Times New Roman" w:hAnsi="Arial" w:cs="Arial"/>
            <w:sz w:val="18"/>
            <w:szCs w:val="18"/>
            <w:lang w:eastAsia="en-GB"/>
          </w:rPr>
          <w:t>http://wfd.atkins.dk/report/WFD_aggregation_reports/SWB_impact_status</w:t>
        </w:r>
      </w:hyperlink>
    </w:p>
    <w:p w:rsidR="003263A5" w:rsidRPr="00A80FE0" w:rsidRDefault="003263A5" w:rsidP="003263A5">
      <w:pPr>
        <w:rPr>
          <w:lang w:eastAsia="da-DK"/>
        </w:rPr>
      </w:pPr>
    </w:p>
    <w:p w:rsidR="003263A5" w:rsidRPr="00605749" w:rsidRDefault="003263A5" w:rsidP="003263A5">
      <w:r w:rsidRPr="00605749">
        <w:t xml:space="preserve">The worst situation is reported in the Baltic Sea countries, where 83% of coastal water bodies are </w:t>
      </w:r>
      <w:r>
        <w:t>reported to be in less than good ecological status</w:t>
      </w:r>
      <w:r w:rsidRPr="00605749">
        <w:t xml:space="preserve">. Only around 2-30% of coastal water bodies in Germany, Finland, Sweden and Estonia are in good/high status. Also in the Greater North Sea, the ecological conditions of the coastal water bodies are not good for most of the member states, except in France and UK, who report good or better status for close to 60% and 70% of their coastal water bodies respectively.  </w:t>
      </w:r>
    </w:p>
    <w:p w:rsidR="003263A5" w:rsidRPr="00605749" w:rsidRDefault="003263A5" w:rsidP="003263A5"/>
    <w:p w:rsidR="003263A5" w:rsidRPr="00605749" w:rsidRDefault="003263A5" w:rsidP="003263A5">
      <w:r w:rsidRPr="00605749">
        <w:lastRenderedPageBreak/>
        <w:t>In the EU part of the Black Sea the situation for the coastal water bodies is also quite problematic with 60 % of the coastal water bodies in Bulgaria being in moderate and poor status, whereas all the coastal water bodies in Romania fail to achieve good status (Figure 4.22a).</w:t>
      </w:r>
    </w:p>
    <w:p w:rsidR="003263A5" w:rsidRPr="00605749" w:rsidRDefault="003263A5" w:rsidP="003263A5"/>
    <w:p w:rsidR="003263A5" w:rsidRPr="00605749" w:rsidRDefault="003263A5" w:rsidP="003263A5">
      <w:r w:rsidRPr="00605749">
        <w:t xml:space="preserve">The best ecological status of coastal waters is found in the Celtic sea to the Iberian coast, where waters from Spain, United Kingdom, France, Portugal and Ireland are reported. In this area, 70-90% of coastal waters are reaching the environmental objective. Overall, only 15% of the waters are in poor or bad status in this region. Similarly, 60-90% of coastal water bodies in the Mediterranean Sea are reported to be in good/high status. </w:t>
      </w:r>
    </w:p>
    <w:p w:rsidR="003263A5" w:rsidRPr="00605749" w:rsidRDefault="003263A5" w:rsidP="003263A5"/>
    <w:p w:rsidR="003263A5" w:rsidRPr="00605749" w:rsidRDefault="003263A5" w:rsidP="003263A5">
      <w:pPr>
        <w:rPr>
          <w:lang w:eastAsia="da-DK"/>
        </w:rPr>
      </w:pPr>
      <w:r w:rsidRPr="00605749">
        <w:rPr>
          <w:lang w:eastAsia="da-DK"/>
        </w:rPr>
        <w:t xml:space="preserve">Most coastal waters are subject to significant pressures and impacts, yet to lesser extent than transitional waters. The distribution of pressures and impacts mostly corresponds to reported ecological status, except for Poland, for which a low proportion of coastal water bodies are reported to be exposed to significant pressures, even though all water bodies are reported to be in less than good status. On the contrary, Italy, in which most of coastal water bodies (85%) are in good or high status, reported a high percentage of waters being exposed to significant pressures and impacts (Figure 4.22. b, c). The same is true for the French Atlantic coast (Greater North Sea region and Celtic Sea to Iberian Coast region), where the large majority of coastal water bodies are reported to have good status, but only a minority is reported to be without significant pressures or impacts. </w:t>
      </w:r>
    </w:p>
    <w:p w:rsidR="003263A5" w:rsidRDefault="003263A5" w:rsidP="003263A5">
      <w:pPr>
        <w:rPr>
          <w:lang w:eastAsia="da-DK"/>
        </w:rPr>
      </w:pPr>
    </w:p>
    <w:p w:rsidR="003263A5" w:rsidRPr="00605749" w:rsidRDefault="003263A5" w:rsidP="003263A5">
      <w:pPr>
        <w:rPr>
          <w:lang w:eastAsia="da-DK"/>
        </w:rPr>
      </w:pPr>
      <w:r w:rsidRPr="00605749">
        <w:rPr>
          <w:lang w:eastAsia="da-DK"/>
        </w:rPr>
        <w:t xml:space="preserve">Diffuse sources are reported as significant in 78% of the coastal water bodies in Baltic Sea and ~53 % in the Greater North Sea. Diffuse pressures appear to be most significant in Finland, Sweden and Germany (Baltic Sea), in which 83-100% of the coastal waters are influenced by diffuse sources. Estonia reported 40% of their coastal waters under significant pressure from diffuse sources. In the Greater North Sea, Germany (100 %), Sweden (96%), The Netherlands (70 %), France (46 %) and UK (17 %) reported diffuse pressures to variable extents. 75% of coastal waters in Baltic Sea and 49% in the Greater North Sea are impacted by nutrient enrichment (no data from Netherland and Belgium included). Although all of Germany’s coastal waters (Baltic Sea and Greater North Sea) are affected by diffuse pressures, the proportion of coastal water bodies affected by nutrient enrichment is 23 % in the Greater North Sea, and 44% in the Baltic German coastal water bodies. In both regions, ~17% of coastal water bodies are affected by pressures from point sources, which are generally less important than diffuse pressures. In the Baltic Sea, 7% of coastal water bodies are subject to organic enrichment. Reporting results are similar to those for the Greater North Sea (Figure 4.23.b). Due to the incomplete reporting on pressures and impacts by countries (Figure 4.23.b), it is not always possible to establish a link between sources and nutrient/organic enrichment. For example, Lithuania reported that the two designated coastal water bodies are both impacted by nutrient and organic enrichment, yet no corresponding information on pressures is available. The situation is reverse for The </w:t>
      </w:r>
      <w:proofErr w:type="gramStart"/>
      <w:r w:rsidRPr="00605749">
        <w:rPr>
          <w:lang w:eastAsia="da-DK"/>
        </w:rPr>
        <w:t>Netherlands,</w:t>
      </w:r>
      <w:proofErr w:type="gramEnd"/>
      <w:r w:rsidRPr="00605749">
        <w:rPr>
          <w:lang w:eastAsia="da-DK"/>
        </w:rPr>
        <w:t xml:space="preserve"> where significant pressures are reported from point/diffuse sources, but no organic and nutrient enrichment.</w: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Pr="00605749" w:rsidRDefault="003263A5" w:rsidP="003263A5">
      <w:pPr>
        <w:rPr>
          <w:lang w:eastAsia="da-DK"/>
        </w:rPr>
      </w:pPr>
    </w:p>
    <w:p w:rsidR="003263A5" w:rsidRPr="00605749" w:rsidRDefault="003263A5" w:rsidP="003263A5">
      <w:pPr>
        <w:pStyle w:val="Caption"/>
        <w:spacing w:after="0"/>
      </w:pPr>
      <w:proofErr w:type="gramStart"/>
      <w:r w:rsidRPr="00605749">
        <w:lastRenderedPageBreak/>
        <w:t>Figure 4.23.</w:t>
      </w:r>
      <w:proofErr w:type="gramEnd"/>
      <w:r w:rsidRPr="00605749">
        <w:t xml:space="preserve"> Proportion of classified coastal waters exposed to different main pressures and impacts by sea regions and Member States bordering the sea regions. The results are shown in the same order as in figure 4.22.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6"/>
        <w:gridCol w:w="4606"/>
      </w:tblGrid>
      <w:tr w:rsidR="003263A5" w:rsidRPr="00605749" w:rsidTr="0068238A">
        <w:tc>
          <w:tcPr>
            <w:tcW w:w="4606" w:type="dxa"/>
          </w:tcPr>
          <w:p w:rsidR="003263A5" w:rsidRPr="00A80FE0" w:rsidRDefault="003263A5" w:rsidP="003263A5">
            <w:pPr>
              <w:pStyle w:val="Default"/>
              <w:numPr>
                <w:ilvl w:val="0"/>
                <w:numId w:val="12"/>
              </w:numPr>
              <w:jc w:val="both"/>
              <w:rPr>
                <w:rFonts w:ascii="Calibri" w:hAnsi="Calibri" w:cs="Calibri"/>
                <w:bCs/>
                <w:sz w:val="22"/>
                <w:szCs w:val="22"/>
              </w:rPr>
            </w:pPr>
            <w:r w:rsidRPr="00605749">
              <w:rPr>
                <w:rFonts w:ascii="Calibri" w:hAnsi="Calibri" w:cs="Calibri"/>
                <w:bCs/>
                <w:sz w:val="22"/>
                <w:szCs w:val="22"/>
              </w:rPr>
              <w:t>Diffuse and point source pollution</w:t>
            </w:r>
          </w:p>
        </w:tc>
        <w:tc>
          <w:tcPr>
            <w:tcW w:w="4606" w:type="dxa"/>
          </w:tcPr>
          <w:p w:rsidR="003263A5" w:rsidRPr="00605749" w:rsidRDefault="003263A5" w:rsidP="003263A5">
            <w:pPr>
              <w:pStyle w:val="Default"/>
              <w:numPr>
                <w:ilvl w:val="0"/>
                <w:numId w:val="12"/>
              </w:numPr>
              <w:jc w:val="both"/>
              <w:rPr>
                <w:rFonts w:ascii="Calibri" w:hAnsi="Calibri" w:cs="Calibri"/>
                <w:bCs/>
                <w:sz w:val="22"/>
                <w:szCs w:val="22"/>
              </w:rPr>
            </w:pPr>
            <w:r w:rsidRPr="00605749">
              <w:rPr>
                <w:rFonts w:ascii="Calibri" w:hAnsi="Calibri" w:cs="Calibri"/>
                <w:bCs/>
                <w:sz w:val="22"/>
                <w:szCs w:val="22"/>
              </w:rPr>
              <w:t>Nutrient and organic enrichment</w:t>
            </w:r>
          </w:p>
        </w:tc>
      </w:tr>
      <w:tr w:rsidR="003263A5" w:rsidRPr="00605749" w:rsidTr="0068238A">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2BC584A7" wp14:editId="537EBD21">
                  <wp:extent cx="2484000" cy="3715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387A530F" wp14:editId="47D132E0">
                  <wp:extent cx="2484000" cy="3715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r w:rsidR="003263A5" w:rsidRPr="00605749" w:rsidTr="0068238A">
        <w:tc>
          <w:tcPr>
            <w:tcW w:w="4606" w:type="dxa"/>
          </w:tcPr>
          <w:p w:rsidR="003263A5" w:rsidRPr="00A80FE0" w:rsidRDefault="003263A5" w:rsidP="003263A5">
            <w:pPr>
              <w:pStyle w:val="Default"/>
              <w:numPr>
                <w:ilvl w:val="0"/>
                <w:numId w:val="12"/>
              </w:numPr>
              <w:spacing w:after="270" w:line="270" w:lineRule="atLeast"/>
              <w:jc w:val="both"/>
              <w:rPr>
                <w:rFonts w:ascii="Calibri" w:hAnsi="Calibri" w:cs="Calibri"/>
                <w:bCs/>
                <w:sz w:val="22"/>
                <w:szCs w:val="22"/>
              </w:rPr>
            </w:pPr>
            <w:r w:rsidRPr="00605749">
              <w:rPr>
                <w:rFonts w:ascii="Calibri" w:hAnsi="Calibri" w:cs="Calibri"/>
                <w:bCs/>
                <w:sz w:val="22"/>
                <w:szCs w:val="22"/>
              </w:rPr>
              <w:t>Contamination</w:t>
            </w:r>
          </w:p>
        </w:tc>
        <w:tc>
          <w:tcPr>
            <w:tcW w:w="4606" w:type="dxa"/>
          </w:tcPr>
          <w:p w:rsidR="003263A5" w:rsidRPr="00A80FE0" w:rsidRDefault="003263A5" w:rsidP="003263A5">
            <w:pPr>
              <w:pStyle w:val="Default"/>
              <w:numPr>
                <w:ilvl w:val="0"/>
                <w:numId w:val="12"/>
              </w:numPr>
              <w:spacing w:after="270" w:line="270" w:lineRule="atLeast"/>
              <w:jc w:val="both"/>
              <w:rPr>
                <w:rFonts w:ascii="Calibri" w:hAnsi="Calibri" w:cs="Calibri"/>
                <w:bCs/>
                <w:sz w:val="22"/>
                <w:szCs w:val="22"/>
              </w:rPr>
            </w:pPr>
            <w:r w:rsidRPr="00605749">
              <w:rPr>
                <w:rFonts w:ascii="Calibri" w:hAnsi="Calibri" w:cs="Calibri"/>
                <w:bCs/>
                <w:sz w:val="22"/>
                <w:szCs w:val="22"/>
              </w:rPr>
              <w:t>Hydromorphology / altered habitats</w:t>
            </w:r>
          </w:p>
        </w:tc>
      </w:tr>
      <w:tr w:rsidR="003263A5" w:rsidRPr="00605749" w:rsidTr="0068238A">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026E13E7" wp14:editId="53FE401C">
                  <wp:extent cx="2484000" cy="3715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c>
          <w:tcPr>
            <w:tcW w:w="4606" w:type="dxa"/>
          </w:tcPr>
          <w:p w:rsidR="003263A5" w:rsidRPr="00605749" w:rsidRDefault="003263A5" w:rsidP="0068238A">
            <w:pPr>
              <w:pStyle w:val="Default"/>
              <w:jc w:val="both"/>
              <w:rPr>
                <w:rFonts w:ascii="Calibri" w:hAnsi="Calibri" w:cs="Calibri"/>
                <w:bCs/>
                <w:sz w:val="22"/>
                <w:szCs w:val="22"/>
              </w:rPr>
            </w:pPr>
            <w:r w:rsidRPr="008C45F5">
              <w:rPr>
                <w:rFonts w:ascii="Calibri" w:hAnsi="Calibri" w:cs="Calibri"/>
                <w:bCs/>
                <w:noProof/>
                <w:sz w:val="22"/>
                <w:szCs w:val="22"/>
              </w:rPr>
              <w:drawing>
                <wp:inline distT="0" distB="0" distL="0" distR="0" wp14:anchorId="62C116EA" wp14:editId="2498FAC2">
                  <wp:extent cx="2484000" cy="37152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84000" cy="3715200"/>
                          </a:xfrm>
                          <a:prstGeom prst="rect">
                            <a:avLst/>
                          </a:prstGeom>
                          <a:noFill/>
                        </pic:spPr>
                      </pic:pic>
                    </a:graphicData>
                  </a:graphic>
                </wp:inline>
              </w:drawing>
            </w:r>
          </w:p>
        </w:tc>
      </w:tr>
    </w:tbl>
    <w:p w:rsidR="003263A5" w:rsidRPr="00A80FE0" w:rsidRDefault="003263A5" w:rsidP="003263A5">
      <w:pPr>
        <w:jc w:val="left"/>
        <w:rPr>
          <w:rFonts w:ascii="Arial" w:eastAsia="Times New Roman" w:hAnsi="Arial" w:cs="Arial"/>
          <w:sz w:val="18"/>
          <w:lang w:eastAsia="en-GB"/>
        </w:rPr>
      </w:pPr>
      <w:r w:rsidRPr="00605749">
        <w:rPr>
          <w:rFonts w:ascii="Arial" w:eastAsia="Times New Roman" w:hAnsi="Arial" w:cs="Arial"/>
          <w:sz w:val="18"/>
          <w:szCs w:val="18"/>
          <w:lang w:eastAsia="en-GB"/>
        </w:rPr>
        <w:lastRenderedPageBreak/>
        <w:t xml:space="preserve">Notes:  The number of classified coastal water bodies is given in brackets for each Member State. Empty rows mean that no data on the specific pressure and/or impact are reported from those Member States.  </w:t>
      </w:r>
      <w:bookmarkStart w:id="49" w:name="_Toc317062943"/>
      <w:r>
        <w:rPr>
          <w:rFonts w:ascii="Arial" w:eastAsia="Times New Roman" w:hAnsi="Arial" w:cs="Arial"/>
          <w:sz w:val="18"/>
          <w:szCs w:val="18"/>
          <w:lang w:eastAsia="en-GB"/>
        </w:rPr>
        <w:t xml:space="preserve">Finnish data includes water bodies in the Aaland RBD. </w:t>
      </w:r>
      <w:r w:rsidRPr="00A80FE0">
        <w:rPr>
          <w:rFonts w:ascii="Arial" w:eastAsia="Times New Roman" w:hAnsi="Arial" w:cs="Arial"/>
          <w:sz w:val="18"/>
          <w:szCs w:val="18"/>
          <w:lang w:eastAsia="en-GB"/>
        </w:rPr>
        <w:t xml:space="preserve">Swedish surface water bodies where the diffuse sources pressure or the contamination impact reporting is considered only to be related to airborne mercury contamination are defined as not affected by this pressure or impact (see text). </w:t>
      </w:r>
      <w:r w:rsidRPr="00A80FE0">
        <w:rPr>
          <w:rFonts w:ascii="Arial" w:eastAsia="Times New Roman" w:hAnsi="Arial" w:cs="Arial"/>
          <w:sz w:val="18"/>
          <w:lang w:eastAsia="en-GB"/>
        </w:rPr>
        <w:t>See appendix for further details.</w:t>
      </w:r>
    </w:p>
    <w:p w:rsidR="003263A5" w:rsidRPr="00A80FE0" w:rsidRDefault="003263A5" w:rsidP="003263A5">
      <w:pPr>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are available here:</w:t>
      </w:r>
    </w:p>
    <w:p w:rsidR="003263A5" w:rsidRPr="00605749" w:rsidRDefault="003263A5" w:rsidP="003263A5">
      <w:pPr>
        <w:pStyle w:val="Default"/>
        <w:spacing w:line="276" w:lineRule="auto"/>
        <w:rPr>
          <w:lang w:eastAsia="da-DK"/>
        </w:rPr>
      </w:pPr>
      <w:hyperlink r:id="rId113" w:history="1">
        <w:r w:rsidRPr="00605749">
          <w:rPr>
            <w:rStyle w:val="Hyperlink"/>
            <w:rFonts w:ascii="Arial" w:hAnsi="Arial" w:cs="Arial"/>
            <w:sz w:val="18"/>
            <w:lang w:eastAsia="da-DK"/>
          </w:rPr>
          <w:t>http://wfd.atkins.dk/report/WFD_aggregation_reports/SWB_pressure_status</w:t>
        </w:r>
      </w:hyperlink>
      <w:r w:rsidRPr="00605749">
        <w:rPr>
          <w:rFonts w:ascii="Arial" w:hAnsi="Arial" w:cs="Arial"/>
          <w:sz w:val="18"/>
          <w:lang w:eastAsia="da-DK"/>
        </w:rPr>
        <w:t xml:space="preserve"> &amp; </w:t>
      </w:r>
      <w:hyperlink r:id="rId114" w:history="1">
        <w:r w:rsidRPr="00605749">
          <w:rPr>
            <w:rStyle w:val="Hyperlink"/>
            <w:rFonts w:ascii="Arial" w:hAnsi="Arial" w:cs="Arial"/>
            <w:sz w:val="18"/>
            <w:lang w:eastAsia="da-DK"/>
          </w:rPr>
          <w:t>http://wfd.atkins.dk/report/WFD_aggregation_reports/SWB_impact_status</w:t>
        </w:r>
      </w:hyperlink>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Point sources are reported as significant in ~20% of coastal waters in the Celtic Seas to the Iberian Coast (mostly in France; 64%) and in the Mediterranean Sea ~19% (mostly in Italy, France and Malta; 50-60%). In France (Celtic Seas to the Iberian Coast), the proportion of coastal bodies impacted by organic enrichment is also relatively high (~77 %), consistent with ~ 73 % affected by point sources. In the Mediterranean Sea, 5% of waters are a subject to organic enrichment mainly reported by Italy (14 %). Despite the relatively high proportion of coastal water bodies affected by point sources (54-60 %) in France (Mediterranean) and Malta, no organic enrichment impacts are reported by these countries. The contribution of significant diffuse sources in these two regional seas is even lower. Diffuse pressures (as well as nutrient enrichment impacts) do not seem to be important in the Celtic Seas to the Iberian Coast. In the Mediterranean Sea, most of the significant diffuse sources of pollution are reported by Malta (~67 %), followed by Italy (~31 %). 11% of the coastal water bodies are subject to nutrient enrichment, mainly reported by Italy (48 %) and Malta (33%). No organic or nutrient enrichment was reported by France in the Mediterranean, despite high percentage of significant point sources.</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As for the Black Sea, Bulgaria reported that 60 % of its coastal water bodies are impacted by point sources, whereas diffuse pressures affect half of the water bodies. Romania reported point sources as significant in all their waters, while diffuse sources are reported for 25% of their waters. However, Bulgaria reported merely 8 % of their waters as impacted by organic enrichment and 38</w:t>
      </w:r>
      <w:proofErr w:type="gramStart"/>
      <w:r w:rsidRPr="00605749">
        <w:rPr>
          <w:lang w:eastAsia="da-DK"/>
        </w:rPr>
        <w:t>%  impacted</w:t>
      </w:r>
      <w:proofErr w:type="gramEnd"/>
      <w:r w:rsidRPr="00605749">
        <w:rPr>
          <w:lang w:eastAsia="da-DK"/>
        </w:rPr>
        <w:t xml:space="preserve">  by nutrient enrichment. Romania reported all their waters as a subject to nutrient enrichment and 50% to organic enrichment. </w:t>
      </w:r>
      <w:proofErr w:type="gramStart"/>
      <w:r w:rsidRPr="00605749">
        <w:rPr>
          <w:lang w:eastAsia="da-DK"/>
        </w:rPr>
        <w:t>(Figure 4.23.a, b, c).</w:t>
      </w:r>
      <w:proofErr w:type="gramEnd"/>
    </w:p>
    <w:p w:rsidR="003263A5" w:rsidRPr="00605749" w:rsidRDefault="003263A5" w:rsidP="003263A5">
      <w:pPr>
        <w:rPr>
          <w:lang w:eastAsia="da-DK"/>
        </w:rPr>
      </w:pPr>
    </w:p>
    <w:p w:rsidR="003263A5" w:rsidRPr="00605749" w:rsidRDefault="003263A5" w:rsidP="003263A5">
      <w:pPr>
        <w:rPr>
          <w:rFonts w:cs="Calibri"/>
        </w:rPr>
      </w:pPr>
      <w:r w:rsidRPr="00605749">
        <w:rPr>
          <w:rFonts w:cs="Calibri"/>
        </w:rPr>
        <w:t xml:space="preserve">Overall 6% of coastal waters are reported to have significant pressures due to hydromorphological alterations (Figure 4.23.d). Several countries reported significant hydromorphological pressures in 10-40% of the coastal water bodies, with the exception of the Netherlands, where 80 % of the coastal water bodies are under hydromorphological pressures. Due to the lack of reporting of impacts by The Netherlands, it is not possible to relate the hydromorphological pressures to altered habitats. Romania also reported 50% of their coastal waters to be exposed to hydromorphological, causing altered habitats. </w:t>
      </w:r>
    </w:p>
    <w:p w:rsidR="003263A5" w:rsidRPr="00605749" w:rsidRDefault="003263A5" w:rsidP="003263A5">
      <w:pPr>
        <w:rPr>
          <w:rFonts w:cs="Calibri"/>
        </w:rPr>
      </w:pPr>
    </w:p>
    <w:p w:rsidR="003263A5" w:rsidRPr="00A80FE0" w:rsidRDefault="003263A5" w:rsidP="003263A5">
      <w:pPr>
        <w:rPr>
          <w:rFonts w:cs="Calibri"/>
          <w:b/>
          <w:i/>
          <w:u w:val="single"/>
        </w:rPr>
      </w:pPr>
      <w:r w:rsidRPr="00A80FE0">
        <w:rPr>
          <w:rFonts w:cs="Calibri"/>
          <w:b/>
          <w:i/>
          <w:u w:val="single"/>
        </w:rPr>
        <w:t>Overseas areas</w:t>
      </w:r>
    </w:p>
    <w:p w:rsidR="003263A5" w:rsidRDefault="003263A5" w:rsidP="003263A5">
      <w:pPr>
        <w:rPr>
          <w:rFonts w:cs="Calibri"/>
        </w:rPr>
      </w:pPr>
    </w:p>
    <w:p w:rsidR="003263A5" w:rsidRDefault="003263A5" w:rsidP="003263A5">
      <w:pPr>
        <w:rPr>
          <w:lang w:eastAsia="da-DK"/>
        </w:rPr>
      </w:pPr>
      <w:r w:rsidRPr="00605749">
        <w:rPr>
          <w:lang w:eastAsia="da-DK"/>
        </w:rPr>
        <w:t>Portugal reported 27 coastal water bodies in Macaronesia</w:t>
      </w:r>
      <w:r>
        <w:rPr>
          <w:lang w:eastAsia="da-DK"/>
        </w:rPr>
        <w:t xml:space="preserve"> (the Azores and Madeira)</w:t>
      </w:r>
      <w:r w:rsidRPr="00605749">
        <w:rPr>
          <w:lang w:eastAsia="da-DK"/>
        </w:rPr>
        <w:t>. All of these waters are in good status (Figure 4.24 a</w:t>
      </w:r>
      <w:proofErr w:type="gramStart"/>
      <w:r w:rsidRPr="00605749">
        <w:rPr>
          <w:lang w:eastAsia="da-DK"/>
        </w:rPr>
        <w:t>,b,c</w:t>
      </w:r>
      <w:proofErr w:type="gramEnd"/>
      <w:r w:rsidRPr="00605749">
        <w:rPr>
          <w:lang w:eastAsia="da-DK"/>
        </w:rPr>
        <w:t>), without significant pressures and impacts.</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France reported 31 coastal water bodies in Caribbean Sea</w:t>
      </w:r>
      <w:r>
        <w:rPr>
          <w:lang w:eastAsia="da-DK"/>
        </w:rPr>
        <w:t xml:space="preserve"> (French Guyana, Guadalupe and Martinique)</w:t>
      </w:r>
      <w:r w:rsidRPr="00605749">
        <w:rPr>
          <w:lang w:eastAsia="da-DK"/>
        </w:rPr>
        <w:t>, where 74% are in less than good status, similarly to French waters in the Indian Ocean, where 77% of coastal waters are in less than good status. The linkage among status, pressures and impacts is not very clear in the assessment of Caribbean waters, where higher percentage of significant pressures and lower percentage of significant impacts is reported than the percentage of waters in less than good status. In the Indian Ocean</w:t>
      </w:r>
      <w:r>
        <w:rPr>
          <w:lang w:eastAsia="da-DK"/>
        </w:rPr>
        <w:t xml:space="preserve"> (La Reunion)</w:t>
      </w:r>
      <w:r w:rsidRPr="00605749">
        <w:rPr>
          <w:lang w:eastAsia="da-DK"/>
        </w:rPr>
        <w:t xml:space="preserve"> the percentage of pressures and impacts reported is lower than the share of waters in less than good status. (Figure 4.24 a</w:t>
      </w:r>
      <w:proofErr w:type="gramStart"/>
      <w:r w:rsidRPr="00605749">
        <w:rPr>
          <w:lang w:eastAsia="da-DK"/>
        </w:rPr>
        <w:t>,b,c</w:t>
      </w:r>
      <w:proofErr w:type="gramEnd"/>
      <w:r w:rsidRPr="00605749">
        <w:rPr>
          <w:lang w:eastAsia="da-DK"/>
        </w:rPr>
        <w:t xml:space="preserve">). Point sources are reported as significant in 38% of French waters in the Indian </w:t>
      </w:r>
      <w:proofErr w:type="gramStart"/>
      <w:r w:rsidRPr="00605749">
        <w:rPr>
          <w:lang w:eastAsia="da-DK"/>
        </w:rPr>
        <w:t>ocean</w:t>
      </w:r>
      <w:proofErr w:type="gramEnd"/>
      <w:r w:rsidRPr="00605749">
        <w:rPr>
          <w:lang w:eastAsia="da-DK"/>
        </w:rPr>
        <w:t xml:space="preserve"> and in 55% of their waters in the Caribbean sea. Organic enrichment is also reported in 38% of the Indian Ocean water </w:t>
      </w:r>
      <w:r w:rsidRPr="00605749">
        <w:rPr>
          <w:lang w:eastAsia="da-DK"/>
        </w:rPr>
        <w:lastRenderedPageBreak/>
        <w:t>bodies. Diffuse sources are being reported in 74% of Caribbean water bodies. Nutrient enrichment is reported to similar extent (~40%) in both regions.</w:t>
      </w:r>
    </w:p>
    <w:p w:rsidR="003263A5" w:rsidRPr="00605749" w:rsidRDefault="003263A5" w:rsidP="003263A5">
      <w:pPr>
        <w:rPr>
          <w:rFonts w:cs="Calibri"/>
        </w:rPr>
      </w:pPr>
    </w:p>
    <w:p w:rsidR="003263A5" w:rsidRPr="00605749" w:rsidRDefault="003263A5" w:rsidP="003263A5">
      <w:pPr>
        <w:rPr>
          <w:lang w:eastAsia="da-DK"/>
        </w:rPr>
      </w:pPr>
    </w:p>
    <w:p w:rsidR="003263A5" w:rsidRPr="00605749" w:rsidRDefault="003263A5" w:rsidP="003263A5">
      <w:pPr>
        <w:pStyle w:val="Caption"/>
      </w:pPr>
      <w:proofErr w:type="gramStart"/>
      <w:r w:rsidRPr="00605749">
        <w:t>Figure 4.24.</w:t>
      </w:r>
      <w:proofErr w:type="gramEnd"/>
      <w:r w:rsidRPr="00605749">
        <w:t xml:space="preserve"> </w:t>
      </w:r>
      <w:proofErr w:type="gramStart"/>
      <w:r w:rsidRPr="00605749">
        <w:t xml:space="preserve">Ecological status or </w:t>
      </w:r>
      <w:r w:rsidRPr="00605749">
        <w:rPr>
          <w:rFonts w:cs="Arial"/>
        </w:rPr>
        <w:t xml:space="preserve">potential, pressures and impacts of classified coastal water bodies </w:t>
      </w:r>
      <w:r w:rsidRPr="00605749">
        <w:t>by overseas sea regions and Member States bordering the sea regions.</w:t>
      </w:r>
      <w:proofErr w:type="gramEnd"/>
      <w:r w:rsidRPr="00605749">
        <w:rPr>
          <w:rFonts w:cs="Arial"/>
        </w:rPr>
        <w:t xml:space="preserve">  The figure shows</w:t>
      </w:r>
      <w:r w:rsidRPr="00605749">
        <w:t xml:space="preserve"> the percentage of the total number of coastal water bodies in different status classes (a), with and without pressures (b), and with and without impacts (c).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78"/>
        <w:gridCol w:w="3079"/>
        <w:gridCol w:w="3079"/>
      </w:tblGrid>
      <w:tr w:rsidR="003263A5" w:rsidRPr="00605749" w:rsidTr="0068238A">
        <w:tc>
          <w:tcPr>
            <w:tcW w:w="3075" w:type="dxa"/>
          </w:tcPr>
          <w:p w:rsidR="003263A5" w:rsidRPr="00A80FE0" w:rsidRDefault="003263A5" w:rsidP="0068238A">
            <w:pPr>
              <w:pStyle w:val="Default"/>
              <w:jc w:val="both"/>
              <w:rPr>
                <w:rFonts w:ascii="Calibri" w:hAnsi="Calibri" w:cs="Calibri"/>
                <w:sz w:val="22"/>
                <w:szCs w:val="22"/>
              </w:rPr>
            </w:pPr>
            <w:r w:rsidRPr="00605749">
              <w:rPr>
                <w:rFonts w:ascii="Calibri" w:hAnsi="Calibri" w:cs="Calibri"/>
                <w:sz w:val="22"/>
                <w:szCs w:val="22"/>
              </w:rPr>
              <w:t>a) Coastal waters - ecological status or potential</w:t>
            </w:r>
          </w:p>
        </w:tc>
        <w:tc>
          <w:tcPr>
            <w:tcW w:w="3089"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b) Coastal waters - pressures/no pressures</w:t>
            </w:r>
          </w:p>
        </w:tc>
        <w:tc>
          <w:tcPr>
            <w:tcW w:w="3072" w:type="dxa"/>
          </w:tcPr>
          <w:p w:rsidR="003263A5" w:rsidRPr="00605749" w:rsidRDefault="003263A5" w:rsidP="0068238A">
            <w:pPr>
              <w:pStyle w:val="Default"/>
              <w:rPr>
                <w:rFonts w:ascii="Calibri" w:hAnsi="Calibri" w:cs="Calibri"/>
                <w:sz w:val="22"/>
                <w:szCs w:val="22"/>
              </w:rPr>
            </w:pPr>
            <w:r w:rsidRPr="00605749">
              <w:rPr>
                <w:rFonts w:ascii="Calibri" w:hAnsi="Calibri" w:cs="Calibri"/>
                <w:sz w:val="22"/>
                <w:szCs w:val="22"/>
              </w:rPr>
              <w:t>c) Coastal waters - impacts/no impacts</w:t>
            </w:r>
          </w:p>
        </w:tc>
      </w:tr>
      <w:tr w:rsidR="003263A5" w:rsidRPr="00605749" w:rsidTr="0068238A">
        <w:tc>
          <w:tcPr>
            <w:tcW w:w="3075"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257DA5CF" wp14:editId="604EBD3B">
                  <wp:extent cx="1944000" cy="1270800"/>
                  <wp:effectExtent l="0" t="0" r="0" b="5715"/>
                  <wp:docPr id="21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c>
          <w:tcPr>
            <w:tcW w:w="3089"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47BE61C4" wp14:editId="6DB9742B">
                  <wp:extent cx="1944000" cy="1270800"/>
                  <wp:effectExtent l="0" t="0" r="0" b="5715"/>
                  <wp:docPr id="21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c>
          <w:tcPr>
            <w:tcW w:w="3072" w:type="dxa"/>
          </w:tcPr>
          <w:p w:rsidR="003263A5" w:rsidRPr="00605749" w:rsidRDefault="003263A5" w:rsidP="0068238A">
            <w:pPr>
              <w:pStyle w:val="Default"/>
              <w:rPr>
                <w:rFonts w:ascii="Calibri" w:hAnsi="Calibri" w:cs="Calibri"/>
                <w:sz w:val="22"/>
                <w:szCs w:val="22"/>
              </w:rPr>
            </w:pPr>
            <w:r w:rsidRPr="00A80FE0">
              <w:rPr>
                <w:rFonts w:ascii="Calibri" w:hAnsi="Calibri" w:cs="Calibri"/>
                <w:noProof/>
                <w:sz w:val="22"/>
                <w:szCs w:val="22"/>
              </w:rPr>
              <w:drawing>
                <wp:inline distT="0" distB="0" distL="0" distR="0" wp14:anchorId="7EAA78E6" wp14:editId="6CED0351">
                  <wp:extent cx="1944000" cy="1270800"/>
                  <wp:effectExtent l="0" t="0" r="0" b="5715"/>
                  <wp:docPr id="21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44000" cy="1270800"/>
                          </a:xfrm>
                          <a:prstGeom prst="rect">
                            <a:avLst/>
                          </a:prstGeom>
                          <a:noFill/>
                        </pic:spPr>
                      </pic:pic>
                    </a:graphicData>
                  </a:graphic>
                </wp:inline>
              </w:drawing>
            </w:r>
          </w:p>
        </w:tc>
      </w:tr>
    </w:tbl>
    <w:p w:rsidR="003263A5" w:rsidRPr="00605749" w:rsidRDefault="003263A5" w:rsidP="003263A5">
      <w:pPr>
        <w:jc w:val="left"/>
        <w:rPr>
          <w:rFonts w:ascii="Arial" w:eastAsia="Times New Roman" w:hAnsi="Arial" w:cs="Arial"/>
          <w:sz w:val="18"/>
          <w:szCs w:val="18"/>
          <w:lang w:eastAsia="en-GB"/>
        </w:rPr>
      </w:pPr>
      <w:r w:rsidRPr="00605749">
        <w:rPr>
          <w:rFonts w:ascii="Arial" w:eastAsia="Times New Roman" w:hAnsi="Arial" w:cs="Arial"/>
          <w:sz w:val="18"/>
          <w:szCs w:val="18"/>
          <w:lang w:eastAsia="en-GB"/>
        </w:rPr>
        <w:t>Notes:  The number of classified coastal water bodies is given in brackets for each Member State.</w:t>
      </w:r>
    </w:p>
    <w:p w:rsidR="003263A5" w:rsidRPr="00A80FE0" w:rsidRDefault="003263A5" w:rsidP="003263A5">
      <w:pPr>
        <w:contextualSpacing/>
        <w:jc w:val="left"/>
        <w:rPr>
          <w:rFonts w:ascii="Arial" w:eastAsia="Times New Roman" w:hAnsi="Arial" w:cs="Arial"/>
          <w:sz w:val="18"/>
          <w:szCs w:val="18"/>
          <w:lang w:eastAsia="en-GB"/>
        </w:rPr>
      </w:pPr>
      <w:r w:rsidRPr="00A80FE0">
        <w:rPr>
          <w:rFonts w:ascii="Arial" w:eastAsia="Times New Roman" w:hAnsi="Arial" w:cs="Arial"/>
          <w:sz w:val="18"/>
          <w:szCs w:val="18"/>
          <w:lang w:eastAsia="en-GB"/>
        </w:rPr>
        <w:t>Source: Based on data available in WISE-WFD database early May 2012. Member State results on ecological status, pressures and impacts are available here:</w:t>
      </w:r>
    </w:p>
    <w:p w:rsidR="003263A5" w:rsidRPr="00A80FE0" w:rsidRDefault="003263A5" w:rsidP="003263A5">
      <w:pPr>
        <w:contextualSpacing/>
        <w:jc w:val="left"/>
        <w:rPr>
          <w:rFonts w:ascii="Arial" w:eastAsia="Times New Roman" w:hAnsi="Arial" w:cs="Arial"/>
          <w:sz w:val="18"/>
          <w:szCs w:val="18"/>
          <w:lang w:eastAsia="en-GB"/>
        </w:rPr>
      </w:pPr>
      <w:hyperlink r:id="rId118" w:history="1">
        <w:r w:rsidRPr="00A80FE0">
          <w:rPr>
            <w:rStyle w:val="Hyperlink"/>
            <w:rFonts w:ascii="Arial" w:eastAsia="Times New Roman" w:hAnsi="Arial" w:cs="Arial"/>
            <w:sz w:val="18"/>
            <w:szCs w:val="18"/>
            <w:lang w:eastAsia="en-GB"/>
          </w:rPr>
          <w:t>http://wfd.atkins.dk/report/WFD_aggregation_reports/swb_status</w:t>
        </w:r>
      </w:hyperlink>
      <w:r w:rsidRPr="00A80FE0">
        <w:rPr>
          <w:rFonts w:ascii="Arial" w:eastAsia="Times New Roman" w:hAnsi="Arial" w:cs="Arial"/>
          <w:sz w:val="18"/>
          <w:szCs w:val="18"/>
          <w:lang w:eastAsia="en-GB"/>
        </w:rPr>
        <w:t xml:space="preserve">   &amp;</w:t>
      </w:r>
    </w:p>
    <w:p w:rsidR="003263A5" w:rsidRPr="00A80FE0" w:rsidRDefault="003263A5" w:rsidP="003263A5">
      <w:pPr>
        <w:contextualSpacing/>
        <w:jc w:val="left"/>
        <w:rPr>
          <w:rFonts w:ascii="Arial" w:eastAsia="Times New Roman" w:hAnsi="Arial" w:cs="Arial"/>
          <w:sz w:val="18"/>
          <w:szCs w:val="18"/>
          <w:lang w:eastAsia="en-GB"/>
        </w:rPr>
      </w:pPr>
      <w:hyperlink r:id="rId119" w:history="1">
        <w:r w:rsidRPr="00A80FE0">
          <w:rPr>
            <w:rStyle w:val="Hyperlink"/>
            <w:rFonts w:ascii="Arial" w:eastAsia="Times New Roman" w:hAnsi="Arial" w:cs="Arial"/>
            <w:sz w:val="18"/>
            <w:szCs w:val="18"/>
            <w:lang w:eastAsia="en-GB"/>
          </w:rPr>
          <w:t>http://wfd.atkins.dk/report/WFD_aggregation_reports/SWB_pressure_status</w:t>
        </w:r>
      </w:hyperlink>
      <w:r w:rsidRPr="00A80FE0">
        <w:rPr>
          <w:rFonts w:ascii="Arial" w:eastAsia="Times New Roman" w:hAnsi="Arial" w:cs="Arial"/>
          <w:sz w:val="18"/>
          <w:szCs w:val="18"/>
          <w:lang w:eastAsia="en-GB"/>
        </w:rPr>
        <w:t xml:space="preserve">  &amp; </w:t>
      </w:r>
      <w:hyperlink r:id="rId120" w:history="1">
        <w:r w:rsidRPr="00A80FE0">
          <w:rPr>
            <w:rStyle w:val="Hyperlink"/>
            <w:rFonts w:ascii="Arial" w:eastAsia="Times New Roman" w:hAnsi="Arial" w:cs="Arial"/>
            <w:sz w:val="18"/>
            <w:szCs w:val="18"/>
            <w:lang w:eastAsia="en-GB"/>
          </w:rPr>
          <w:t>http://wfd.atkins.dk/report/WFD_aggregation_reports/SWB_impact_status</w:t>
        </w:r>
      </w:hyperlink>
    </w:p>
    <w:p w:rsidR="003263A5" w:rsidRPr="00A80FE0" w:rsidRDefault="003263A5" w:rsidP="003263A5">
      <w:pPr>
        <w:autoSpaceDE w:val="0"/>
        <w:autoSpaceDN w:val="0"/>
        <w:adjustRightInd w:val="0"/>
        <w:rPr>
          <w:rFonts w:eastAsiaTheme="minorHAnsi"/>
        </w:rPr>
      </w:pPr>
    </w:p>
    <w:p w:rsidR="003263A5" w:rsidRDefault="003263A5" w:rsidP="003263A5">
      <w:pPr>
        <w:rPr>
          <w:lang w:eastAsia="da-DK"/>
        </w:rPr>
      </w:pPr>
    </w:p>
    <w:p w:rsidR="003263A5" w:rsidRPr="00605749" w:rsidRDefault="003263A5" w:rsidP="003263A5">
      <w:pPr>
        <w:jc w:val="left"/>
        <w:rPr>
          <w:lang w:eastAsia="da-DK"/>
        </w:rPr>
      </w:pPr>
      <w:r w:rsidRPr="00605749">
        <w:rPr>
          <w:lang w:eastAsia="da-DK"/>
        </w:rPr>
        <w:br w:type="page"/>
      </w:r>
    </w:p>
    <w:p w:rsidR="003263A5" w:rsidRPr="00A80FE0" w:rsidRDefault="003263A5" w:rsidP="003263A5">
      <w:pPr>
        <w:rPr>
          <w:lang w:eastAsia="da-DK"/>
        </w:rPr>
      </w:pPr>
    </w:p>
    <w:bookmarkEnd w:id="49"/>
    <w:p w:rsidR="003263A5" w:rsidRPr="00605749" w:rsidRDefault="003263A5" w:rsidP="003263A5">
      <w:pPr>
        <w:autoSpaceDE w:val="0"/>
        <w:autoSpaceDN w:val="0"/>
        <w:adjustRightInd w:val="0"/>
        <w:rPr>
          <w:rFonts w:eastAsiaTheme="minorHAnsi"/>
          <w:color w:val="141314"/>
        </w:rPr>
      </w:pPr>
    </w:p>
    <w:p w:rsidR="003263A5" w:rsidRDefault="003263A5" w:rsidP="003263A5">
      <w:pPr>
        <w:pStyle w:val="Heading2"/>
      </w:pPr>
      <w:r>
        <w:t xml:space="preserve">Case studies </w:t>
      </w:r>
    </w:p>
    <w:p w:rsidR="003263A5" w:rsidRPr="007D7D85" w:rsidRDefault="003263A5" w:rsidP="003263A5">
      <w:pPr>
        <w:pStyle w:val="Heading3"/>
      </w:pPr>
      <w:r>
        <w:t>Northern Europe</w:t>
      </w:r>
    </w:p>
    <w:p w:rsidR="003263A5" w:rsidRDefault="003263A5" w:rsidP="003263A5">
      <w:pPr>
        <w:jc w:val="left"/>
        <w:rPr>
          <w:rFonts w:cs="Arial"/>
          <w:b/>
          <w:bCs/>
          <w:szCs w:val="26"/>
          <w:lang w:eastAsia="da-DK"/>
        </w:rPr>
      </w:pPr>
      <w:r w:rsidRPr="009F64DE">
        <w:rPr>
          <w:i/>
          <w:noProof/>
          <w:lang w:eastAsia="en-GB"/>
        </w:rPr>
        <mc:AlternateContent>
          <mc:Choice Requires="wps">
            <w:drawing>
              <wp:anchor distT="0" distB="0" distL="114300" distR="114300" simplePos="0" relativeHeight="251665408" behindDoc="0" locked="0" layoutInCell="1" allowOverlap="1" wp14:anchorId="038F174C" wp14:editId="237D82B9">
                <wp:simplePos x="0" y="0"/>
                <wp:positionH relativeFrom="column">
                  <wp:posOffset>-38100</wp:posOffset>
                </wp:positionH>
                <wp:positionV relativeFrom="paragraph">
                  <wp:posOffset>244476</wp:posOffset>
                </wp:positionV>
                <wp:extent cx="5486400" cy="73152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31520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Swedish North Baltic RBD</w:t>
                            </w:r>
                          </w:p>
                          <w:p w:rsidR="003263A5" w:rsidRPr="00A80FE0" w:rsidRDefault="003263A5" w:rsidP="003263A5">
                            <w:pPr>
                              <w:rPr>
                                <w:b/>
                                <w:sz w:val="20"/>
                                <w:szCs w:val="20"/>
                              </w:rPr>
                            </w:pPr>
                            <w:r w:rsidRPr="00A80FE0">
                              <w:rPr>
                                <w:sz w:val="20"/>
                                <w:szCs w:val="20"/>
                              </w:rPr>
                              <w:t xml:space="preserve">Source: North Baltic River Basin Authority 2009: River Basin Management Plan for the North Baltic River Basin District, 2009-2015. </w:t>
                            </w:r>
                            <w:proofErr w:type="gramStart"/>
                            <w:r w:rsidRPr="00A80FE0">
                              <w:rPr>
                                <w:sz w:val="20"/>
                                <w:szCs w:val="20"/>
                              </w:rPr>
                              <w:t>(185 pp).</w:t>
                            </w:r>
                            <w:proofErr w:type="gramEnd"/>
                            <w:r w:rsidRPr="00A80FE0">
                              <w:rPr>
                                <w:sz w:val="20"/>
                                <w:szCs w:val="20"/>
                              </w:rPr>
                              <w:t xml:space="preserve"> Chapter 7: Status 2009.</w:t>
                            </w:r>
                          </w:p>
                          <w:p w:rsidR="003263A5" w:rsidRDefault="003263A5" w:rsidP="003263A5">
                            <w:pPr>
                              <w:rPr>
                                <w:lang w:eastAsia="da-DK"/>
                              </w:rPr>
                            </w:pPr>
                          </w:p>
                          <w:p w:rsidR="003263A5" w:rsidRPr="009F64DE" w:rsidRDefault="003263A5" w:rsidP="003263A5">
                            <w:pPr>
                              <w:rPr>
                                <w:i/>
                                <w:lang w:eastAsia="da-DK"/>
                              </w:rPr>
                            </w:pPr>
                            <w:r w:rsidRPr="007D7D85">
                              <w:rPr>
                                <w:i/>
                                <w:lang w:eastAsia="da-DK"/>
                              </w:rPr>
                              <w:t>Key messages</w:t>
                            </w:r>
                          </w:p>
                          <w:p w:rsidR="003263A5" w:rsidRPr="007D7D85" w:rsidRDefault="003263A5" w:rsidP="003263A5">
                            <w:pPr>
                              <w:pStyle w:val="ListParagraph"/>
                              <w:numPr>
                                <w:ilvl w:val="0"/>
                                <w:numId w:val="42"/>
                              </w:numPr>
                              <w:spacing w:line="240" w:lineRule="auto"/>
                              <w:rPr>
                                <w:rFonts w:ascii="Times New Roman" w:hAnsi="Times New Roman"/>
                                <w:b/>
                              </w:rPr>
                            </w:pPr>
                            <w:r w:rsidRPr="007D7D85">
                              <w:rPr>
                                <w:rFonts w:ascii="Times New Roman" w:eastAsia="Times-Roman" w:hAnsi="Times New Roman"/>
                              </w:rPr>
                              <w:t xml:space="preserve">The North Baltic River Basin District is the part of Sweden with highest pressures and impacts due to many large cities (e.g. Stockholm, Uppsala and Örebro) and large areas with intensive agriculture. </w:t>
                            </w:r>
                          </w:p>
                          <w:p w:rsidR="003263A5" w:rsidRPr="007D7D85" w:rsidRDefault="003263A5" w:rsidP="003263A5">
                            <w:pPr>
                              <w:pStyle w:val="ListParagraph"/>
                              <w:numPr>
                                <w:ilvl w:val="0"/>
                                <w:numId w:val="42"/>
                              </w:numPr>
                              <w:spacing w:line="240" w:lineRule="auto"/>
                              <w:rPr>
                                <w:rFonts w:ascii="Times New Roman" w:eastAsia="Times-Roman" w:hAnsi="Times New Roman"/>
                              </w:rPr>
                            </w:pPr>
                            <w:r w:rsidRPr="007D7D85">
                              <w:rPr>
                                <w:rFonts w:ascii="Times New Roman" w:eastAsia="Times-Roman" w:hAnsi="Times New Roman"/>
                              </w:rPr>
                              <w:t xml:space="preserve">According to the first river basin management plan as much as 75% of the 1111 natural surface water bodies have been reported to be in moderate or worse ecological status, including the large lake Hjälmaren (Figure 4.9). </w:t>
                            </w:r>
                          </w:p>
                          <w:p w:rsidR="003263A5" w:rsidRPr="007D7D85" w:rsidRDefault="003263A5" w:rsidP="003263A5">
                            <w:pPr>
                              <w:pStyle w:val="ListParagraph"/>
                              <w:numPr>
                                <w:ilvl w:val="0"/>
                                <w:numId w:val="42"/>
                              </w:numPr>
                              <w:spacing w:line="240" w:lineRule="auto"/>
                              <w:rPr>
                                <w:rFonts w:ascii="Times New Roman" w:eastAsia="Times-Roman" w:hAnsi="Times New Roman"/>
                              </w:rPr>
                            </w:pPr>
                            <w:r w:rsidRPr="007D7D85">
                              <w:rPr>
                                <w:rFonts w:ascii="Times New Roman" w:eastAsia="Times-Roman" w:hAnsi="Times New Roman"/>
                              </w:rPr>
                              <w:t xml:space="preserve">Nutrient enrichment mainly from diffuse source pollution is the main pressure and impact in lakes, transitional and coastal waters, while hydromorphological pressures, in particular migration barriers for fish, is an important additional pressure and impact in the rivers. </w:t>
                            </w:r>
                          </w:p>
                          <w:p w:rsidR="003263A5" w:rsidRDefault="003263A5" w:rsidP="003263A5">
                            <w:pPr>
                              <w:rPr>
                                <w:i/>
                                <w:lang w:eastAsia="da-DK"/>
                              </w:rPr>
                            </w:pPr>
                            <w:r>
                              <w:rPr>
                                <w:i/>
                                <w:lang w:eastAsia="da-DK"/>
                              </w:rPr>
                              <w:t>Main diagram</w:t>
                            </w:r>
                          </w:p>
                          <w:p w:rsidR="003263A5" w:rsidRPr="00DD4C43" w:rsidRDefault="003263A5" w:rsidP="003263A5">
                            <w:pPr>
                              <w:rPr>
                                <w:lang w:eastAsia="da-DK"/>
                              </w:rPr>
                            </w:pPr>
                            <w:r>
                              <w:rPr>
                                <w:lang w:eastAsia="da-DK"/>
                              </w:rPr>
                              <w:t>Ecological status of surface waters in the North Baltic RBD, Sweden (RBMP 2009).</w:t>
                            </w:r>
                          </w:p>
                          <w:p w:rsidR="003263A5" w:rsidRPr="005E5334" w:rsidRDefault="003263A5" w:rsidP="003263A5">
                            <w:pPr>
                              <w:jc w:val="center"/>
                              <w:rPr>
                                <w:lang w:eastAsia="da-DK"/>
                              </w:rPr>
                            </w:pPr>
                            <w:r>
                              <w:rPr>
                                <w:noProof/>
                                <w:lang w:eastAsia="en-GB"/>
                              </w:rPr>
                              <w:drawing>
                                <wp:inline distT="0" distB="0" distL="0" distR="0" wp14:anchorId="2F577E48" wp14:editId="4A9457A3">
                                  <wp:extent cx="3864634" cy="3831246"/>
                                  <wp:effectExtent l="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866367" cy="3832964"/>
                                          </a:xfrm>
                                          <a:prstGeom prst="rect">
                                            <a:avLst/>
                                          </a:prstGeom>
                                        </pic:spPr>
                                      </pic:pic>
                                    </a:graphicData>
                                  </a:graphic>
                                </wp:inline>
                              </w:drawing>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pt;margin-top:19.25pt;width:6in;height:8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">
                <v:textbox>
                  <w:txbxContent>
                    <w:p w:rsidR="003263A5" w:rsidRDefault="003263A5" w:rsidP="003263A5">
                      <w:pPr>
                        <w:pStyle w:val="Heading3"/>
                        <w:numPr>
                          <w:ilvl w:val="0"/>
                          <w:numId w:val="0"/>
                        </w:numPr>
                      </w:pPr>
                      <w:r>
                        <w:t>The Swedish North Baltic RBD</w:t>
                      </w:r>
                    </w:p>
                    <w:p w:rsidR="003263A5" w:rsidRPr="00A80FE0" w:rsidRDefault="003263A5" w:rsidP="003263A5">
                      <w:pPr>
                        <w:rPr>
                          <w:b/>
                          <w:sz w:val="20"/>
                          <w:szCs w:val="20"/>
                        </w:rPr>
                      </w:pPr>
                      <w:r w:rsidRPr="00A80FE0">
                        <w:rPr>
                          <w:sz w:val="20"/>
                          <w:szCs w:val="20"/>
                        </w:rPr>
                        <w:t xml:space="preserve">Source: North Baltic River Basin Authority 2009: River Basin Management Plan for the North Baltic River Basin District, 2009-2015. </w:t>
                      </w:r>
                      <w:proofErr w:type="gramStart"/>
                      <w:r w:rsidRPr="00A80FE0">
                        <w:rPr>
                          <w:sz w:val="20"/>
                          <w:szCs w:val="20"/>
                        </w:rPr>
                        <w:t>(185 pp).</w:t>
                      </w:r>
                      <w:proofErr w:type="gramEnd"/>
                      <w:r w:rsidRPr="00A80FE0">
                        <w:rPr>
                          <w:sz w:val="20"/>
                          <w:szCs w:val="20"/>
                        </w:rPr>
                        <w:t xml:space="preserve"> Chapter 7: Status 2009.</w:t>
                      </w:r>
                    </w:p>
                    <w:p w:rsidR="003263A5" w:rsidRDefault="003263A5" w:rsidP="003263A5">
                      <w:pPr>
                        <w:rPr>
                          <w:lang w:eastAsia="da-DK"/>
                        </w:rPr>
                      </w:pPr>
                    </w:p>
                    <w:p w:rsidR="003263A5" w:rsidRPr="009F64DE" w:rsidRDefault="003263A5" w:rsidP="003263A5">
                      <w:pPr>
                        <w:rPr>
                          <w:i/>
                          <w:lang w:eastAsia="da-DK"/>
                        </w:rPr>
                      </w:pPr>
                      <w:r w:rsidRPr="007D7D85">
                        <w:rPr>
                          <w:i/>
                          <w:lang w:eastAsia="da-DK"/>
                        </w:rPr>
                        <w:t>Key messages</w:t>
                      </w:r>
                    </w:p>
                    <w:p w:rsidR="003263A5" w:rsidRPr="007D7D85" w:rsidRDefault="003263A5" w:rsidP="003263A5">
                      <w:pPr>
                        <w:pStyle w:val="ListParagraph"/>
                        <w:numPr>
                          <w:ilvl w:val="0"/>
                          <w:numId w:val="42"/>
                        </w:numPr>
                        <w:spacing w:line="240" w:lineRule="auto"/>
                        <w:rPr>
                          <w:rFonts w:ascii="Times New Roman" w:hAnsi="Times New Roman"/>
                          <w:b/>
                        </w:rPr>
                      </w:pPr>
                      <w:r w:rsidRPr="007D7D85">
                        <w:rPr>
                          <w:rFonts w:ascii="Times New Roman" w:eastAsia="Times-Roman" w:hAnsi="Times New Roman"/>
                        </w:rPr>
                        <w:t xml:space="preserve">The North Baltic River Basin District is the part of Sweden with highest pressures and impacts due to many large cities (e.g. Stockholm, Uppsala and Örebro) and large areas with intensive agriculture. </w:t>
                      </w:r>
                    </w:p>
                    <w:p w:rsidR="003263A5" w:rsidRPr="007D7D85" w:rsidRDefault="003263A5" w:rsidP="003263A5">
                      <w:pPr>
                        <w:pStyle w:val="ListParagraph"/>
                        <w:numPr>
                          <w:ilvl w:val="0"/>
                          <w:numId w:val="42"/>
                        </w:numPr>
                        <w:spacing w:line="240" w:lineRule="auto"/>
                        <w:rPr>
                          <w:rFonts w:ascii="Times New Roman" w:eastAsia="Times-Roman" w:hAnsi="Times New Roman"/>
                        </w:rPr>
                      </w:pPr>
                      <w:r w:rsidRPr="007D7D85">
                        <w:rPr>
                          <w:rFonts w:ascii="Times New Roman" w:eastAsia="Times-Roman" w:hAnsi="Times New Roman"/>
                        </w:rPr>
                        <w:t xml:space="preserve">According to the first river basin management plan as much as 75% of the 1111 natural surface water bodies have been reported to be in moderate or worse ecological status, including the large lake Hjälmaren (Figure 4.9). </w:t>
                      </w:r>
                    </w:p>
                    <w:p w:rsidR="003263A5" w:rsidRPr="007D7D85" w:rsidRDefault="003263A5" w:rsidP="003263A5">
                      <w:pPr>
                        <w:pStyle w:val="ListParagraph"/>
                        <w:numPr>
                          <w:ilvl w:val="0"/>
                          <w:numId w:val="42"/>
                        </w:numPr>
                        <w:spacing w:line="240" w:lineRule="auto"/>
                        <w:rPr>
                          <w:rFonts w:ascii="Times New Roman" w:eastAsia="Times-Roman" w:hAnsi="Times New Roman"/>
                        </w:rPr>
                      </w:pPr>
                      <w:r w:rsidRPr="007D7D85">
                        <w:rPr>
                          <w:rFonts w:ascii="Times New Roman" w:eastAsia="Times-Roman" w:hAnsi="Times New Roman"/>
                        </w:rPr>
                        <w:t xml:space="preserve">Nutrient enrichment mainly from diffuse source pollution is the main pressure and impact in lakes, transitional and coastal waters, while hydromorphological pressures, in particular migration barriers for fish, is an important additional pressure and impact in the rivers. </w:t>
                      </w:r>
                    </w:p>
                    <w:p w:rsidR="003263A5" w:rsidRDefault="003263A5" w:rsidP="003263A5">
                      <w:pPr>
                        <w:rPr>
                          <w:i/>
                          <w:lang w:eastAsia="da-DK"/>
                        </w:rPr>
                      </w:pPr>
                      <w:r>
                        <w:rPr>
                          <w:i/>
                          <w:lang w:eastAsia="da-DK"/>
                        </w:rPr>
                        <w:t>Main diagram</w:t>
                      </w:r>
                    </w:p>
                    <w:p w:rsidR="003263A5" w:rsidRPr="00DD4C43" w:rsidRDefault="003263A5" w:rsidP="003263A5">
                      <w:pPr>
                        <w:rPr>
                          <w:lang w:eastAsia="da-DK"/>
                        </w:rPr>
                      </w:pPr>
                      <w:r>
                        <w:rPr>
                          <w:lang w:eastAsia="da-DK"/>
                        </w:rPr>
                        <w:t>Ecological status of surface waters in the North Baltic RBD, Sweden (RBMP 2009).</w:t>
                      </w:r>
                    </w:p>
                    <w:p w:rsidR="003263A5" w:rsidRPr="005E5334" w:rsidRDefault="003263A5" w:rsidP="003263A5">
                      <w:pPr>
                        <w:jc w:val="center"/>
                        <w:rPr>
                          <w:lang w:eastAsia="da-DK"/>
                        </w:rPr>
                      </w:pPr>
                      <w:r>
                        <w:rPr>
                          <w:noProof/>
                          <w:lang w:eastAsia="en-GB"/>
                        </w:rPr>
                        <w:drawing>
                          <wp:inline distT="0" distB="0" distL="0" distR="0" wp14:anchorId="2F577E48" wp14:editId="4A9457A3">
                            <wp:extent cx="3864634" cy="3831246"/>
                            <wp:effectExtent l="0" t="0" r="254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866367" cy="3832964"/>
                                    </a:xfrm>
                                    <a:prstGeom prst="rect">
                                      <a:avLst/>
                                    </a:prstGeom>
                                  </pic:spPr>
                                </pic:pic>
                              </a:graphicData>
                            </a:graphic>
                          </wp:inline>
                        </w:drawing>
                      </w:r>
                    </w:p>
                    <w:p w:rsidR="003263A5" w:rsidRDefault="003263A5" w:rsidP="003263A5"/>
                  </w:txbxContent>
                </v:textbox>
              </v:shape>
            </w:pict>
          </mc:Fallback>
        </mc:AlternateContent>
      </w:r>
      <w:r>
        <w:br w:type="page"/>
      </w:r>
    </w:p>
    <w:p w:rsidR="003263A5" w:rsidRDefault="003263A5" w:rsidP="003263A5">
      <w:pPr>
        <w:pStyle w:val="Heading3"/>
        <w:numPr>
          <w:ilvl w:val="0"/>
          <w:numId w:val="0"/>
        </w:numPr>
        <w:ind w:left="708"/>
      </w:pPr>
      <w:r w:rsidRPr="00982C7B">
        <w:rPr>
          <w:noProof/>
          <w:lang w:eastAsia="en-GB"/>
        </w:rPr>
        <w:lastRenderedPageBreak/>
        <mc:AlternateContent>
          <mc:Choice Requires="wps">
            <w:drawing>
              <wp:anchor distT="0" distB="0" distL="114300" distR="114300" simplePos="0" relativeHeight="251666432" behindDoc="0" locked="0" layoutInCell="1" allowOverlap="1" wp14:anchorId="2D197C5D" wp14:editId="45C4D36F">
                <wp:simplePos x="0" y="0"/>
                <wp:positionH relativeFrom="column">
                  <wp:posOffset>133350</wp:posOffset>
                </wp:positionH>
                <wp:positionV relativeFrom="paragraph">
                  <wp:posOffset>85725</wp:posOffset>
                </wp:positionV>
                <wp:extent cx="5619750" cy="8001000"/>
                <wp:effectExtent l="0" t="0" r="19050" b="190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800100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Swedish large lake Vänern</w:t>
                            </w:r>
                          </w:p>
                          <w:p w:rsidR="003263A5" w:rsidRPr="00A80FE0" w:rsidRDefault="003263A5" w:rsidP="003263A5">
                            <w:pPr>
                              <w:jc w:val="left"/>
                              <w:rPr>
                                <w:rFonts w:asciiTheme="minorHAnsi" w:hAnsiTheme="minorHAnsi" w:cstheme="minorHAnsi"/>
                                <w:u w:val="single"/>
                                <w:lang w:eastAsia="da-DK"/>
                              </w:rPr>
                            </w:pPr>
                            <w:proofErr w:type="gramStart"/>
                            <w:r w:rsidRPr="00A80FE0">
                              <w:rPr>
                                <w:sz w:val="20"/>
                                <w:szCs w:val="20"/>
                                <w:u w:val="single"/>
                                <w:lang w:eastAsia="da-DK"/>
                              </w:rPr>
                              <w:t>source</w:t>
                            </w:r>
                            <w:proofErr w:type="gramEnd"/>
                            <w:r w:rsidRPr="00A80FE0">
                              <w:rPr>
                                <w:sz w:val="20"/>
                                <w:szCs w:val="20"/>
                                <w:u w:val="single"/>
                                <w:lang w:eastAsia="da-DK"/>
                              </w:rPr>
                              <w:t xml:space="preserve">: </w:t>
                            </w:r>
                            <w:hyperlink r:id="rId122" w:history="1">
                              <w:r w:rsidRPr="00A80FE0">
                                <w:rPr>
                                  <w:rStyle w:val="Hyperlink"/>
                                  <w:sz w:val="20"/>
                                  <w:szCs w:val="20"/>
                                  <w:lang w:eastAsia="da-DK"/>
                                </w:rPr>
                                <w:t>http://projektwebbar.lansstyrelsen.se/vanern/SiteCollectionDocuments/sv/Rapporter-publikationer/vvf-arsrapport_2011-webb.pdf</w:t>
                              </w:r>
                            </w:hyperlink>
                            <w:r>
                              <w:rPr>
                                <w:sz w:val="20"/>
                                <w:szCs w:val="20"/>
                                <w:u w:val="single"/>
                                <w:lang w:eastAsia="da-DK"/>
                              </w:rPr>
                              <w:t xml:space="preserve"> )</w:t>
                            </w:r>
                            <w:r w:rsidRPr="00A80FE0">
                              <w:rPr>
                                <w:sz w:val="20"/>
                                <w:szCs w:val="20"/>
                                <w:u w:val="single"/>
                                <w:lang w:eastAsia="da-DK"/>
                              </w:rPr>
                              <w:t>&amp;</w:t>
                            </w:r>
                            <w:hyperlink r:id="rId123" w:history="1">
                              <w:r w:rsidRPr="00A80FE0">
                                <w:rPr>
                                  <w:rStyle w:val="Hyperlink"/>
                                  <w:sz w:val="20"/>
                                  <w:szCs w:val="20"/>
                                  <w:lang w:eastAsia="da-DK"/>
                                </w:rPr>
                                <w:t>http://www2.dpes.gu.se/project/Vanern2012/welcome.htm</w:t>
                              </w:r>
                            </w:hyperlink>
                            <w:r w:rsidRPr="00A80FE0">
                              <w:rPr>
                                <w:rFonts w:asciiTheme="minorHAnsi" w:hAnsiTheme="minorHAnsi" w:cstheme="minorHAnsi"/>
                                <w:u w:val="single"/>
                                <w:lang w:eastAsia="da-DK"/>
                              </w:rPr>
                              <w:t xml:space="preserve"> </w:t>
                            </w:r>
                          </w:p>
                          <w:p w:rsidR="003263A5" w:rsidRDefault="003263A5" w:rsidP="003263A5">
                            <w:pPr>
                              <w:rPr>
                                <w:lang w:eastAsia="da-DK"/>
                              </w:rPr>
                            </w:pPr>
                          </w:p>
                          <w:p w:rsidR="003263A5" w:rsidRPr="00454430" w:rsidRDefault="003263A5" w:rsidP="003263A5">
                            <w:pPr>
                              <w:rPr>
                                <w:i/>
                                <w:lang w:eastAsia="da-DK"/>
                              </w:rPr>
                            </w:pPr>
                            <w:r w:rsidRPr="00454430">
                              <w:rPr>
                                <w:i/>
                                <w:lang w:eastAsia="da-DK"/>
                              </w:rPr>
                              <w:t>Key messages</w:t>
                            </w:r>
                          </w:p>
                          <w:p w:rsidR="003263A5" w:rsidRPr="00A34B7A" w:rsidRDefault="003263A5" w:rsidP="003263A5">
                            <w:pPr>
                              <w:pStyle w:val="ListParagraph"/>
                              <w:numPr>
                                <w:ilvl w:val="0"/>
                                <w:numId w:val="44"/>
                              </w:numPr>
                              <w:spacing w:line="240" w:lineRule="auto"/>
                              <w:rPr>
                                <w:rFonts w:ascii="Times New Roman" w:hAnsi="Times New Roman"/>
                                <w:lang w:eastAsia="da-DK"/>
                              </w:rPr>
                            </w:pPr>
                            <w:r w:rsidRPr="00A34B7A">
                              <w:rPr>
                                <w:rFonts w:ascii="Times New Roman" w:hAnsi="Times New Roman"/>
                                <w:lang w:eastAsia="da-DK"/>
                              </w:rPr>
                              <w:t>With a size of 5600 km2 Vänern is the largest lake within the European Union, and among the 30 largest in the world. The lake is a shallow lowland lake with a mean depth of 27 m (max depth 106 m).</w:t>
                            </w:r>
                          </w:p>
                          <w:p w:rsidR="003263A5" w:rsidRPr="00A34B7A" w:rsidRDefault="003263A5" w:rsidP="003263A5">
                            <w:pPr>
                              <w:pStyle w:val="ListParagraph"/>
                              <w:numPr>
                                <w:ilvl w:val="0"/>
                                <w:numId w:val="43"/>
                              </w:numPr>
                              <w:spacing w:line="240" w:lineRule="auto"/>
                              <w:rPr>
                                <w:rFonts w:ascii="Times New Roman" w:hAnsi="Times New Roman"/>
                                <w:sz w:val="20"/>
                              </w:rPr>
                            </w:pPr>
                            <w:hyperlink r:id="rId124" w:history="1">
                              <w:r w:rsidRPr="00C21CD6">
                                <w:rPr>
                                  <w:rStyle w:val="Hyperlink"/>
                                  <w:rFonts w:ascii="Times New Roman" w:hAnsi="Times New Roman"/>
                                  <w:color w:val="000000" w:themeColor="text1"/>
                                  <w:szCs w:val="24"/>
                                  <w:u w:val="none"/>
                                </w:rPr>
                                <w:t xml:space="preserve">Around 300 000 inhabitants lives around the lake and have it as its freshwater source. The lake is the largest water power regulation dam in Sweden with a volume of 153km³, and it is commercially used both for transport and for fishing. The lake is also important for recreation both for tourists and for those living in the area. </w:t>
                              </w:r>
                            </w:hyperlink>
                          </w:p>
                          <w:p w:rsidR="003263A5" w:rsidRPr="00C21CD6" w:rsidRDefault="003263A5" w:rsidP="003263A5">
                            <w:pPr>
                              <w:pStyle w:val="ListParagraph"/>
                              <w:numPr>
                                <w:ilvl w:val="0"/>
                                <w:numId w:val="43"/>
                              </w:numPr>
                              <w:spacing w:line="240" w:lineRule="auto"/>
                              <w:rPr>
                                <w:rFonts w:ascii="Times New Roman" w:hAnsi="Times New Roman"/>
                                <w:lang w:eastAsia="da-DK"/>
                              </w:rPr>
                            </w:pPr>
                            <w:r w:rsidRPr="00C21CD6">
                              <w:rPr>
                                <w:rFonts w:ascii="Times New Roman" w:hAnsi="Times New Roman"/>
                                <w:lang w:eastAsia="da-DK"/>
                              </w:rPr>
                              <w:t>The current algal biomass in the off-shore waters is low (2-3 µg/l  chlorophyll a), reflecting the low phosphorus concentrations (6-8 µg/l), corresponding to good</w:t>
                            </w:r>
                            <w:r>
                              <w:rPr>
                                <w:rFonts w:ascii="Times New Roman" w:hAnsi="Times New Roman"/>
                                <w:lang w:eastAsia="da-DK"/>
                              </w:rPr>
                              <w:t xml:space="preserve"> ecological status</w:t>
                            </w:r>
                            <w:r w:rsidRPr="00C21CD6">
                              <w:rPr>
                                <w:rFonts w:ascii="Times New Roman" w:hAnsi="Times New Roman"/>
                                <w:lang w:eastAsia="da-DK"/>
                              </w:rPr>
                              <w:t xml:space="preserve">. </w:t>
                            </w:r>
                          </w:p>
                          <w:p w:rsidR="003263A5" w:rsidRPr="00C21CD6" w:rsidRDefault="003263A5" w:rsidP="003263A5">
                            <w:pPr>
                              <w:pStyle w:val="ListParagraph"/>
                              <w:numPr>
                                <w:ilvl w:val="0"/>
                                <w:numId w:val="43"/>
                              </w:numPr>
                              <w:spacing w:line="240" w:lineRule="auto"/>
                              <w:rPr>
                                <w:rFonts w:ascii="Times New Roman" w:hAnsi="Times New Roman"/>
                                <w:lang w:eastAsia="da-DK"/>
                              </w:rPr>
                            </w:pPr>
                            <w:r>
                              <w:rPr>
                                <w:rFonts w:ascii="Times New Roman" w:hAnsi="Times New Roman"/>
                                <w:lang w:eastAsia="da-DK"/>
                              </w:rPr>
                              <w:t>While the main basin satisfies</w:t>
                            </w:r>
                            <w:r w:rsidRPr="00C21CD6">
                              <w:rPr>
                                <w:rFonts w:ascii="Times New Roman" w:hAnsi="Times New Roman"/>
                                <w:lang w:eastAsia="da-DK"/>
                              </w:rPr>
                              <w:t xml:space="preserve"> the WFD requirement of good ecological status, there are 15 local bays with less than good ecological status, due to nutrient enrichment ca</w:t>
                            </w:r>
                            <w:r>
                              <w:rPr>
                                <w:rFonts w:ascii="Times New Roman" w:hAnsi="Times New Roman"/>
                                <w:lang w:eastAsia="da-DK"/>
                              </w:rPr>
                              <w:t xml:space="preserve">using elevated algal biomass, </w:t>
                            </w:r>
                            <w:r w:rsidRPr="00C21CD6">
                              <w:rPr>
                                <w:rFonts w:ascii="Times New Roman" w:hAnsi="Times New Roman"/>
                                <w:lang w:eastAsia="da-DK"/>
                              </w:rPr>
                              <w:t xml:space="preserve"> affecting the local flora and fauna.</w:t>
                            </w:r>
                          </w:p>
                          <w:p w:rsidR="003263A5" w:rsidRDefault="003263A5" w:rsidP="003263A5">
                            <w:pPr>
                              <w:rPr>
                                <w:lang w:eastAsia="da-DK"/>
                              </w:rPr>
                            </w:pPr>
                          </w:p>
                          <w:p w:rsidR="003263A5" w:rsidRPr="00454430" w:rsidRDefault="003263A5" w:rsidP="003263A5">
                            <w:pPr>
                              <w:rPr>
                                <w:i/>
                                <w:lang w:eastAsia="da-DK"/>
                              </w:rPr>
                            </w:pPr>
                            <w:r w:rsidRPr="00454430">
                              <w:rPr>
                                <w:i/>
                                <w:lang w:eastAsia="da-DK"/>
                              </w:rPr>
                              <w:t>Main diagram</w:t>
                            </w:r>
                            <w:r w:rsidRPr="00454430">
                              <w:rPr>
                                <w:i/>
                                <w:lang w:eastAsia="da-DK"/>
                              </w:rPr>
                              <w:tab/>
                            </w:r>
                            <w:r w:rsidRPr="00454430">
                              <w:rPr>
                                <w:i/>
                                <w:lang w:eastAsia="da-DK"/>
                              </w:rPr>
                              <w:tab/>
                            </w:r>
                            <w:r w:rsidRPr="00454430">
                              <w:rPr>
                                <w:i/>
                                <w:lang w:eastAsia="da-DK"/>
                              </w:rPr>
                              <w:tab/>
                            </w:r>
                            <w:r w:rsidRPr="00454430">
                              <w:rPr>
                                <w:i/>
                                <w:lang w:eastAsia="da-DK"/>
                              </w:rPr>
                              <w:tab/>
                            </w:r>
                            <w:r w:rsidRPr="00454430">
                              <w:rPr>
                                <w:i/>
                                <w:lang w:eastAsia="da-DK"/>
                              </w:rPr>
                              <w:tab/>
                            </w:r>
                          </w:p>
                          <w:p w:rsidR="003263A5" w:rsidRDefault="003263A5" w:rsidP="003263A5">
                            <w:pPr>
                              <w:rPr>
                                <w:lang w:eastAsia="da-DK"/>
                              </w:rPr>
                            </w:pPr>
                          </w:p>
                          <w:p w:rsidR="003263A5" w:rsidRPr="00A80FE0" w:rsidRDefault="003263A5" w:rsidP="003263A5">
                            <w:pPr>
                              <w:rPr>
                                <w:rFonts w:asciiTheme="minorHAnsi" w:hAnsiTheme="minorHAnsi" w:cstheme="minorHAnsi"/>
                                <w:lang w:eastAsia="da-DK"/>
                              </w:rPr>
                            </w:pPr>
                            <w:r w:rsidRPr="008C45F5">
                              <w:rPr>
                                <w:rFonts w:asciiTheme="minorHAnsi" w:hAnsiTheme="minorHAnsi" w:cstheme="minorHAnsi"/>
                                <w:noProof/>
                                <w:lang w:eastAsia="en-GB"/>
                              </w:rPr>
                              <w:drawing>
                                <wp:inline distT="0" distB="0" distL="0" distR="0" wp14:anchorId="76F59205" wp14:editId="45EFC346">
                                  <wp:extent cx="2990850" cy="2243056"/>
                                  <wp:effectExtent l="0" t="0" r="0" b="5080"/>
                                  <wp:docPr id="325" name="Picture 325" descr="\\niva-of5\osl-userdata$\ALS\Documents\EEA ETC\EEA ETC 2012\Task 142a Ecostatus report\First draft Ecostatus report Jan Feb 2012\Chapter 4_Ecological status,_pressures_impacts_countries\Vän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va-of5\osl-userdata$\ALS\Documents\EEA ETC\EEA ETC 2012\Task 142a Ecostatus report\First draft Ecostatus report Jan Feb 2012\Chapter 4_Ecological status,_pressures_impacts_countries\Väner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08902" cy="2256594"/>
                                          </a:xfrm>
                                          <a:prstGeom prst="rect">
                                            <a:avLst/>
                                          </a:prstGeom>
                                          <a:noFill/>
                                          <a:ln>
                                            <a:noFill/>
                                          </a:ln>
                                        </pic:spPr>
                                      </pic:pic>
                                    </a:graphicData>
                                  </a:graphic>
                                </wp:inline>
                              </w:drawing>
                            </w:r>
                            <w:r w:rsidRPr="00A80FE0">
                              <w:rPr>
                                <w:rFonts w:asciiTheme="minorHAnsi" w:hAnsiTheme="minorHAnsi" w:cstheme="minorHAnsi"/>
                                <w:lang w:eastAsia="nb-NO"/>
                              </w:rPr>
                              <w:t xml:space="preserve"> </w:t>
                            </w:r>
                            <w:r w:rsidRPr="008C45F5">
                              <w:rPr>
                                <w:rFonts w:asciiTheme="minorHAnsi" w:hAnsiTheme="minorHAnsi" w:cstheme="minorHAnsi"/>
                                <w:noProof/>
                                <w:lang w:eastAsia="en-GB"/>
                              </w:rPr>
                              <w:drawing>
                                <wp:inline distT="0" distB="0" distL="0" distR="0" wp14:anchorId="1A233F35" wp14:editId="553C8182">
                                  <wp:extent cx="2333625" cy="2254312"/>
                                  <wp:effectExtent l="0" t="0" r="0" b="0"/>
                                  <wp:docPr id="19" name="Picture 19" descr="\\niva-of5\osl-userdata$\ALS\Documents\EEA ETC\EEA ETC 2012\Task 142a Ecostatus report\First draft Ecostatus report Jan Feb 2012\Chapter 4_Ecological status,_pressures_impacts_countries\Väner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va-of5\osl-userdata$\ALS\Documents\EEA ETC\EEA ETC 2012\Task 142a Ecostatus report\First draft Ecostatus report Jan Feb 2012\Chapter 4_Ecological status,_pressures_impacts_countries\Vänern ma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36744" cy="2257325"/>
                                          </a:xfrm>
                                          <a:prstGeom prst="rect">
                                            <a:avLst/>
                                          </a:prstGeom>
                                          <a:noFill/>
                                          <a:ln>
                                            <a:noFill/>
                                          </a:ln>
                                        </pic:spPr>
                                      </pic:pic>
                                    </a:graphicData>
                                  </a:graphic>
                                </wp:inline>
                              </w:drawing>
                            </w:r>
                          </w:p>
                          <w:p w:rsidR="003263A5" w:rsidRPr="00A80FE0" w:rsidRDefault="003263A5" w:rsidP="003263A5">
                            <w:pPr>
                              <w:rPr>
                                <w:rFonts w:asciiTheme="minorHAnsi" w:hAnsiTheme="minorHAnsi" w:cstheme="minorHAnsi"/>
                                <w:lang w:eastAsia="da-DK"/>
                              </w:rPr>
                            </w:pPr>
                            <w:r w:rsidRPr="00A80FE0">
                              <w:rPr>
                                <w:rFonts w:asciiTheme="minorHAnsi" w:hAnsiTheme="minorHAnsi" w:cstheme="minorHAnsi"/>
                                <w:lang w:eastAsia="da-DK"/>
                              </w:rPr>
                              <w:t xml:space="preserve">Source: </w:t>
                            </w:r>
                            <w:hyperlink r:id="rId127" w:history="1">
                              <w:r w:rsidRPr="00A80FE0">
                                <w:rPr>
                                  <w:rStyle w:val="Hyperlink"/>
                                  <w:rFonts w:asciiTheme="minorHAnsi" w:hAnsiTheme="minorHAnsi" w:cstheme="minorHAnsi"/>
                                  <w:lang w:eastAsia="da-DK"/>
                                </w:rPr>
                                <w:t>http://www.panoramio.com/photo/3576437</w:t>
                              </w:r>
                            </w:hyperlink>
                            <w:r w:rsidRPr="00A80FE0">
                              <w:rPr>
                                <w:rFonts w:asciiTheme="minorHAnsi" w:hAnsiTheme="minorHAnsi" w:cstheme="minorHAnsi"/>
                                <w:lang w:eastAsia="da-DK"/>
                              </w:rPr>
                              <w:t xml:space="preserve"> </w:t>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0.5pt;margin-top:6.75pt;width:442.5pt;height:6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">
                <v:textbox>
                  <w:txbxContent>
                    <w:p w:rsidR="003263A5" w:rsidRDefault="003263A5" w:rsidP="003263A5">
                      <w:pPr>
                        <w:pStyle w:val="Heading3"/>
                        <w:numPr>
                          <w:ilvl w:val="0"/>
                          <w:numId w:val="0"/>
                        </w:numPr>
                      </w:pPr>
                      <w:r>
                        <w:t>The Swedish large lake Vänern</w:t>
                      </w:r>
                    </w:p>
                    <w:p w:rsidR="003263A5" w:rsidRPr="00A80FE0" w:rsidRDefault="003263A5" w:rsidP="003263A5">
                      <w:pPr>
                        <w:jc w:val="left"/>
                        <w:rPr>
                          <w:rFonts w:asciiTheme="minorHAnsi" w:hAnsiTheme="minorHAnsi" w:cstheme="minorHAnsi"/>
                          <w:u w:val="single"/>
                          <w:lang w:eastAsia="da-DK"/>
                        </w:rPr>
                      </w:pPr>
                      <w:proofErr w:type="gramStart"/>
                      <w:r w:rsidRPr="00A80FE0">
                        <w:rPr>
                          <w:sz w:val="20"/>
                          <w:szCs w:val="20"/>
                          <w:u w:val="single"/>
                          <w:lang w:eastAsia="da-DK"/>
                        </w:rPr>
                        <w:t>source</w:t>
                      </w:r>
                      <w:proofErr w:type="gramEnd"/>
                      <w:r w:rsidRPr="00A80FE0">
                        <w:rPr>
                          <w:sz w:val="20"/>
                          <w:szCs w:val="20"/>
                          <w:u w:val="single"/>
                          <w:lang w:eastAsia="da-DK"/>
                        </w:rPr>
                        <w:t xml:space="preserve">: </w:t>
                      </w:r>
                      <w:hyperlink r:id="rId128" w:history="1">
                        <w:r w:rsidRPr="00A80FE0">
                          <w:rPr>
                            <w:rStyle w:val="Hyperlink"/>
                            <w:sz w:val="20"/>
                            <w:szCs w:val="20"/>
                            <w:lang w:eastAsia="da-DK"/>
                          </w:rPr>
                          <w:t>http://projektwebbar.lansstyrelsen.se/vanern/SiteCollectionDocuments/sv/Rapporter-publikationer/vvf-arsrapport_2011-webb.pdf</w:t>
                        </w:r>
                      </w:hyperlink>
                      <w:r>
                        <w:rPr>
                          <w:sz w:val="20"/>
                          <w:szCs w:val="20"/>
                          <w:u w:val="single"/>
                          <w:lang w:eastAsia="da-DK"/>
                        </w:rPr>
                        <w:t xml:space="preserve"> )</w:t>
                      </w:r>
                      <w:r w:rsidRPr="00A80FE0">
                        <w:rPr>
                          <w:sz w:val="20"/>
                          <w:szCs w:val="20"/>
                          <w:u w:val="single"/>
                          <w:lang w:eastAsia="da-DK"/>
                        </w:rPr>
                        <w:t>&amp;</w:t>
                      </w:r>
                      <w:hyperlink r:id="rId129" w:history="1">
                        <w:r w:rsidRPr="00A80FE0">
                          <w:rPr>
                            <w:rStyle w:val="Hyperlink"/>
                            <w:sz w:val="20"/>
                            <w:szCs w:val="20"/>
                            <w:lang w:eastAsia="da-DK"/>
                          </w:rPr>
                          <w:t>http://www2.dpes.gu.se/project/Vanern2012/welcome.htm</w:t>
                        </w:r>
                      </w:hyperlink>
                      <w:r w:rsidRPr="00A80FE0">
                        <w:rPr>
                          <w:rFonts w:asciiTheme="minorHAnsi" w:hAnsiTheme="minorHAnsi" w:cstheme="minorHAnsi"/>
                          <w:u w:val="single"/>
                          <w:lang w:eastAsia="da-DK"/>
                        </w:rPr>
                        <w:t xml:space="preserve"> </w:t>
                      </w:r>
                    </w:p>
                    <w:p w:rsidR="003263A5" w:rsidRDefault="003263A5" w:rsidP="003263A5">
                      <w:pPr>
                        <w:rPr>
                          <w:lang w:eastAsia="da-DK"/>
                        </w:rPr>
                      </w:pPr>
                    </w:p>
                    <w:p w:rsidR="003263A5" w:rsidRPr="00454430" w:rsidRDefault="003263A5" w:rsidP="003263A5">
                      <w:pPr>
                        <w:rPr>
                          <w:i/>
                          <w:lang w:eastAsia="da-DK"/>
                        </w:rPr>
                      </w:pPr>
                      <w:r w:rsidRPr="00454430">
                        <w:rPr>
                          <w:i/>
                          <w:lang w:eastAsia="da-DK"/>
                        </w:rPr>
                        <w:t>Key messages</w:t>
                      </w:r>
                    </w:p>
                    <w:p w:rsidR="003263A5" w:rsidRPr="00A34B7A" w:rsidRDefault="003263A5" w:rsidP="003263A5">
                      <w:pPr>
                        <w:pStyle w:val="ListParagraph"/>
                        <w:numPr>
                          <w:ilvl w:val="0"/>
                          <w:numId w:val="44"/>
                        </w:numPr>
                        <w:spacing w:line="240" w:lineRule="auto"/>
                        <w:rPr>
                          <w:rFonts w:ascii="Times New Roman" w:hAnsi="Times New Roman"/>
                          <w:lang w:eastAsia="da-DK"/>
                        </w:rPr>
                      </w:pPr>
                      <w:r w:rsidRPr="00A34B7A">
                        <w:rPr>
                          <w:rFonts w:ascii="Times New Roman" w:hAnsi="Times New Roman"/>
                          <w:lang w:eastAsia="da-DK"/>
                        </w:rPr>
                        <w:t>With a size of 5600 km2 Vänern is the largest lake within the European Union, and among the 30 largest in the world. The lake is a shallow lowland lake with a mean depth of 27 m (max depth 106 m).</w:t>
                      </w:r>
                    </w:p>
                    <w:p w:rsidR="003263A5" w:rsidRPr="00A34B7A" w:rsidRDefault="003263A5" w:rsidP="003263A5">
                      <w:pPr>
                        <w:pStyle w:val="ListParagraph"/>
                        <w:numPr>
                          <w:ilvl w:val="0"/>
                          <w:numId w:val="43"/>
                        </w:numPr>
                        <w:spacing w:line="240" w:lineRule="auto"/>
                        <w:rPr>
                          <w:rFonts w:ascii="Times New Roman" w:hAnsi="Times New Roman"/>
                          <w:sz w:val="20"/>
                        </w:rPr>
                      </w:pPr>
                      <w:hyperlink r:id="rId130" w:history="1">
                        <w:r w:rsidRPr="00C21CD6">
                          <w:rPr>
                            <w:rStyle w:val="Hyperlink"/>
                            <w:rFonts w:ascii="Times New Roman" w:hAnsi="Times New Roman"/>
                            <w:color w:val="000000" w:themeColor="text1"/>
                            <w:szCs w:val="24"/>
                            <w:u w:val="none"/>
                          </w:rPr>
                          <w:t xml:space="preserve">Around 300 000 inhabitants lives around the lake and have it as its freshwater source. The lake is the largest water power regulation dam in Sweden with a volume of 153km³, and it is commercially used both for transport and for fishing. The lake is also important for recreation both for tourists and for those living in the area. </w:t>
                        </w:r>
                      </w:hyperlink>
                    </w:p>
                    <w:p w:rsidR="003263A5" w:rsidRPr="00C21CD6" w:rsidRDefault="003263A5" w:rsidP="003263A5">
                      <w:pPr>
                        <w:pStyle w:val="ListParagraph"/>
                        <w:numPr>
                          <w:ilvl w:val="0"/>
                          <w:numId w:val="43"/>
                        </w:numPr>
                        <w:spacing w:line="240" w:lineRule="auto"/>
                        <w:rPr>
                          <w:rFonts w:ascii="Times New Roman" w:hAnsi="Times New Roman"/>
                          <w:lang w:eastAsia="da-DK"/>
                        </w:rPr>
                      </w:pPr>
                      <w:r w:rsidRPr="00C21CD6">
                        <w:rPr>
                          <w:rFonts w:ascii="Times New Roman" w:hAnsi="Times New Roman"/>
                          <w:lang w:eastAsia="da-DK"/>
                        </w:rPr>
                        <w:t>The current algal biomass in the off-shore waters is low (2-3 µg/l  chlorophyll a), reflecting the low phosphorus concentrations (6-8 µg/l), corresponding to good</w:t>
                      </w:r>
                      <w:r>
                        <w:rPr>
                          <w:rFonts w:ascii="Times New Roman" w:hAnsi="Times New Roman"/>
                          <w:lang w:eastAsia="da-DK"/>
                        </w:rPr>
                        <w:t xml:space="preserve"> ecological status</w:t>
                      </w:r>
                      <w:r w:rsidRPr="00C21CD6">
                        <w:rPr>
                          <w:rFonts w:ascii="Times New Roman" w:hAnsi="Times New Roman"/>
                          <w:lang w:eastAsia="da-DK"/>
                        </w:rPr>
                        <w:t xml:space="preserve">. </w:t>
                      </w:r>
                    </w:p>
                    <w:p w:rsidR="003263A5" w:rsidRPr="00C21CD6" w:rsidRDefault="003263A5" w:rsidP="003263A5">
                      <w:pPr>
                        <w:pStyle w:val="ListParagraph"/>
                        <w:numPr>
                          <w:ilvl w:val="0"/>
                          <w:numId w:val="43"/>
                        </w:numPr>
                        <w:spacing w:line="240" w:lineRule="auto"/>
                        <w:rPr>
                          <w:rFonts w:ascii="Times New Roman" w:hAnsi="Times New Roman"/>
                          <w:lang w:eastAsia="da-DK"/>
                        </w:rPr>
                      </w:pPr>
                      <w:r>
                        <w:rPr>
                          <w:rFonts w:ascii="Times New Roman" w:hAnsi="Times New Roman"/>
                          <w:lang w:eastAsia="da-DK"/>
                        </w:rPr>
                        <w:t>While the main basin satisfies</w:t>
                      </w:r>
                      <w:r w:rsidRPr="00C21CD6">
                        <w:rPr>
                          <w:rFonts w:ascii="Times New Roman" w:hAnsi="Times New Roman"/>
                          <w:lang w:eastAsia="da-DK"/>
                        </w:rPr>
                        <w:t xml:space="preserve"> the WFD requirement of good ecological status, there are 15 local bays with less than good ecological status, due to nutrient enrichment ca</w:t>
                      </w:r>
                      <w:r>
                        <w:rPr>
                          <w:rFonts w:ascii="Times New Roman" w:hAnsi="Times New Roman"/>
                          <w:lang w:eastAsia="da-DK"/>
                        </w:rPr>
                        <w:t xml:space="preserve">using elevated algal biomass, </w:t>
                      </w:r>
                      <w:r w:rsidRPr="00C21CD6">
                        <w:rPr>
                          <w:rFonts w:ascii="Times New Roman" w:hAnsi="Times New Roman"/>
                          <w:lang w:eastAsia="da-DK"/>
                        </w:rPr>
                        <w:t xml:space="preserve"> affecting the local flora and fauna.</w:t>
                      </w:r>
                    </w:p>
                    <w:p w:rsidR="003263A5" w:rsidRDefault="003263A5" w:rsidP="003263A5">
                      <w:pPr>
                        <w:rPr>
                          <w:lang w:eastAsia="da-DK"/>
                        </w:rPr>
                      </w:pPr>
                    </w:p>
                    <w:p w:rsidR="003263A5" w:rsidRPr="00454430" w:rsidRDefault="003263A5" w:rsidP="003263A5">
                      <w:pPr>
                        <w:rPr>
                          <w:i/>
                          <w:lang w:eastAsia="da-DK"/>
                        </w:rPr>
                      </w:pPr>
                      <w:r w:rsidRPr="00454430">
                        <w:rPr>
                          <w:i/>
                          <w:lang w:eastAsia="da-DK"/>
                        </w:rPr>
                        <w:t>Main diagram</w:t>
                      </w:r>
                      <w:r w:rsidRPr="00454430">
                        <w:rPr>
                          <w:i/>
                          <w:lang w:eastAsia="da-DK"/>
                        </w:rPr>
                        <w:tab/>
                      </w:r>
                      <w:r w:rsidRPr="00454430">
                        <w:rPr>
                          <w:i/>
                          <w:lang w:eastAsia="da-DK"/>
                        </w:rPr>
                        <w:tab/>
                      </w:r>
                      <w:r w:rsidRPr="00454430">
                        <w:rPr>
                          <w:i/>
                          <w:lang w:eastAsia="da-DK"/>
                        </w:rPr>
                        <w:tab/>
                      </w:r>
                      <w:r w:rsidRPr="00454430">
                        <w:rPr>
                          <w:i/>
                          <w:lang w:eastAsia="da-DK"/>
                        </w:rPr>
                        <w:tab/>
                      </w:r>
                      <w:r w:rsidRPr="00454430">
                        <w:rPr>
                          <w:i/>
                          <w:lang w:eastAsia="da-DK"/>
                        </w:rPr>
                        <w:tab/>
                      </w:r>
                    </w:p>
                    <w:p w:rsidR="003263A5" w:rsidRDefault="003263A5" w:rsidP="003263A5">
                      <w:pPr>
                        <w:rPr>
                          <w:lang w:eastAsia="da-DK"/>
                        </w:rPr>
                      </w:pPr>
                    </w:p>
                    <w:p w:rsidR="003263A5" w:rsidRPr="00A80FE0" w:rsidRDefault="003263A5" w:rsidP="003263A5">
                      <w:pPr>
                        <w:rPr>
                          <w:rFonts w:asciiTheme="minorHAnsi" w:hAnsiTheme="minorHAnsi" w:cstheme="minorHAnsi"/>
                          <w:lang w:eastAsia="da-DK"/>
                        </w:rPr>
                      </w:pPr>
                      <w:r w:rsidRPr="008C45F5">
                        <w:rPr>
                          <w:rFonts w:asciiTheme="minorHAnsi" w:hAnsiTheme="minorHAnsi" w:cstheme="minorHAnsi"/>
                          <w:noProof/>
                          <w:lang w:eastAsia="en-GB"/>
                        </w:rPr>
                        <w:drawing>
                          <wp:inline distT="0" distB="0" distL="0" distR="0" wp14:anchorId="76F59205" wp14:editId="45EFC346">
                            <wp:extent cx="2990850" cy="2243056"/>
                            <wp:effectExtent l="0" t="0" r="0" b="5080"/>
                            <wp:docPr id="325" name="Picture 325" descr="\\niva-of5\osl-userdata$\ALS\Documents\EEA ETC\EEA ETC 2012\Task 142a Ecostatus report\First draft Ecostatus report Jan Feb 2012\Chapter 4_Ecological status,_pressures_impacts_countries\Vän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va-of5\osl-userdata$\ALS\Documents\EEA ETC\EEA ETC 2012\Task 142a Ecostatus report\First draft Ecostatus report Jan Feb 2012\Chapter 4_Ecological status,_pressures_impacts_countries\Väner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008902" cy="2256594"/>
                                    </a:xfrm>
                                    <a:prstGeom prst="rect">
                                      <a:avLst/>
                                    </a:prstGeom>
                                    <a:noFill/>
                                    <a:ln>
                                      <a:noFill/>
                                    </a:ln>
                                  </pic:spPr>
                                </pic:pic>
                              </a:graphicData>
                            </a:graphic>
                          </wp:inline>
                        </w:drawing>
                      </w:r>
                      <w:r w:rsidRPr="00A80FE0">
                        <w:rPr>
                          <w:rFonts w:asciiTheme="minorHAnsi" w:hAnsiTheme="minorHAnsi" w:cstheme="minorHAnsi"/>
                          <w:lang w:eastAsia="nb-NO"/>
                        </w:rPr>
                        <w:t xml:space="preserve"> </w:t>
                      </w:r>
                      <w:r w:rsidRPr="008C45F5">
                        <w:rPr>
                          <w:rFonts w:asciiTheme="minorHAnsi" w:hAnsiTheme="minorHAnsi" w:cstheme="minorHAnsi"/>
                          <w:noProof/>
                          <w:lang w:eastAsia="en-GB"/>
                        </w:rPr>
                        <w:drawing>
                          <wp:inline distT="0" distB="0" distL="0" distR="0" wp14:anchorId="1A233F35" wp14:editId="553C8182">
                            <wp:extent cx="2333625" cy="2254312"/>
                            <wp:effectExtent l="0" t="0" r="0" b="0"/>
                            <wp:docPr id="19" name="Picture 19" descr="\\niva-of5\osl-userdata$\ALS\Documents\EEA ETC\EEA ETC 2012\Task 142a Ecostatus report\First draft Ecostatus report Jan Feb 2012\Chapter 4_Ecological status,_pressures_impacts_countries\Väner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va-of5\osl-userdata$\ALS\Documents\EEA ETC\EEA ETC 2012\Task 142a Ecostatus report\First draft Ecostatus report Jan Feb 2012\Chapter 4_Ecological status,_pressures_impacts_countries\Vänern ma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36744" cy="2257325"/>
                                    </a:xfrm>
                                    <a:prstGeom prst="rect">
                                      <a:avLst/>
                                    </a:prstGeom>
                                    <a:noFill/>
                                    <a:ln>
                                      <a:noFill/>
                                    </a:ln>
                                  </pic:spPr>
                                </pic:pic>
                              </a:graphicData>
                            </a:graphic>
                          </wp:inline>
                        </w:drawing>
                      </w:r>
                    </w:p>
                    <w:p w:rsidR="003263A5" w:rsidRPr="00A80FE0" w:rsidRDefault="003263A5" w:rsidP="003263A5">
                      <w:pPr>
                        <w:rPr>
                          <w:rFonts w:asciiTheme="minorHAnsi" w:hAnsiTheme="minorHAnsi" w:cstheme="minorHAnsi"/>
                          <w:lang w:eastAsia="da-DK"/>
                        </w:rPr>
                      </w:pPr>
                      <w:r w:rsidRPr="00A80FE0">
                        <w:rPr>
                          <w:rFonts w:asciiTheme="minorHAnsi" w:hAnsiTheme="minorHAnsi" w:cstheme="minorHAnsi"/>
                          <w:lang w:eastAsia="da-DK"/>
                        </w:rPr>
                        <w:t xml:space="preserve">Source: </w:t>
                      </w:r>
                      <w:hyperlink r:id="rId131" w:history="1">
                        <w:r w:rsidRPr="00A80FE0">
                          <w:rPr>
                            <w:rStyle w:val="Hyperlink"/>
                            <w:rFonts w:asciiTheme="minorHAnsi" w:hAnsiTheme="minorHAnsi" w:cstheme="minorHAnsi"/>
                            <w:lang w:eastAsia="da-DK"/>
                          </w:rPr>
                          <w:t>http://www.panoramio.com/photo/3576437</w:t>
                        </w:r>
                      </w:hyperlink>
                      <w:r w:rsidRPr="00A80FE0">
                        <w:rPr>
                          <w:rFonts w:asciiTheme="minorHAnsi" w:hAnsiTheme="minorHAnsi" w:cstheme="minorHAnsi"/>
                          <w:lang w:eastAsia="da-DK"/>
                        </w:rPr>
                        <w:t xml:space="preserve"> </w:t>
                      </w:r>
                    </w:p>
                    <w:p w:rsidR="003263A5" w:rsidRDefault="003263A5" w:rsidP="003263A5"/>
                  </w:txbxContent>
                </v:textbox>
              </v:shape>
            </w:pict>
          </mc:Fallback>
        </mc:AlternateContent>
      </w:r>
    </w:p>
    <w:p w:rsidR="003263A5" w:rsidRPr="00A80FE0" w:rsidRDefault="003263A5" w:rsidP="003263A5">
      <w:pPr>
        <w:rPr>
          <w:rFonts w:asciiTheme="minorHAnsi" w:hAnsiTheme="minorHAnsi" w:cstheme="minorHAnsi"/>
          <w:szCs w:val="17"/>
        </w:rPr>
      </w:pPr>
    </w:p>
    <w:p w:rsidR="003263A5" w:rsidRPr="00A80FE0" w:rsidRDefault="003263A5" w:rsidP="003263A5">
      <w:pPr>
        <w:rPr>
          <w:lang w:eastAsia="da-DK"/>
        </w:rPr>
      </w:pPr>
      <w:r w:rsidRPr="00A80FE0">
        <w:rPr>
          <w:lang w:eastAsia="da-DK"/>
        </w:rPr>
        <w:t xml:space="preserve"> </w: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7D7D85" w:rsidRDefault="003263A5" w:rsidP="003263A5">
      <w:pPr>
        <w:rPr>
          <w:lang w:eastAsia="da-DK"/>
        </w:rPr>
      </w:pPr>
    </w:p>
    <w:p w:rsidR="003263A5" w:rsidRDefault="003263A5" w:rsidP="003263A5">
      <w:pPr>
        <w:rPr>
          <w:lang w:eastAsia="da-DK"/>
        </w:rPr>
      </w:pPr>
      <w:r w:rsidRPr="00183DD4">
        <w:rPr>
          <w:noProof/>
          <w:lang w:eastAsia="en-GB"/>
        </w:rPr>
        <mc:AlternateContent>
          <mc:Choice Requires="wps">
            <w:drawing>
              <wp:anchor distT="0" distB="0" distL="114300" distR="114300" simplePos="0" relativeHeight="251667456" behindDoc="0" locked="0" layoutInCell="1" allowOverlap="1" wp14:anchorId="59C85A65" wp14:editId="7640C6CE">
                <wp:simplePos x="0" y="0"/>
                <wp:positionH relativeFrom="column">
                  <wp:posOffset>161924</wp:posOffset>
                </wp:positionH>
                <wp:positionV relativeFrom="paragraph">
                  <wp:posOffset>96520</wp:posOffset>
                </wp:positionV>
                <wp:extent cx="5057775" cy="8058150"/>
                <wp:effectExtent l="0" t="0" r="28575"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8058150"/>
                        </a:xfrm>
                        <a:prstGeom prst="rect">
                          <a:avLst/>
                        </a:prstGeom>
                        <a:solidFill>
                          <a:srgbClr val="FFFFFF"/>
                        </a:solidFill>
                        <a:ln w="9525">
                          <a:solidFill>
                            <a:srgbClr val="000000"/>
                          </a:solidFill>
                          <a:miter lim="800000"/>
                          <a:headEnd/>
                          <a:tailEnd/>
                        </a:ln>
                      </wps:spPr>
                      <wps:txbx>
                        <w:txbxContent>
                          <w:p w:rsidR="003263A5" w:rsidRPr="003263A5" w:rsidRDefault="003263A5" w:rsidP="003263A5">
                            <w:pPr>
                              <w:pStyle w:val="Heading3"/>
                              <w:numPr>
                                <w:ilvl w:val="0"/>
                                <w:numId w:val="0"/>
                              </w:numPr>
                              <w:rPr>
                                <w:lang w:val="da-DK"/>
                              </w:rPr>
                            </w:pPr>
                            <w:r w:rsidRPr="003263A5">
                              <w:rPr>
                                <w:lang w:val="da-DK"/>
                              </w:rPr>
                              <w:t>Danish small lakes</w:t>
                            </w:r>
                          </w:p>
                          <w:p w:rsidR="003263A5" w:rsidRPr="00605749" w:rsidRDefault="003263A5" w:rsidP="003263A5">
                            <w:pPr>
                              <w:rPr>
                                <w:sz w:val="20"/>
                                <w:szCs w:val="20"/>
                              </w:rPr>
                            </w:pPr>
                            <w:r w:rsidRPr="00A80FE0">
                              <w:rPr>
                                <w:sz w:val="20"/>
                                <w:szCs w:val="20"/>
                                <w:lang w:val="nb-NO"/>
                              </w:rPr>
                              <w:t xml:space="preserve">Source: Normander et al. 2009: Natur og Miljø 2009  and Nordeman et al. 2011: Vandmiljø og Natur 2010. </w:t>
                            </w:r>
                            <w:proofErr w:type="gramStart"/>
                            <w:r w:rsidRPr="00605749">
                              <w:rPr>
                                <w:sz w:val="20"/>
                                <w:szCs w:val="20"/>
                              </w:rPr>
                              <w:t>NOVANA.</w:t>
                            </w:r>
                            <w:proofErr w:type="gramEnd"/>
                            <w:r w:rsidRPr="00605749">
                              <w:rPr>
                                <w:sz w:val="20"/>
                                <w:szCs w:val="20"/>
                              </w:rPr>
                              <w:t xml:space="preserve"> Tilstand </w:t>
                            </w:r>
                            <w:proofErr w:type="gramStart"/>
                            <w:r w:rsidRPr="00605749">
                              <w:rPr>
                                <w:sz w:val="20"/>
                                <w:szCs w:val="20"/>
                              </w:rPr>
                              <w:t>og</w:t>
                            </w:r>
                            <w:proofErr w:type="gramEnd"/>
                            <w:r w:rsidRPr="00605749">
                              <w:rPr>
                                <w:sz w:val="20"/>
                                <w:szCs w:val="20"/>
                              </w:rPr>
                              <w:t xml:space="preserve"> udvikling – faglig sammenfatning.</w:t>
                            </w:r>
                          </w:p>
                          <w:p w:rsidR="003263A5" w:rsidRDefault="003263A5" w:rsidP="003263A5">
                            <w:pPr>
                              <w:rPr>
                                <w:lang w:eastAsia="da-DK"/>
                              </w:rPr>
                            </w:pPr>
                          </w:p>
                          <w:p w:rsidR="003263A5" w:rsidRPr="00562598" w:rsidRDefault="003263A5" w:rsidP="003263A5">
                            <w:pPr>
                              <w:rPr>
                                <w:i/>
                                <w:lang w:eastAsia="da-DK"/>
                              </w:rPr>
                            </w:pPr>
                            <w:r w:rsidRPr="00562598">
                              <w:rPr>
                                <w:i/>
                                <w:lang w:eastAsia="da-DK"/>
                              </w:rPr>
                              <w:t>Key messages</w:t>
                            </w:r>
                          </w:p>
                          <w:p w:rsidR="003263A5" w:rsidRPr="00851DDC" w:rsidRDefault="003263A5" w:rsidP="003263A5">
                            <w:pPr>
                              <w:pStyle w:val="ListParagraph"/>
                              <w:numPr>
                                <w:ilvl w:val="0"/>
                                <w:numId w:val="45"/>
                              </w:numPr>
                              <w:spacing w:line="240" w:lineRule="auto"/>
                              <w:rPr>
                                <w:rFonts w:ascii="Times New Roman" w:hAnsi="Times New Roman"/>
                              </w:rPr>
                            </w:pPr>
                            <w:r w:rsidRPr="00851DDC">
                              <w:rPr>
                                <w:rFonts w:ascii="Times New Roman" w:hAnsi="Times New Roman"/>
                              </w:rPr>
                              <w:t xml:space="preserve">Since the 1990ies there has been a significant improvement in the water quality of the Danish lakes, with marked reductions in nutrient concentrations and chlorophyll and improvement in water transparency. </w:t>
                            </w:r>
                          </w:p>
                          <w:p w:rsidR="003263A5" w:rsidRPr="00851DDC" w:rsidRDefault="003263A5" w:rsidP="003263A5">
                            <w:pPr>
                              <w:pStyle w:val="ListParagraph"/>
                              <w:numPr>
                                <w:ilvl w:val="0"/>
                                <w:numId w:val="45"/>
                              </w:numPr>
                              <w:spacing w:line="240" w:lineRule="auto"/>
                              <w:rPr>
                                <w:rFonts w:ascii="Times New Roman" w:hAnsi="Times New Roman"/>
                              </w:rPr>
                            </w:pPr>
                            <w:r w:rsidRPr="00851DDC">
                              <w:rPr>
                                <w:rFonts w:ascii="Times New Roman" w:hAnsi="Times New Roman"/>
                              </w:rPr>
                              <w:t>However, the majority of Danish lakes do not yet achieve good ecological state and additional reduction in nutrient loading are needed for most of the lakes to achieve good ecological status.</w:t>
                            </w:r>
                          </w:p>
                          <w:p w:rsidR="003263A5" w:rsidRDefault="003263A5" w:rsidP="003263A5">
                            <w:pPr>
                              <w:rPr>
                                <w:lang w:eastAsia="da-DK"/>
                              </w:rPr>
                            </w:pPr>
                          </w:p>
                          <w:p w:rsidR="003263A5" w:rsidRDefault="003263A5" w:rsidP="003263A5">
                            <w:pPr>
                              <w:rPr>
                                <w:lang w:eastAsia="da-DK"/>
                              </w:rPr>
                            </w:pPr>
                          </w:p>
                          <w:p w:rsidR="003263A5" w:rsidRPr="00562598" w:rsidRDefault="003263A5" w:rsidP="003263A5">
                            <w:pPr>
                              <w:rPr>
                                <w:i/>
                                <w:lang w:val="nb-NO" w:eastAsia="da-DK"/>
                              </w:rPr>
                            </w:pPr>
                            <w:r w:rsidRPr="00562598">
                              <w:rPr>
                                <w:i/>
                                <w:lang w:val="nb-NO" w:eastAsia="da-DK"/>
                              </w:rPr>
                              <w:t>Main diagram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0"/>
                              <w:gridCol w:w="3466"/>
                            </w:tblGrid>
                            <w:tr w:rsidR="003263A5" w:rsidRPr="00605749" w:rsidTr="006A7831">
                              <w:tc>
                                <w:tcPr>
                                  <w:tcW w:w="4310" w:type="dxa"/>
                                  <w:shd w:val="clear" w:color="auto" w:fill="auto"/>
                                  <w:tcMar>
                                    <w:top w:w="57" w:type="dxa"/>
                                    <w:left w:w="57" w:type="dxa"/>
                                    <w:bottom w:w="57" w:type="dxa"/>
                                    <w:right w:w="57" w:type="dxa"/>
                                  </w:tcMar>
                                </w:tcPr>
                                <w:p w:rsidR="003263A5" w:rsidRPr="00605749" w:rsidRDefault="003263A5" w:rsidP="00562598">
                                  <w:pPr>
                                    <w:jc w:val="left"/>
                                  </w:pPr>
                                  <w:r w:rsidRPr="00605749">
                                    <w:t>Trend in concentration of nitrogen</w:t>
                                  </w:r>
                                  <w:r>
                                    <w:t xml:space="preserve"> (green)</w:t>
                                  </w:r>
                                  <w:r w:rsidRPr="00605749">
                                    <w:t xml:space="preserve">, phosphorus </w:t>
                                  </w:r>
                                  <w:r>
                                    <w:t xml:space="preserve">(orange) </w:t>
                                  </w:r>
                                  <w:r w:rsidRPr="00605749">
                                    <w:t xml:space="preserve">and chlorophyll </w:t>
                                  </w:r>
                                  <w:r>
                                    <w:t xml:space="preserve">(blue) </w:t>
                                  </w:r>
                                  <w:r w:rsidRPr="00605749">
                                    <w:t>in 20 Danish lakes</w:t>
                                  </w:r>
                                </w:p>
                              </w:tc>
                              <w:tc>
                                <w:tcPr>
                                  <w:tcW w:w="3466" w:type="dxa"/>
                                  <w:shd w:val="clear" w:color="auto" w:fill="auto"/>
                                  <w:tcMar>
                                    <w:top w:w="57" w:type="dxa"/>
                                    <w:left w:w="57" w:type="dxa"/>
                                    <w:bottom w:w="57" w:type="dxa"/>
                                    <w:right w:w="57" w:type="dxa"/>
                                  </w:tcMar>
                                </w:tcPr>
                                <w:p w:rsidR="003263A5" w:rsidRPr="00605749" w:rsidRDefault="003263A5" w:rsidP="00AA23A1">
                                  <w:r w:rsidRPr="00605749">
                                    <w:t>Trend in water transparency (Secchi depth) in 20 Danish lakes</w:t>
                                  </w:r>
                                </w:p>
                              </w:tc>
                            </w:tr>
                            <w:tr w:rsidR="003263A5" w:rsidRPr="00605749" w:rsidTr="006A7831">
                              <w:tc>
                                <w:tcPr>
                                  <w:tcW w:w="4310" w:type="dxa"/>
                                  <w:shd w:val="clear" w:color="auto" w:fill="auto"/>
                                  <w:tcMar>
                                    <w:top w:w="57" w:type="dxa"/>
                                    <w:left w:w="57" w:type="dxa"/>
                                    <w:bottom w:w="57" w:type="dxa"/>
                                    <w:right w:w="57" w:type="dxa"/>
                                  </w:tcMar>
                                </w:tcPr>
                                <w:p w:rsidR="003263A5" w:rsidRPr="00A80FE0" w:rsidRDefault="003263A5" w:rsidP="00AA23A1">
                                  <w:r w:rsidRPr="008C45F5">
                                    <w:rPr>
                                      <w:noProof/>
                                      <w:lang w:eastAsia="en-GB"/>
                                    </w:rPr>
                                    <w:drawing>
                                      <wp:inline distT="0" distB="0" distL="0" distR="0" wp14:anchorId="498D2F61" wp14:editId="485F7960">
                                        <wp:extent cx="2695575" cy="2105025"/>
                                        <wp:effectExtent l="0" t="0" r="9525" b="952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95575" cy="2105025"/>
                                                </a:xfrm>
                                                <a:prstGeom prst="rect">
                                                  <a:avLst/>
                                                </a:prstGeom>
                                                <a:noFill/>
                                                <a:ln>
                                                  <a:noFill/>
                                                </a:ln>
                                              </pic:spPr>
                                            </pic:pic>
                                          </a:graphicData>
                                        </a:graphic>
                                      </wp:inline>
                                    </w:drawing>
                                  </w:r>
                                </w:p>
                              </w:tc>
                              <w:tc>
                                <w:tcPr>
                                  <w:tcW w:w="3466" w:type="dxa"/>
                                  <w:shd w:val="clear" w:color="auto" w:fill="auto"/>
                                  <w:tcMar>
                                    <w:top w:w="57" w:type="dxa"/>
                                    <w:left w:w="57" w:type="dxa"/>
                                    <w:bottom w:w="57" w:type="dxa"/>
                                    <w:right w:w="57" w:type="dxa"/>
                                  </w:tcMar>
                                </w:tcPr>
                                <w:p w:rsidR="003263A5" w:rsidRPr="00A80FE0" w:rsidRDefault="003263A5" w:rsidP="00562598">
                                  <w:pPr>
                                    <w:spacing w:after="270" w:line="270" w:lineRule="atLeast"/>
                                    <w:ind w:hanging="2268"/>
                                    <w:jc w:val="right"/>
                                  </w:pPr>
                                  <w:r w:rsidRPr="008C45F5">
                                    <w:rPr>
                                      <w:noProof/>
                                      <w:lang w:eastAsia="en-GB"/>
                                    </w:rPr>
                                    <w:drawing>
                                      <wp:inline distT="0" distB="0" distL="0" distR="0" wp14:anchorId="11C02940" wp14:editId="13FB39C5">
                                        <wp:extent cx="2171700" cy="2047875"/>
                                        <wp:effectExtent l="0" t="0" r="0" b="9525"/>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71700" cy="2047875"/>
                                                </a:xfrm>
                                                <a:prstGeom prst="rect">
                                                  <a:avLst/>
                                                </a:prstGeom>
                                                <a:noFill/>
                                                <a:ln>
                                                  <a:noFill/>
                                                </a:ln>
                                              </pic:spPr>
                                            </pic:pic>
                                          </a:graphicData>
                                        </a:graphic>
                                      </wp:inline>
                                    </w:drawing>
                                  </w:r>
                                </w:p>
                              </w:tc>
                            </w:tr>
                          </w:tbl>
                          <w:p w:rsidR="003263A5" w:rsidRPr="00605749" w:rsidRDefault="003263A5" w:rsidP="003263A5">
                            <w:pPr>
                              <w:rPr>
                                <w:rFonts w:ascii="Arial" w:hAnsi="Arial" w:cs="Arial"/>
                                <w:sz w:val="18"/>
                                <w:szCs w:val="18"/>
                              </w:rPr>
                            </w:pPr>
                            <w:r w:rsidRPr="00605749">
                              <w:rPr>
                                <w:rFonts w:ascii="Arial" w:hAnsi="Arial" w:cs="Arial"/>
                                <w:sz w:val="18"/>
                                <w:szCs w:val="18"/>
                              </w:rPr>
                              <w:t>Source: NERI/Aarhus University</w:t>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2.75pt;margin-top:7.6pt;width:398.25pt;height:6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">
                <v:textbox>
                  <w:txbxContent>
                    <w:p w:rsidR="003263A5" w:rsidRPr="003263A5" w:rsidRDefault="003263A5" w:rsidP="003263A5">
                      <w:pPr>
                        <w:pStyle w:val="Heading3"/>
                        <w:numPr>
                          <w:ilvl w:val="0"/>
                          <w:numId w:val="0"/>
                        </w:numPr>
                        <w:rPr>
                          <w:lang w:val="da-DK"/>
                        </w:rPr>
                      </w:pPr>
                      <w:r w:rsidRPr="003263A5">
                        <w:rPr>
                          <w:lang w:val="da-DK"/>
                        </w:rPr>
                        <w:t>Danish small lakes</w:t>
                      </w:r>
                    </w:p>
                    <w:p w:rsidR="003263A5" w:rsidRPr="00605749" w:rsidRDefault="003263A5" w:rsidP="003263A5">
                      <w:pPr>
                        <w:rPr>
                          <w:sz w:val="20"/>
                          <w:szCs w:val="20"/>
                        </w:rPr>
                      </w:pPr>
                      <w:r w:rsidRPr="00A80FE0">
                        <w:rPr>
                          <w:sz w:val="20"/>
                          <w:szCs w:val="20"/>
                          <w:lang w:val="nb-NO"/>
                        </w:rPr>
                        <w:t xml:space="preserve">Source: Normander et al. 2009: Natur og Miljø 2009  and Nordeman et al. 2011: Vandmiljø og Natur 2010. </w:t>
                      </w:r>
                      <w:proofErr w:type="gramStart"/>
                      <w:r w:rsidRPr="00605749">
                        <w:rPr>
                          <w:sz w:val="20"/>
                          <w:szCs w:val="20"/>
                        </w:rPr>
                        <w:t>NOVANA.</w:t>
                      </w:r>
                      <w:proofErr w:type="gramEnd"/>
                      <w:r w:rsidRPr="00605749">
                        <w:rPr>
                          <w:sz w:val="20"/>
                          <w:szCs w:val="20"/>
                        </w:rPr>
                        <w:t xml:space="preserve"> Tilstand </w:t>
                      </w:r>
                      <w:proofErr w:type="gramStart"/>
                      <w:r w:rsidRPr="00605749">
                        <w:rPr>
                          <w:sz w:val="20"/>
                          <w:szCs w:val="20"/>
                        </w:rPr>
                        <w:t>og</w:t>
                      </w:r>
                      <w:proofErr w:type="gramEnd"/>
                      <w:r w:rsidRPr="00605749">
                        <w:rPr>
                          <w:sz w:val="20"/>
                          <w:szCs w:val="20"/>
                        </w:rPr>
                        <w:t xml:space="preserve"> udvikling – faglig sammenfatning.</w:t>
                      </w:r>
                    </w:p>
                    <w:p w:rsidR="003263A5" w:rsidRDefault="003263A5" w:rsidP="003263A5">
                      <w:pPr>
                        <w:rPr>
                          <w:lang w:eastAsia="da-DK"/>
                        </w:rPr>
                      </w:pPr>
                    </w:p>
                    <w:p w:rsidR="003263A5" w:rsidRPr="00562598" w:rsidRDefault="003263A5" w:rsidP="003263A5">
                      <w:pPr>
                        <w:rPr>
                          <w:i/>
                          <w:lang w:eastAsia="da-DK"/>
                        </w:rPr>
                      </w:pPr>
                      <w:r w:rsidRPr="00562598">
                        <w:rPr>
                          <w:i/>
                          <w:lang w:eastAsia="da-DK"/>
                        </w:rPr>
                        <w:t>Key messages</w:t>
                      </w:r>
                    </w:p>
                    <w:p w:rsidR="003263A5" w:rsidRPr="00851DDC" w:rsidRDefault="003263A5" w:rsidP="003263A5">
                      <w:pPr>
                        <w:pStyle w:val="ListParagraph"/>
                        <w:numPr>
                          <w:ilvl w:val="0"/>
                          <w:numId w:val="45"/>
                        </w:numPr>
                        <w:spacing w:line="240" w:lineRule="auto"/>
                        <w:rPr>
                          <w:rFonts w:ascii="Times New Roman" w:hAnsi="Times New Roman"/>
                        </w:rPr>
                      </w:pPr>
                      <w:r w:rsidRPr="00851DDC">
                        <w:rPr>
                          <w:rFonts w:ascii="Times New Roman" w:hAnsi="Times New Roman"/>
                        </w:rPr>
                        <w:t xml:space="preserve">Since the 1990ies there has been a significant improvement in the water quality of the Danish lakes, with marked reductions in nutrient concentrations and chlorophyll and improvement in water transparency. </w:t>
                      </w:r>
                    </w:p>
                    <w:p w:rsidR="003263A5" w:rsidRPr="00851DDC" w:rsidRDefault="003263A5" w:rsidP="003263A5">
                      <w:pPr>
                        <w:pStyle w:val="ListParagraph"/>
                        <w:numPr>
                          <w:ilvl w:val="0"/>
                          <w:numId w:val="45"/>
                        </w:numPr>
                        <w:spacing w:line="240" w:lineRule="auto"/>
                        <w:rPr>
                          <w:rFonts w:ascii="Times New Roman" w:hAnsi="Times New Roman"/>
                        </w:rPr>
                      </w:pPr>
                      <w:r w:rsidRPr="00851DDC">
                        <w:rPr>
                          <w:rFonts w:ascii="Times New Roman" w:hAnsi="Times New Roman"/>
                        </w:rPr>
                        <w:t>However, the majority of Danish lakes do not yet achieve good ecological state and additional reduction in nutrient loading are needed for most of the lakes to achieve good ecological status.</w:t>
                      </w:r>
                    </w:p>
                    <w:p w:rsidR="003263A5" w:rsidRDefault="003263A5" w:rsidP="003263A5">
                      <w:pPr>
                        <w:rPr>
                          <w:lang w:eastAsia="da-DK"/>
                        </w:rPr>
                      </w:pPr>
                    </w:p>
                    <w:p w:rsidR="003263A5" w:rsidRDefault="003263A5" w:rsidP="003263A5">
                      <w:pPr>
                        <w:rPr>
                          <w:lang w:eastAsia="da-DK"/>
                        </w:rPr>
                      </w:pPr>
                    </w:p>
                    <w:p w:rsidR="003263A5" w:rsidRPr="00562598" w:rsidRDefault="003263A5" w:rsidP="003263A5">
                      <w:pPr>
                        <w:rPr>
                          <w:i/>
                          <w:lang w:val="nb-NO" w:eastAsia="da-DK"/>
                        </w:rPr>
                      </w:pPr>
                      <w:r w:rsidRPr="00562598">
                        <w:rPr>
                          <w:i/>
                          <w:lang w:val="nb-NO" w:eastAsia="da-DK"/>
                        </w:rPr>
                        <w:t>Main diagram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0"/>
                        <w:gridCol w:w="3466"/>
                      </w:tblGrid>
                      <w:tr w:rsidR="003263A5" w:rsidRPr="00605749" w:rsidTr="006A7831">
                        <w:tc>
                          <w:tcPr>
                            <w:tcW w:w="4310" w:type="dxa"/>
                            <w:shd w:val="clear" w:color="auto" w:fill="auto"/>
                            <w:tcMar>
                              <w:top w:w="57" w:type="dxa"/>
                              <w:left w:w="57" w:type="dxa"/>
                              <w:bottom w:w="57" w:type="dxa"/>
                              <w:right w:w="57" w:type="dxa"/>
                            </w:tcMar>
                          </w:tcPr>
                          <w:p w:rsidR="003263A5" w:rsidRPr="00605749" w:rsidRDefault="003263A5" w:rsidP="00562598">
                            <w:pPr>
                              <w:jc w:val="left"/>
                            </w:pPr>
                            <w:r w:rsidRPr="00605749">
                              <w:t>Trend in concentration of nitrogen</w:t>
                            </w:r>
                            <w:r>
                              <w:t xml:space="preserve"> (green)</w:t>
                            </w:r>
                            <w:r w:rsidRPr="00605749">
                              <w:t xml:space="preserve">, phosphorus </w:t>
                            </w:r>
                            <w:r>
                              <w:t xml:space="preserve">(orange) </w:t>
                            </w:r>
                            <w:r w:rsidRPr="00605749">
                              <w:t xml:space="preserve">and chlorophyll </w:t>
                            </w:r>
                            <w:r>
                              <w:t xml:space="preserve">(blue) </w:t>
                            </w:r>
                            <w:r w:rsidRPr="00605749">
                              <w:t>in 20 Danish lakes</w:t>
                            </w:r>
                          </w:p>
                        </w:tc>
                        <w:tc>
                          <w:tcPr>
                            <w:tcW w:w="3466" w:type="dxa"/>
                            <w:shd w:val="clear" w:color="auto" w:fill="auto"/>
                            <w:tcMar>
                              <w:top w:w="57" w:type="dxa"/>
                              <w:left w:w="57" w:type="dxa"/>
                              <w:bottom w:w="57" w:type="dxa"/>
                              <w:right w:w="57" w:type="dxa"/>
                            </w:tcMar>
                          </w:tcPr>
                          <w:p w:rsidR="003263A5" w:rsidRPr="00605749" w:rsidRDefault="003263A5" w:rsidP="00AA23A1">
                            <w:r w:rsidRPr="00605749">
                              <w:t>Trend in water transparency (Secchi depth) in 20 Danish lakes</w:t>
                            </w:r>
                          </w:p>
                        </w:tc>
                      </w:tr>
                      <w:tr w:rsidR="003263A5" w:rsidRPr="00605749" w:rsidTr="006A7831">
                        <w:tc>
                          <w:tcPr>
                            <w:tcW w:w="4310" w:type="dxa"/>
                            <w:shd w:val="clear" w:color="auto" w:fill="auto"/>
                            <w:tcMar>
                              <w:top w:w="57" w:type="dxa"/>
                              <w:left w:w="57" w:type="dxa"/>
                              <w:bottom w:w="57" w:type="dxa"/>
                              <w:right w:w="57" w:type="dxa"/>
                            </w:tcMar>
                          </w:tcPr>
                          <w:p w:rsidR="003263A5" w:rsidRPr="00A80FE0" w:rsidRDefault="003263A5" w:rsidP="00AA23A1">
                            <w:r w:rsidRPr="008C45F5">
                              <w:rPr>
                                <w:noProof/>
                                <w:lang w:eastAsia="en-GB"/>
                              </w:rPr>
                              <w:drawing>
                                <wp:inline distT="0" distB="0" distL="0" distR="0" wp14:anchorId="498D2F61" wp14:editId="485F7960">
                                  <wp:extent cx="2695575" cy="2105025"/>
                                  <wp:effectExtent l="0" t="0" r="9525" b="952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95575" cy="2105025"/>
                                          </a:xfrm>
                                          <a:prstGeom prst="rect">
                                            <a:avLst/>
                                          </a:prstGeom>
                                          <a:noFill/>
                                          <a:ln>
                                            <a:noFill/>
                                          </a:ln>
                                        </pic:spPr>
                                      </pic:pic>
                                    </a:graphicData>
                                  </a:graphic>
                                </wp:inline>
                              </w:drawing>
                            </w:r>
                          </w:p>
                        </w:tc>
                        <w:tc>
                          <w:tcPr>
                            <w:tcW w:w="3466" w:type="dxa"/>
                            <w:shd w:val="clear" w:color="auto" w:fill="auto"/>
                            <w:tcMar>
                              <w:top w:w="57" w:type="dxa"/>
                              <w:left w:w="57" w:type="dxa"/>
                              <w:bottom w:w="57" w:type="dxa"/>
                              <w:right w:w="57" w:type="dxa"/>
                            </w:tcMar>
                          </w:tcPr>
                          <w:p w:rsidR="003263A5" w:rsidRPr="00A80FE0" w:rsidRDefault="003263A5" w:rsidP="00562598">
                            <w:pPr>
                              <w:spacing w:after="270" w:line="270" w:lineRule="atLeast"/>
                              <w:ind w:hanging="2268"/>
                              <w:jc w:val="right"/>
                            </w:pPr>
                            <w:r w:rsidRPr="008C45F5">
                              <w:rPr>
                                <w:noProof/>
                                <w:lang w:eastAsia="en-GB"/>
                              </w:rPr>
                              <w:drawing>
                                <wp:inline distT="0" distB="0" distL="0" distR="0" wp14:anchorId="11C02940" wp14:editId="13FB39C5">
                                  <wp:extent cx="2171700" cy="2047875"/>
                                  <wp:effectExtent l="0" t="0" r="0" b="9525"/>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71700" cy="2047875"/>
                                          </a:xfrm>
                                          <a:prstGeom prst="rect">
                                            <a:avLst/>
                                          </a:prstGeom>
                                          <a:noFill/>
                                          <a:ln>
                                            <a:noFill/>
                                          </a:ln>
                                        </pic:spPr>
                                      </pic:pic>
                                    </a:graphicData>
                                  </a:graphic>
                                </wp:inline>
                              </w:drawing>
                            </w:r>
                          </w:p>
                        </w:tc>
                      </w:tr>
                    </w:tbl>
                    <w:p w:rsidR="003263A5" w:rsidRPr="00605749" w:rsidRDefault="003263A5" w:rsidP="003263A5">
                      <w:pPr>
                        <w:rPr>
                          <w:rFonts w:ascii="Arial" w:hAnsi="Arial" w:cs="Arial"/>
                          <w:sz w:val="18"/>
                          <w:szCs w:val="18"/>
                        </w:rPr>
                      </w:pPr>
                      <w:r w:rsidRPr="00605749">
                        <w:rPr>
                          <w:rFonts w:ascii="Arial" w:hAnsi="Arial" w:cs="Arial"/>
                          <w:sz w:val="18"/>
                          <w:szCs w:val="18"/>
                        </w:rPr>
                        <w:t>Source: NERI/Aarhus University</w:t>
                      </w:r>
                    </w:p>
                    <w:p w:rsidR="003263A5" w:rsidRDefault="003263A5" w:rsidP="003263A5"/>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Default="003263A5" w:rsidP="003263A5">
      <w:pPr>
        <w:rPr>
          <w:lang w:eastAsia="da-DK"/>
        </w:rPr>
      </w:pPr>
    </w:p>
    <w:p w:rsidR="003263A5" w:rsidRPr="007D7D85" w:rsidRDefault="003263A5" w:rsidP="003263A5">
      <w:pPr>
        <w:rPr>
          <w:lang w:eastAsia="da-DK"/>
        </w:rPr>
      </w:pPr>
    </w:p>
    <w:p w:rsidR="003263A5" w:rsidRPr="007D7D85" w:rsidRDefault="003263A5" w:rsidP="003263A5">
      <w:pPr>
        <w:rPr>
          <w:lang w:eastAsia="da-DK"/>
        </w:rPr>
      </w:pPr>
      <w:r w:rsidRPr="00713E0F">
        <w:rPr>
          <w:noProof/>
          <w:lang w:eastAsia="en-GB"/>
        </w:rPr>
        <mc:AlternateContent>
          <mc:Choice Requires="wps">
            <w:drawing>
              <wp:anchor distT="0" distB="0" distL="114300" distR="114300" simplePos="0" relativeHeight="251668480" behindDoc="0" locked="0" layoutInCell="1" allowOverlap="1" wp14:anchorId="21EDDBAD" wp14:editId="3D1135C5">
                <wp:simplePos x="0" y="0"/>
                <wp:positionH relativeFrom="column">
                  <wp:posOffset>163902</wp:posOffset>
                </wp:positionH>
                <wp:positionV relativeFrom="paragraph">
                  <wp:posOffset>84132</wp:posOffset>
                </wp:positionV>
                <wp:extent cx="5410200" cy="7858664"/>
                <wp:effectExtent l="0" t="0" r="19050" b="28575"/>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7858664"/>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Baltic Sea</w:t>
                            </w:r>
                          </w:p>
                          <w:p w:rsidR="003263A5" w:rsidRPr="00B13918" w:rsidRDefault="003263A5" w:rsidP="003263A5">
                            <w:pPr>
                              <w:rPr>
                                <w:i/>
                                <w:lang w:eastAsia="da-DK"/>
                              </w:rPr>
                            </w:pPr>
                            <w:r w:rsidRPr="00B13918">
                              <w:rPr>
                                <w:i/>
                                <w:lang w:eastAsia="da-DK"/>
                              </w:rPr>
                              <w:t>Key messages</w:t>
                            </w:r>
                          </w:p>
                          <w:p w:rsidR="003263A5" w:rsidRPr="00B13918" w:rsidRDefault="003263A5" w:rsidP="003263A5">
                            <w:pPr>
                              <w:pStyle w:val="ListParagraph"/>
                              <w:numPr>
                                <w:ilvl w:val="0"/>
                                <w:numId w:val="55"/>
                              </w:numPr>
                              <w:autoSpaceDE w:val="0"/>
                              <w:autoSpaceDN w:val="0"/>
                              <w:adjustRightInd w:val="0"/>
                              <w:spacing w:line="240" w:lineRule="auto"/>
                              <w:rPr>
                                <w:rFonts w:ascii="Times New Roman" w:eastAsiaTheme="minorHAnsi" w:hAnsi="Times New Roman"/>
                              </w:rPr>
                            </w:pPr>
                            <w:r>
                              <w:rPr>
                                <w:rFonts w:ascii="Times New Roman" w:eastAsiaTheme="minorHAnsi" w:hAnsi="Times New Roman"/>
                                <w:lang w:val="en-GB"/>
                              </w:rPr>
                              <w:t>The Baltic Sea</w:t>
                            </w:r>
                            <w:r w:rsidRPr="00B13918">
                              <w:rPr>
                                <w:rFonts w:ascii="Times New Roman" w:eastAsiaTheme="minorHAnsi" w:hAnsi="Times New Roman"/>
                              </w:rPr>
                              <w:t xml:space="preserve"> is semi-enclosed brackish water area with persistent vertical water layers and water residence time of 25 years. </w:t>
                            </w:r>
                            <w:r w:rsidRPr="00B13918">
                              <w:rPr>
                                <w:rFonts w:ascii="Times New Roman" w:eastAsiaTheme="minorHAnsi" w:hAnsi="Times New Roman"/>
                              </w:rPr>
                              <w:t>These characteristics make</w:t>
                            </w:r>
                            <w:r>
                              <w:rPr>
                                <w:rFonts w:ascii="Times New Roman" w:eastAsiaTheme="minorHAnsi" w:hAnsi="Times New Roman"/>
                              </w:rPr>
                              <w:t>s</w:t>
                            </w:r>
                            <w:r w:rsidRPr="00B13918">
                              <w:rPr>
                                <w:rFonts w:ascii="Times New Roman" w:eastAsiaTheme="minorHAnsi" w:hAnsi="Times New Roman"/>
                              </w:rPr>
                              <w:t xml:space="preserve"> it a very sensitive area with low self-purification capacity. </w:t>
                            </w:r>
                            <w:r>
                              <w:rPr>
                                <w:rFonts w:ascii="Times New Roman" w:eastAsiaTheme="minorHAnsi" w:hAnsi="Times New Roman"/>
                              </w:rPr>
                              <w:t>The Baltic Sea receives w</w:t>
                            </w:r>
                            <w:r w:rsidRPr="00B13918">
                              <w:rPr>
                                <w:rFonts w:ascii="Times New Roman" w:eastAsiaTheme="minorHAnsi" w:hAnsi="Times New Roman"/>
                              </w:rPr>
                              <w:t xml:space="preserve">aters from all </w:t>
                            </w:r>
                            <w:r>
                              <w:rPr>
                                <w:rFonts w:ascii="Times New Roman" w:eastAsiaTheme="minorHAnsi" w:hAnsi="Times New Roman"/>
                              </w:rPr>
                              <w:t>the 14</w:t>
                            </w:r>
                            <w:r w:rsidRPr="00B13918">
                              <w:rPr>
                                <w:rFonts w:ascii="Times New Roman" w:eastAsiaTheme="minorHAnsi" w:hAnsi="Times New Roman"/>
                              </w:rPr>
                              <w:t xml:space="preserve"> countries </w:t>
                            </w:r>
                            <w:r>
                              <w:rPr>
                                <w:rFonts w:ascii="Times New Roman" w:eastAsiaTheme="minorHAnsi" w:hAnsi="Times New Roman"/>
                              </w:rPr>
                              <w:t>in the catchment</w:t>
                            </w:r>
                            <w:r w:rsidRPr="00B13918">
                              <w:rPr>
                                <w:rFonts w:ascii="Times New Roman" w:eastAsiaTheme="minorHAnsi" w:hAnsi="Times New Roman"/>
                              </w:rPr>
                              <w:t xml:space="preserve">, bringing large amounts of nutrients, organic substances and </w:t>
                            </w:r>
                            <w:r>
                              <w:rPr>
                                <w:rFonts w:ascii="Times New Roman" w:eastAsiaTheme="minorHAnsi" w:hAnsi="Times New Roman"/>
                              </w:rPr>
                              <w:t xml:space="preserve">toxic </w:t>
                            </w:r>
                            <w:r w:rsidRPr="00B13918">
                              <w:rPr>
                                <w:rFonts w:ascii="Times New Roman" w:eastAsiaTheme="minorHAnsi" w:hAnsi="Times New Roman"/>
                              </w:rPr>
                              <w:t>pollu</w:t>
                            </w:r>
                            <w:r>
                              <w:rPr>
                                <w:rFonts w:ascii="Times New Roman" w:eastAsiaTheme="minorHAnsi" w:hAnsi="Times New Roman"/>
                              </w:rPr>
                              <w:t>tants.</w:t>
                            </w:r>
                            <w:r w:rsidRPr="00B13918">
                              <w:rPr>
                                <w:rFonts w:ascii="Times New Roman" w:eastAsiaTheme="minorHAnsi" w:hAnsi="Times New Roman"/>
                              </w:rPr>
                              <w:t xml:space="preserve"> Accumulation and impacts of human activities are aggravated by natural ch</w:t>
                            </w:r>
                            <w:r>
                              <w:rPr>
                                <w:rFonts w:ascii="Times New Roman" w:eastAsiaTheme="minorHAnsi" w:hAnsi="Times New Roman"/>
                              </w:rPr>
                              <w:t>aracteristics of the Baltic Sea.</w:t>
                            </w:r>
                            <w:r w:rsidRPr="00B13918">
                              <w:rPr>
                                <w:rFonts w:ascii="Times New Roman" w:eastAsiaTheme="minorHAnsi" w:hAnsi="Times New Roman"/>
                              </w:rPr>
                              <w:t xml:space="preserve"> </w:t>
                            </w:r>
                          </w:p>
                          <w:p w:rsidR="003263A5" w:rsidRPr="008D1E58" w:rsidRDefault="003263A5" w:rsidP="003263A5">
                            <w:pPr>
                              <w:pStyle w:val="ListParagraph"/>
                              <w:numPr>
                                <w:ilvl w:val="0"/>
                                <w:numId w:val="55"/>
                              </w:numPr>
                              <w:autoSpaceDE w:val="0"/>
                              <w:autoSpaceDN w:val="0"/>
                              <w:adjustRightInd w:val="0"/>
                              <w:spacing w:line="240" w:lineRule="auto"/>
                              <w:rPr>
                                <w:rFonts w:ascii="Times New Roman" w:eastAsiaTheme="minorHAnsi" w:hAnsi="Times New Roman"/>
                              </w:rPr>
                            </w:pPr>
                            <w:r w:rsidRPr="00B13918">
                              <w:rPr>
                                <w:rFonts w:ascii="Times New Roman" w:eastAsiaTheme="minorHAnsi" w:hAnsi="Times New Roman"/>
                                <w:bCs/>
                              </w:rPr>
                              <w:t xml:space="preserve">Coastal areas are mainly affected by point-source pollution. Open-sea areas are affected by fishing, riverine pollution and atmospheric nitrogen deposition. Another important issue is also disturbance of the seabed by construction, dredging and disposal of dredged material, which creates large impacts on local environments, whereas bottom trawling affects large areas of the sea. </w:t>
                            </w:r>
                          </w:p>
                          <w:p w:rsidR="003263A5" w:rsidRPr="003707AD" w:rsidRDefault="003263A5" w:rsidP="003263A5">
                            <w:pPr>
                              <w:pStyle w:val="ListParagraph"/>
                              <w:numPr>
                                <w:ilvl w:val="0"/>
                                <w:numId w:val="55"/>
                              </w:numPr>
                              <w:autoSpaceDE w:val="0"/>
                              <w:autoSpaceDN w:val="0"/>
                              <w:adjustRightInd w:val="0"/>
                              <w:spacing w:line="240" w:lineRule="auto"/>
                              <w:rPr>
                                <w:i/>
                                <w:lang w:eastAsia="da-DK"/>
                              </w:rPr>
                            </w:pPr>
                            <w:r w:rsidRPr="003707AD">
                              <w:rPr>
                                <w:rFonts w:ascii="Times New Roman" w:eastAsiaTheme="minorHAnsi" w:hAnsi="Times New Roman"/>
                              </w:rPr>
                              <w:t xml:space="preserve">The HELCOM Initial Holistic Assessment shows that the environmental status of the Baltic Sea is generally impaired. Most of the transitional and coastal waters reported in the WFD RBMPs are in less than good status, while half of the fresh waters reported are in good or high status, indicating pressures from non-EU countries in the catchment, or delayed recovery due to the natural characteristics of the Baltic Sea.  </w:t>
                            </w:r>
                          </w:p>
                          <w:p w:rsidR="003263A5" w:rsidRPr="003707AD" w:rsidRDefault="003263A5" w:rsidP="003263A5">
                            <w:pPr>
                              <w:autoSpaceDE w:val="0"/>
                              <w:autoSpaceDN w:val="0"/>
                              <w:adjustRightInd w:val="0"/>
                              <w:rPr>
                                <w:i/>
                                <w:lang w:eastAsia="da-DK"/>
                              </w:rPr>
                            </w:pPr>
                            <w:r w:rsidRPr="003707AD">
                              <w:rPr>
                                <w:i/>
                                <w:lang w:eastAsia="da-DK"/>
                              </w:rPr>
                              <w:t>Main diagram</w:t>
                            </w:r>
                          </w:p>
                          <w:p w:rsidR="003263A5" w:rsidRPr="00136ECE" w:rsidRDefault="003263A5" w:rsidP="003263A5">
                            <w:pPr>
                              <w:autoSpaceDE w:val="0"/>
                              <w:autoSpaceDN w:val="0"/>
                              <w:adjustRightInd w:val="0"/>
                              <w:rPr>
                                <w:rFonts w:eastAsiaTheme="minorHAnsi"/>
                                <w:color w:val="auto"/>
                              </w:rPr>
                            </w:pPr>
                            <w:r>
                              <w:rPr>
                                <w:rFonts w:eastAsiaTheme="minorHAnsi"/>
                                <w:b/>
                                <w:color w:val="auto"/>
                              </w:rPr>
                              <w:t>Ecological status or</w:t>
                            </w:r>
                            <w:r w:rsidRPr="00136ECE">
                              <w:rPr>
                                <w:rFonts w:eastAsiaTheme="minorHAnsi"/>
                                <w:b/>
                                <w:color w:val="auto"/>
                              </w:rPr>
                              <w:t xml:space="preserve"> potential of waters in the Baltic Sea catchment area</w:t>
                            </w:r>
                          </w:p>
                          <w:tbl>
                            <w:tblPr>
                              <w:tblStyle w:val="TableGrid"/>
                              <w:tblW w:w="9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8"/>
                            </w:tblGrid>
                            <w:tr w:rsidR="003263A5" w:rsidRPr="001137AB" w:rsidTr="00B13918">
                              <w:tc>
                                <w:tcPr>
                                  <w:tcW w:w="9578" w:type="dxa"/>
                                  <w:hideMark/>
                                </w:tcPr>
                                <w:p w:rsidR="003263A5" w:rsidRPr="001137AB" w:rsidRDefault="003263A5" w:rsidP="003707AD">
                                  <w:pPr>
                                    <w:autoSpaceDE w:val="0"/>
                                    <w:autoSpaceDN w:val="0"/>
                                    <w:adjustRightInd w:val="0"/>
                                    <w:jc w:val="center"/>
                                    <w:rPr>
                                      <w:rFonts w:eastAsiaTheme="minorHAnsi"/>
                                      <w:color w:val="auto"/>
                                    </w:rPr>
                                  </w:pPr>
                                  <w:r w:rsidRPr="008C45F5">
                                    <w:rPr>
                                      <w:rFonts w:eastAsiaTheme="minorHAnsi"/>
                                      <w:noProof/>
                                      <w:color w:val="auto"/>
                                      <w:lang w:eastAsia="en-GB"/>
                                    </w:rPr>
                                    <w:drawing>
                                      <wp:inline distT="0" distB="0" distL="0" distR="0" wp14:anchorId="10364E08" wp14:editId="0E5C3B69">
                                        <wp:extent cx="2761200" cy="3906347"/>
                                        <wp:effectExtent l="19050" t="0" r="1050" b="0"/>
                                        <wp:docPr id="327" name="Picture 186" descr="Description: C:\6Aktivni projekti_2011\C-1306_ETC ICM\Water 2012\Case baltic\Baltic_ES_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6Aktivni projekti_2011\C-1306_ETC ICM\Water 2012\Case baltic\Baltic_ES_EP.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61200" cy="3906347"/>
                                                </a:xfrm>
                                                <a:prstGeom prst="rect">
                                                  <a:avLst/>
                                                </a:prstGeom>
                                                <a:noFill/>
                                                <a:ln>
                                                  <a:noFill/>
                                                </a:ln>
                                              </pic:spPr>
                                            </pic:pic>
                                          </a:graphicData>
                                        </a:graphic>
                                      </wp:inline>
                                    </w:drawing>
                                  </w:r>
                                </w:p>
                              </w:tc>
                            </w:tr>
                          </w:tbl>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2.9pt;margin-top:6.6pt;width:426pt;height:618.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">
                <v:textbox>
                  <w:txbxContent>
                    <w:p w:rsidR="003263A5" w:rsidRDefault="003263A5" w:rsidP="003263A5">
                      <w:pPr>
                        <w:pStyle w:val="Heading3"/>
                        <w:numPr>
                          <w:ilvl w:val="0"/>
                          <w:numId w:val="0"/>
                        </w:numPr>
                      </w:pPr>
                      <w:r>
                        <w:t>The Baltic Sea</w:t>
                      </w:r>
                    </w:p>
                    <w:p w:rsidR="003263A5" w:rsidRPr="00B13918" w:rsidRDefault="003263A5" w:rsidP="003263A5">
                      <w:pPr>
                        <w:rPr>
                          <w:i/>
                          <w:lang w:eastAsia="da-DK"/>
                        </w:rPr>
                      </w:pPr>
                      <w:r w:rsidRPr="00B13918">
                        <w:rPr>
                          <w:i/>
                          <w:lang w:eastAsia="da-DK"/>
                        </w:rPr>
                        <w:t>Key messages</w:t>
                      </w:r>
                    </w:p>
                    <w:p w:rsidR="003263A5" w:rsidRPr="00B13918" w:rsidRDefault="003263A5" w:rsidP="003263A5">
                      <w:pPr>
                        <w:pStyle w:val="ListParagraph"/>
                        <w:numPr>
                          <w:ilvl w:val="0"/>
                          <w:numId w:val="55"/>
                        </w:numPr>
                        <w:autoSpaceDE w:val="0"/>
                        <w:autoSpaceDN w:val="0"/>
                        <w:adjustRightInd w:val="0"/>
                        <w:spacing w:line="240" w:lineRule="auto"/>
                        <w:rPr>
                          <w:rFonts w:ascii="Times New Roman" w:eastAsiaTheme="minorHAnsi" w:hAnsi="Times New Roman"/>
                        </w:rPr>
                      </w:pPr>
                      <w:r>
                        <w:rPr>
                          <w:rFonts w:ascii="Times New Roman" w:eastAsiaTheme="minorHAnsi" w:hAnsi="Times New Roman"/>
                          <w:lang w:val="en-GB"/>
                        </w:rPr>
                        <w:t>The Baltic Sea</w:t>
                      </w:r>
                      <w:r w:rsidRPr="00B13918">
                        <w:rPr>
                          <w:rFonts w:ascii="Times New Roman" w:eastAsiaTheme="minorHAnsi" w:hAnsi="Times New Roman"/>
                        </w:rPr>
                        <w:t xml:space="preserve"> is semi-enclosed brackish water area with persistent vertical water layers and water residence time of 25 years. </w:t>
                      </w:r>
                      <w:r w:rsidRPr="00B13918">
                        <w:rPr>
                          <w:rFonts w:ascii="Times New Roman" w:eastAsiaTheme="minorHAnsi" w:hAnsi="Times New Roman"/>
                        </w:rPr>
                        <w:t>These characteristics make</w:t>
                      </w:r>
                      <w:r>
                        <w:rPr>
                          <w:rFonts w:ascii="Times New Roman" w:eastAsiaTheme="minorHAnsi" w:hAnsi="Times New Roman"/>
                        </w:rPr>
                        <w:t>s</w:t>
                      </w:r>
                      <w:r w:rsidRPr="00B13918">
                        <w:rPr>
                          <w:rFonts w:ascii="Times New Roman" w:eastAsiaTheme="minorHAnsi" w:hAnsi="Times New Roman"/>
                        </w:rPr>
                        <w:t xml:space="preserve"> it a very sensitive area with low self-purification capacity. </w:t>
                      </w:r>
                      <w:r>
                        <w:rPr>
                          <w:rFonts w:ascii="Times New Roman" w:eastAsiaTheme="minorHAnsi" w:hAnsi="Times New Roman"/>
                        </w:rPr>
                        <w:t>The Baltic Sea receives w</w:t>
                      </w:r>
                      <w:r w:rsidRPr="00B13918">
                        <w:rPr>
                          <w:rFonts w:ascii="Times New Roman" w:eastAsiaTheme="minorHAnsi" w:hAnsi="Times New Roman"/>
                        </w:rPr>
                        <w:t xml:space="preserve">aters from all </w:t>
                      </w:r>
                      <w:r>
                        <w:rPr>
                          <w:rFonts w:ascii="Times New Roman" w:eastAsiaTheme="minorHAnsi" w:hAnsi="Times New Roman"/>
                        </w:rPr>
                        <w:t>the 14</w:t>
                      </w:r>
                      <w:r w:rsidRPr="00B13918">
                        <w:rPr>
                          <w:rFonts w:ascii="Times New Roman" w:eastAsiaTheme="minorHAnsi" w:hAnsi="Times New Roman"/>
                        </w:rPr>
                        <w:t xml:space="preserve"> countries </w:t>
                      </w:r>
                      <w:r>
                        <w:rPr>
                          <w:rFonts w:ascii="Times New Roman" w:eastAsiaTheme="minorHAnsi" w:hAnsi="Times New Roman"/>
                        </w:rPr>
                        <w:t>in the catchment</w:t>
                      </w:r>
                      <w:r w:rsidRPr="00B13918">
                        <w:rPr>
                          <w:rFonts w:ascii="Times New Roman" w:eastAsiaTheme="minorHAnsi" w:hAnsi="Times New Roman"/>
                        </w:rPr>
                        <w:t xml:space="preserve">, bringing large amounts of nutrients, organic substances and </w:t>
                      </w:r>
                      <w:r>
                        <w:rPr>
                          <w:rFonts w:ascii="Times New Roman" w:eastAsiaTheme="minorHAnsi" w:hAnsi="Times New Roman"/>
                        </w:rPr>
                        <w:t xml:space="preserve">toxic </w:t>
                      </w:r>
                      <w:r w:rsidRPr="00B13918">
                        <w:rPr>
                          <w:rFonts w:ascii="Times New Roman" w:eastAsiaTheme="minorHAnsi" w:hAnsi="Times New Roman"/>
                        </w:rPr>
                        <w:t>pollu</w:t>
                      </w:r>
                      <w:r>
                        <w:rPr>
                          <w:rFonts w:ascii="Times New Roman" w:eastAsiaTheme="minorHAnsi" w:hAnsi="Times New Roman"/>
                        </w:rPr>
                        <w:t>tants.</w:t>
                      </w:r>
                      <w:r w:rsidRPr="00B13918">
                        <w:rPr>
                          <w:rFonts w:ascii="Times New Roman" w:eastAsiaTheme="minorHAnsi" w:hAnsi="Times New Roman"/>
                        </w:rPr>
                        <w:t xml:space="preserve"> Accumulation and impacts of human activities are aggravated by natural ch</w:t>
                      </w:r>
                      <w:r>
                        <w:rPr>
                          <w:rFonts w:ascii="Times New Roman" w:eastAsiaTheme="minorHAnsi" w:hAnsi="Times New Roman"/>
                        </w:rPr>
                        <w:t>aracteristics of the Baltic Sea.</w:t>
                      </w:r>
                      <w:r w:rsidRPr="00B13918">
                        <w:rPr>
                          <w:rFonts w:ascii="Times New Roman" w:eastAsiaTheme="minorHAnsi" w:hAnsi="Times New Roman"/>
                        </w:rPr>
                        <w:t xml:space="preserve"> </w:t>
                      </w:r>
                    </w:p>
                    <w:p w:rsidR="003263A5" w:rsidRPr="008D1E58" w:rsidRDefault="003263A5" w:rsidP="003263A5">
                      <w:pPr>
                        <w:pStyle w:val="ListParagraph"/>
                        <w:numPr>
                          <w:ilvl w:val="0"/>
                          <w:numId w:val="55"/>
                        </w:numPr>
                        <w:autoSpaceDE w:val="0"/>
                        <w:autoSpaceDN w:val="0"/>
                        <w:adjustRightInd w:val="0"/>
                        <w:spacing w:line="240" w:lineRule="auto"/>
                        <w:rPr>
                          <w:rFonts w:ascii="Times New Roman" w:eastAsiaTheme="minorHAnsi" w:hAnsi="Times New Roman"/>
                        </w:rPr>
                      </w:pPr>
                      <w:r w:rsidRPr="00B13918">
                        <w:rPr>
                          <w:rFonts w:ascii="Times New Roman" w:eastAsiaTheme="minorHAnsi" w:hAnsi="Times New Roman"/>
                          <w:bCs/>
                        </w:rPr>
                        <w:t xml:space="preserve">Coastal areas are mainly affected by point-source pollution. Open-sea areas are affected by fishing, riverine pollution and atmospheric nitrogen deposition. Another important issue is also disturbance of the seabed by construction, dredging and disposal of dredged material, which creates large impacts on local environments, whereas bottom trawling affects large areas of the sea. </w:t>
                      </w:r>
                    </w:p>
                    <w:p w:rsidR="003263A5" w:rsidRPr="003707AD" w:rsidRDefault="003263A5" w:rsidP="003263A5">
                      <w:pPr>
                        <w:pStyle w:val="ListParagraph"/>
                        <w:numPr>
                          <w:ilvl w:val="0"/>
                          <w:numId w:val="55"/>
                        </w:numPr>
                        <w:autoSpaceDE w:val="0"/>
                        <w:autoSpaceDN w:val="0"/>
                        <w:adjustRightInd w:val="0"/>
                        <w:spacing w:line="240" w:lineRule="auto"/>
                        <w:rPr>
                          <w:i/>
                          <w:lang w:eastAsia="da-DK"/>
                        </w:rPr>
                      </w:pPr>
                      <w:r w:rsidRPr="003707AD">
                        <w:rPr>
                          <w:rFonts w:ascii="Times New Roman" w:eastAsiaTheme="minorHAnsi" w:hAnsi="Times New Roman"/>
                        </w:rPr>
                        <w:t xml:space="preserve">The HELCOM Initial Holistic Assessment shows that the environmental status of the Baltic Sea is generally impaired. Most of the transitional and coastal waters reported in the WFD RBMPs are in less than good status, while half of the fresh waters reported are in good or high status, indicating pressures from non-EU countries in the catchment, or delayed recovery due to the natural characteristics of the Baltic Sea.  </w:t>
                      </w:r>
                    </w:p>
                    <w:p w:rsidR="003263A5" w:rsidRPr="003707AD" w:rsidRDefault="003263A5" w:rsidP="003263A5">
                      <w:pPr>
                        <w:autoSpaceDE w:val="0"/>
                        <w:autoSpaceDN w:val="0"/>
                        <w:adjustRightInd w:val="0"/>
                        <w:rPr>
                          <w:i/>
                          <w:lang w:eastAsia="da-DK"/>
                        </w:rPr>
                      </w:pPr>
                      <w:r w:rsidRPr="003707AD">
                        <w:rPr>
                          <w:i/>
                          <w:lang w:eastAsia="da-DK"/>
                        </w:rPr>
                        <w:t>Main diagram</w:t>
                      </w:r>
                    </w:p>
                    <w:p w:rsidR="003263A5" w:rsidRPr="00136ECE" w:rsidRDefault="003263A5" w:rsidP="003263A5">
                      <w:pPr>
                        <w:autoSpaceDE w:val="0"/>
                        <w:autoSpaceDN w:val="0"/>
                        <w:adjustRightInd w:val="0"/>
                        <w:rPr>
                          <w:rFonts w:eastAsiaTheme="minorHAnsi"/>
                          <w:color w:val="auto"/>
                        </w:rPr>
                      </w:pPr>
                      <w:r>
                        <w:rPr>
                          <w:rFonts w:eastAsiaTheme="minorHAnsi"/>
                          <w:b/>
                          <w:color w:val="auto"/>
                        </w:rPr>
                        <w:t>Ecological status or</w:t>
                      </w:r>
                      <w:r w:rsidRPr="00136ECE">
                        <w:rPr>
                          <w:rFonts w:eastAsiaTheme="minorHAnsi"/>
                          <w:b/>
                          <w:color w:val="auto"/>
                        </w:rPr>
                        <w:t xml:space="preserve"> potential of waters in the Baltic Sea catchment area</w:t>
                      </w:r>
                    </w:p>
                    <w:tbl>
                      <w:tblPr>
                        <w:tblStyle w:val="TableGrid"/>
                        <w:tblW w:w="9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8"/>
                      </w:tblGrid>
                      <w:tr w:rsidR="003263A5" w:rsidRPr="001137AB" w:rsidTr="00B13918">
                        <w:tc>
                          <w:tcPr>
                            <w:tcW w:w="9578" w:type="dxa"/>
                            <w:hideMark/>
                          </w:tcPr>
                          <w:p w:rsidR="003263A5" w:rsidRPr="001137AB" w:rsidRDefault="003263A5" w:rsidP="003707AD">
                            <w:pPr>
                              <w:autoSpaceDE w:val="0"/>
                              <w:autoSpaceDN w:val="0"/>
                              <w:adjustRightInd w:val="0"/>
                              <w:jc w:val="center"/>
                              <w:rPr>
                                <w:rFonts w:eastAsiaTheme="minorHAnsi"/>
                                <w:color w:val="auto"/>
                              </w:rPr>
                            </w:pPr>
                            <w:r w:rsidRPr="008C45F5">
                              <w:rPr>
                                <w:rFonts w:eastAsiaTheme="minorHAnsi"/>
                                <w:noProof/>
                                <w:color w:val="auto"/>
                                <w:lang w:eastAsia="en-GB"/>
                              </w:rPr>
                              <w:drawing>
                                <wp:inline distT="0" distB="0" distL="0" distR="0" wp14:anchorId="10364E08" wp14:editId="0E5C3B69">
                                  <wp:extent cx="2761200" cy="3906347"/>
                                  <wp:effectExtent l="19050" t="0" r="1050" b="0"/>
                                  <wp:docPr id="327" name="Picture 186" descr="Description: C:\6Aktivni projekti_2011\C-1306_ETC ICM\Water 2012\Case baltic\Baltic_ES_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6Aktivni projekti_2011\C-1306_ETC ICM\Water 2012\Case baltic\Baltic_ES_EP.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61200" cy="3906347"/>
                                          </a:xfrm>
                                          <a:prstGeom prst="rect">
                                            <a:avLst/>
                                          </a:prstGeom>
                                          <a:noFill/>
                                          <a:ln>
                                            <a:noFill/>
                                          </a:ln>
                                        </pic:spPr>
                                      </pic:pic>
                                    </a:graphicData>
                                  </a:graphic>
                                </wp:inline>
                              </w:drawing>
                            </w:r>
                          </w:p>
                        </w:tc>
                      </w:tr>
                    </w:tbl>
                    <w:p w:rsidR="003263A5" w:rsidRDefault="003263A5" w:rsidP="003263A5"/>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CC1CD8" w:rsidRDefault="003263A5" w:rsidP="003263A5">
      <w:pPr>
        <w:rPr>
          <w:lang w:eastAsia="da-DK"/>
        </w:rPr>
      </w:pPr>
    </w:p>
    <w:p w:rsidR="003263A5" w:rsidRDefault="003263A5" w:rsidP="003263A5">
      <w:pPr>
        <w:pStyle w:val="Heading3"/>
      </w:pPr>
      <w:r w:rsidRPr="00DA0DBE">
        <w:t xml:space="preserve">Case studies </w:t>
      </w:r>
      <w:r>
        <w:t>Central Europe</w:t>
      </w:r>
    </w:p>
    <w:p w:rsidR="003263A5" w:rsidRDefault="003263A5" w:rsidP="003263A5">
      <w:pPr>
        <w:rPr>
          <w:lang w:eastAsia="da-DK"/>
        </w:rPr>
      </w:pPr>
      <w:r w:rsidRPr="00713E0F">
        <w:rPr>
          <w:noProof/>
          <w:lang w:eastAsia="en-GB"/>
        </w:rPr>
        <mc:AlternateContent>
          <mc:Choice Requires="wps">
            <w:drawing>
              <wp:anchor distT="0" distB="0" distL="114300" distR="114300" simplePos="0" relativeHeight="251669504" behindDoc="0" locked="0" layoutInCell="1" allowOverlap="1" wp14:anchorId="71D712E0" wp14:editId="62FBFDAE">
                <wp:simplePos x="0" y="0"/>
                <wp:positionH relativeFrom="column">
                  <wp:posOffset>-25879</wp:posOffset>
                </wp:positionH>
                <wp:positionV relativeFrom="paragraph">
                  <wp:posOffset>79818</wp:posOffset>
                </wp:positionV>
                <wp:extent cx="5629275" cy="8013940"/>
                <wp:effectExtent l="0" t="0" r="28575" b="2540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801394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Rhine RBD</w:t>
                            </w:r>
                          </w:p>
                          <w:p w:rsidR="003263A5" w:rsidRPr="00713E0F" w:rsidRDefault="003263A5" w:rsidP="003263A5">
                            <w:pPr>
                              <w:rPr>
                                <w:i/>
                                <w:lang w:eastAsia="da-DK"/>
                              </w:rPr>
                            </w:pPr>
                            <w:r w:rsidRPr="00713E0F">
                              <w:rPr>
                                <w:i/>
                                <w:lang w:eastAsia="da-DK"/>
                              </w:rPr>
                              <w:t>Key messages</w:t>
                            </w:r>
                          </w:p>
                          <w:p w:rsidR="003263A5" w:rsidRPr="008E3AE5" w:rsidRDefault="003263A5" w:rsidP="003263A5">
                            <w:pPr>
                              <w:pStyle w:val="ListParagraph"/>
                              <w:numPr>
                                <w:ilvl w:val="0"/>
                                <w:numId w:val="46"/>
                              </w:numPr>
                              <w:spacing w:line="240" w:lineRule="auto"/>
                              <w:rPr>
                                <w:rFonts w:ascii="Times New Roman" w:hAnsi="Times New Roman"/>
                                <w:lang w:eastAsia="da-DK"/>
                              </w:rPr>
                            </w:pPr>
                            <w:r w:rsidRPr="008E3AE5">
                              <w:rPr>
                                <w:rFonts w:ascii="Times New Roman" w:hAnsi="Times New Roman"/>
                              </w:rPr>
                              <w:t>The river Rhine connects the Alps to the North Sea. The river has a length of 1300 km, and its catchment area covers approximately 200000 km2 spread over nine states (7 EU member states). The catchment area has 58 million inhabitants.</w:t>
                            </w:r>
                          </w:p>
                          <w:p w:rsidR="003263A5" w:rsidRPr="008E3AE5" w:rsidRDefault="003263A5" w:rsidP="003263A5">
                            <w:pPr>
                              <w:pStyle w:val="ListParagraph"/>
                              <w:numPr>
                                <w:ilvl w:val="0"/>
                                <w:numId w:val="46"/>
                              </w:numPr>
                              <w:spacing w:line="240" w:lineRule="auto"/>
                              <w:rPr>
                                <w:rFonts w:ascii="Times New Roman" w:hAnsi="Times New Roman"/>
                              </w:rPr>
                            </w:pPr>
                            <w:r w:rsidRPr="008E3AE5">
                              <w:rPr>
                                <w:rFonts w:ascii="Times New Roman" w:hAnsi="Times New Roman"/>
                              </w:rPr>
                              <w:t>The ecological conditions decline downstream from the Alps to the river mouth in the Netherlands. The upper parts have mostly good status, although hydromorphological pressures mainly for hydropower purposes disrupt river continuity, causing altered habitats and moderate or worse ecological conditions in a significant proportion of the water bodies. In the middle and lower parts most of the water bodies have moderate or worse ecological conditions due to nutrient enrichment impacts, as well as altered habitats caused by hydromorphological pressures related to flood protection, maintenance of the navigation channel, water level regulation measures and hydropower.</w:t>
                            </w:r>
                            <w:r>
                              <w:rPr>
                                <w:rFonts w:ascii="Times New Roman" w:hAnsi="Times New Roman"/>
                              </w:rPr>
                              <w:t xml:space="preserve"> Contamination impact is seen French and middle German sub-basins.</w:t>
                            </w:r>
                          </w:p>
                          <w:p w:rsidR="003263A5" w:rsidRDefault="003263A5" w:rsidP="003263A5">
                            <w:pPr>
                              <w:pStyle w:val="ListParagraph"/>
                              <w:numPr>
                                <w:ilvl w:val="0"/>
                                <w:numId w:val="46"/>
                              </w:numPr>
                              <w:spacing w:line="240" w:lineRule="auto"/>
                              <w:rPr>
                                <w:lang w:eastAsia="da-DK"/>
                              </w:rPr>
                            </w:pPr>
                            <w:r w:rsidRPr="008E3AE5">
                              <w:rPr>
                                <w:rFonts w:ascii="Times New Roman" w:hAnsi="Times New Roman"/>
                                <w:lang w:eastAsia="da-DK"/>
                              </w:rPr>
                              <w:t>Further measures to restore river conti</w:t>
                            </w:r>
                            <w:r>
                              <w:rPr>
                                <w:rFonts w:ascii="Times New Roman" w:hAnsi="Times New Roman"/>
                                <w:lang w:eastAsia="da-DK"/>
                              </w:rPr>
                              <w:t>n</w:t>
                            </w:r>
                            <w:r w:rsidRPr="008E3AE5">
                              <w:rPr>
                                <w:rFonts w:ascii="Times New Roman" w:hAnsi="Times New Roman"/>
                                <w:lang w:eastAsia="da-DK"/>
                              </w:rPr>
                              <w:t>uity</w:t>
                            </w:r>
                            <w:r w:rsidRPr="001C6B39">
                              <w:rPr>
                                <w:rFonts w:ascii="Times New Roman" w:hAnsi="Times New Roman"/>
                                <w:lang w:eastAsia="da-DK"/>
                              </w:rPr>
                              <w:t xml:space="preserve"> </w:t>
                            </w:r>
                            <w:r w:rsidRPr="008E3AE5">
                              <w:rPr>
                                <w:rFonts w:ascii="Times New Roman" w:hAnsi="Times New Roman"/>
                                <w:lang w:eastAsia="da-DK"/>
                              </w:rPr>
                              <w:t>and reduce nutrient enrichment are needed to achieve the WFD good status or good potential for most of the Rhine water bodies</w:t>
                            </w:r>
                            <w:r>
                              <w:rPr>
                                <w:rFonts w:ascii="Times New Roman" w:hAnsi="Times New Roman"/>
                                <w:lang w:eastAsia="da-DK"/>
                              </w:rPr>
                              <w:t>, as well as for the transitional and coastal waters beyond the river mouth</w:t>
                            </w:r>
                            <w:r w:rsidRPr="008E3AE5">
                              <w:rPr>
                                <w:rFonts w:ascii="Times New Roman" w:hAnsi="Times New Roman"/>
                                <w:lang w:eastAsia="da-DK"/>
                              </w:rPr>
                              <w:t xml:space="preserve">. </w:t>
                            </w:r>
                          </w:p>
                          <w:p w:rsidR="003263A5" w:rsidRPr="00713E0F" w:rsidRDefault="003263A5" w:rsidP="003263A5">
                            <w:pPr>
                              <w:rPr>
                                <w:i/>
                                <w:lang w:eastAsia="da-DK"/>
                              </w:rPr>
                            </w:pPr>
                            <w:r w:rsidRPr="00713E0F">
                              <w:rPr>
                                <w:i/>
                                <w:lang w:eastAsia="da-DK"/>
                              </w:rPr>
                              <w:t>Main diagram</w:t>
                            </w:r>
                          </w:p>
                          <w:p w:rsidR="003263A5" w:rsidRPr="00136ECE" w:rsidRDefault="003263A5" w:rsidP="003263A5">
                            <w:pPr>
                              <w:rPr>
                                <w:noProof/>
                                <w:lang w:val="en-US" w:eastAsia="nb-NO"/>
                              </w:rPr>
                            </w:pPr>
                            <w:r>
                              <w:rPr>
                                <w:noProof/>
                                <w:lang w:eastAsia="en-GB"/>
                              </w:rPr>
                              <w:drawing>
                                <wp:inline distT="0" distB="0" distL="0" distR="0" wp14:anchorId="385D8FF4" wp14:editId="78685263">
                                  <wp:extent cx="2327402" cy="3916393"/>
                                  <wp:effectExtent l="0" t="0" r="0" b="825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a.png"/>
                                          <pic:cNvPicPr/>
                                        </pic:nvPicPr>
                                        <pic:blipFill rotWithShape="1">
                                          <a:blip r:embed="rId135" cstate="print">
                                            <a:extLst>
                                              <a:ext uri="{28A0092B-C50C-407E-A947-70E740481C1C}">
                                                <a14:useLocalDpi xmlns:a14="http://schemas.microsoft.com/office/drawing/2010/main" val="0"/>
                                              </a:ext>
                                            </a:extLst>
                                          </a:blip>
                                          <a:srcRect l="6859" t="6369" r="7745" b="4671"/>
                                          <a:stretch/>
                                        </pic:blipFill>
                                        <pic:spPr bwMode="auto">
                                          <a:xfrm>
                                            <a:off x="0" y="0"/>
                                            <a:ext cx="2342412" cy="3941651"/>
                                          </a:xfrm>
                                          <a:prstGeom prst="rect">
                                            <a:avLst/>
                                          </a:prstGeom>
                                          <a:ln>
                                            <a:noFill/>
                                          </a:ln>
                                          <a:extLst>
                                            <a:ext uri="{53640926-AAD7-44D8-BBD7-CCE9431645EC}">
                                              <a14:shadowObscured xmlns:a14="http://schemas.microsoft.com/office/drawing/2010/main"/>
                                            </a:ext>
                                          </a:extLst>
                                        </pic:spPr>
                                      </pic:pic>
                                    </a:graphicData>
                                  </a:graphic>
                                </wp:inline>
                              </w:drawing>
                            </w:r>
                            <w:r w:rsidRPr="00136ECE">
                              <w:rPr>
                                <w:noProof/>
                                <w:lang w:val="en-US" w:eastAsia="nb-NO"/>
                              </w:rPr>
                              <w:t xml:space="preserve">       </w:t>
                            </w:r>
                            <w:r>
                              <w:rPr>
                                <w:noProof/>
                                <w:lang w:eastAsia="en-GB"/>
                              </w:rPr>
                              <w:drawing>
                                <wp:inline distT="0" distB="0" distL="0" distR="0" wp14:anchorId="552D9C7F" wp14:editId="51D989C7">
                                  <wp:extent cx="2401186" cy="392501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_Impacts.png"/>
                                          <pic:cNvPicPr/>
                                        </pic:nvPicPr>
                                        <pic:blipFill rotWithShape="1">
                                          <a:blip r:embed="rId136" cstate="print">
                                            <a:extLst>
                                              <a:ext uri="{28A0092B-C50C-407E-A947-70E740481C1C}">
                                                <a14:useLocalDpi xmlns:a14="http://schemas.microsoft.com/office/drawing/2010/main" val="0"/>
                                              </a:ext>
                                            </a:extLst>
                                          </a:blip>
                                          <a:srcRect l="5464" t="6977" r="5745" b="3171"/>
                                          <a:stretch/>
                                        </pic:blipFill>
                                        <pic:spPr bwMode="auto">
                                          <a:xfrm>
                                            <a:off x="0" y="0"/>
                                            <a:ext cx="2402766" cy="3927600"/>
                                          </a:xfrm>
                                          <a:prstGeom prst="rect">
                                            <a:avLst/>
                                          </a:prstGeom>
                                          <a:ln>
                                            <a:noFill/>
                                          </a:ln>
                                          <a:extLst>
                                            <a:ext uri="{53640926-AAD7-44D8-BBD7-CCE9431645EC}">
                                              <a14:shadowObscured xmlns:a14="http://schemas.microsoft.com/office/drawing/2010/main"/>
                                            </a:ext>
                                          </a:extLst>
                                        </pic:spPr>
                                      </pic:pic>
                                    </a:graphicData>
                                  </a:graphic>
                                </wp:inline>
                              </w:drawing>
                            </w:r>
                          </w:p>
                          <w:p w:rsidR="003263A5" w:rsidRPr="00605749" w:rsidRDefault="003263A5" w:rsidP="003263A5">
                            <w:pPr>
                              <w:rPr>
                                <w:rFonts w:asciiTheme="minorHAnsi" w:hAnsiTheme="minorHAnsi" w:cstheme="minorHAnsi"/>
                                <w:bCs/>
                                <w:sz w:val="20"/>
                                <w:szCs w:val="20"/>
                              </w:rPr>
                            </w:pPr>
                            <w:r w:rsidRPr="00605749">
                              <w:rPr>
                                <w:rFonts w:asciiTheme="minorHAnsi" w:hAnsiTheme="minorHAnsi" w:cstheme="minorHAnsi"/>
                                <w:bCs/>
                                <w:sz w:val="20"/>
                                <w:szCs w:val="20"/>
                              </w:rPr>
                              <w:t xml:space="preserve">Notes: The Netherlands </w:t>
                            </w:r>
                            <w:r>
                              <w:rPr>
                                <w:rFonts w:asciiTheme="minorHAnsi" w:hAnsiTheme="minorHAnsi" w:cstheme="minorHAnsi"/>
                                <w:bCs/>
                                <w:sz w:val="20"/>
                                <w:szCs w:val="20"/>
                              </w:rPr>
                              <w:t xml:space="preserve">and Luxembourg </w:t>
                            </w:r>
                            <w:r w:rsidRPr="00605749">
                              <w:rPr>
                                <w:rFonts w:asciiTheme="minorHAnsi" w:hAnsiTheme="minorHAnsi" w:cstheme="minorHAnsi"/>
                                <w:bCs/>
                                <w:sz w:val="20"/>
                                <w:szCs w:val="20"/>
                              </w:rPr>
                              <w:t>did not report impacts. The impact type “Contamination” means surface water bodies with the impact contamination by priority substances and/or contaminated sediment.</w:t>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05pt;margin-top:6.3pt;width:443.25pt;height:6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">
                <v:textbox>
                  <w:txbxContent>
                    <w:p w:rsidR="003263A5" w:rsidRDefault="003263A5" w:rsidP="003263A5">
                      <w:pPr>
                        <w:pStyle w:val="Heading3"/>
                        <w:numPr>
                          <w:ilvl w:val="0"/>
                          <w:numId w:val="0"/>
                        </w:numPr>
                      </w:pPr>
                      <w:r>
                        <w:t>The Rhine RBD</w:t>
                      </w:r>
                    </w:p>
                    <w:p w:rsidR="003263A5" w:rsidRPr="00713E0F" w:rsidRDefault="003263A5" w:rsidP="003263A5">
                      <w:pPr>
                        <w:rPr>
                          <w:i/>
                          <w:lang w:eastAsia="da-DK"/>
                        </w:rPr>
                      </w:pPr>
                      <w:r w:rsidRPr="00713E0F">
                        <w:rPr>
                          <w:i/>
                          <w:lang w:eastAsia="da-DK"/>
                        </w:rPr>
                        <w:t>Key messages</w:t>
                      </w:r>
                    </w:p>
                    <w:p w:rsidR="003263A5" w:rsidRPr="008E3AE5" w:rsidRDefault="003263A5" w:rsidP="003263A5">
                      <w:pPr>
                        <w:pStyle w:val="ListParagraph"/>
                        <w:numPr>
                          <w:ilvl w:val="0"/>
                          <w:numId w:val="46"/>
                        </w:numPr>
                        <w:spacing w:line="240" w:lineRule="auto"/>
                        <w:rPr>
                          <w:rFonts w:ascii="Times New Roman" w:hAnsi="Times New Roman"/>
                          <w:lang w:eastAsia="da-DK"/>
                        </w:rPr>
                      </w:pPr>
                      <w:r w:rsidRPr="008E3AE5">
                        <w:rPr>
                          <w:rFonts w:ascii="Times New Roman" w:hAnsi="Times New Roman"/>
                        </w:rPr>
                        <w:t>The river Rhine connects the Alps to the North Sea. The river has a length of 1300 km, and its catchment area covers approximately 200000 km2 spread over nine states (7 EU member states). The catchment area has 58 million inhabitants.</w:t>
                      </w:r>
                    </w:p>
                    <w:p w:rsidR="003263A5" w:rsidRPr="008E3AE5" w:rsidRDefault="003263A5" w:rsidP="003263A5">
                      <w:pPr>
                        <w:pStyle w:val="ListParagraph"/>
                        <w:numPr>
                          <w:ilvl w:val="0"/>
                          <w:numId w:val="46"/>
                        </w:numPr>
                        <w:spacing w:line="240" w:lineRule="auto"/>
                        <w:rPr>
                          <w:rFonts w:ascii="Times New Roman" w:hAnsi="Times New Roman"/>
                        </w:rPr>
                      </w:pPr>
                      <w:r w:rsidRPr="008E3AE5">
                        <w:rPr>
                          <w:rFonts w:ascii="Times New Roman" w:hAnsi="Times New Roman"/>
                        </w:rPr>
                        <w:t>The ecological conditions decline downstream from the Alps to the river mouth in the Netherlands. The upper parts have mostly good status, although hydromorphological pressures mainly for hydropower purposes disrupt river continuity, causing altered habitats and moderate or worse ecological conditions in a significant proportion of the water bodies. In the middle and lower parts most of the water bodies have moderate or worse ecological conditions due to nutrient enrichment impacts, as well as altered habitats caused by hydromorphological pressures related to flood protection, maintenance of the navigation channel, water level regulation measures and hydropower.</w:t>
                      </w:r>
                      <w:r>
                        <w:rPr>
                          <w:rFonts w:ascii="Times New Roman" w:hAnsi="Times New Roman"/>
                        </w:rPr>
                        <w:t xml:space="preserve"> Contamination impact is seen French and middle German sub-basins.</w:t>
                      </w:r>
                    </w:p>
                    <w:p w:rsidR="003263A5" w:rsidRDefault="003263A5" w:rsidP="003263A5">
                      <w:pPr>
                        <w:pStyle w:val="ListParagraph"/>
                        <w:numPr>
                          <w:ilvl w:val="0"/>
                          <w:numId w:val="46"/>
                        </w:numPr>
                        <w:spacing w:line="240" w:lineRule="auto"/>
                        <w:rPr>
                          <w:lang w:eastAsia="da-DK"/>
                        </w:rPr>
                      </w:pPr>
                      <w:r w:rsidRPr="008E3AE5">
                        <w:rPr>
                          <w:rFonts w:ascii="Times New Roman" w:hAnsi="Times New Roman"/>
                          <w:lang w:eastAsia="da-DK"/>
                        </w:rPr>
                        <w:t>Further measures to restore river conti</w:t>
                      </w:r>
                      <w:r>
                        <w:rPr>
                          <w:rFonts w:ascii="Times New Roman" w:hAnsi="Times New Roman"/>
                          <w:lang w:eastAsia="da-DK"/>
                        </w:rPr>
                        <w:t>n</w:t>
                      </w:r>
                      <w:r w:rsidRPr="008E3AE5">
                        <w:rPr>
                          <w:rFonts w:ascii="Times New Roman" w:hAnsi="Times New Roman"/>
                          <w:lang w:eastAsia="da-DK"/>
                        </w:rPr>
                        <w:t>uity</w:t>
                      </w:r>
                      <w:r w:rsidRPr="001C6B39">
                        <w:rPr>
                          <w:rFonts w:ascii="Times New Roman" w:hAnsi="Times New Roman"/>
                          <w:lang w:eastAsia="da-DK"/>
                        </w:rPr>
                        <w:t xml:space="preserve"> </w:t>
                      </w:r>
                      <w:r w:rsidRPr="008E3AE5">
                        <w:rPr>
                          <w:rFonts w:ascii="Times New Roman" w:hAnsi="Times New Roman"/>
                          <w:lang w:eastAsia="da-DK"/>
                        </w:rPr>
                        <w:t>and reduce nutrient enrichment are needed to achieve the WFD good status or good potential for most of the Rhine water bodies</w:t>
                      </w:r>
                      <w:r>
                        <w:rPr>
                          <w:rFonts w:ascii="Times New Roman" w:hAnsi="Times New Roman"/>
                          <w:lang w:eastAsia="da-DK"/>
                        </w:rPr>
                        <w:t>, as well as for the transitional and coastal waters beyond the river mouth</w:t>
                      </w:r>
                      <w:r w:rsidRPr="008E3AE5">
                        <w:rPr>
                          <w:rFonts w:ascii="Times New Roman" w:hAnsi="Times New Roman"/>
                          <w:lang w:eastAsia="da-DK"/>
                        </w:rPr>
                        <w:t xml:space="preserve">. </w:t>
                      </w:r>
                    </w:p>
                    <w:p w:rsidR="003263A5" w:rsidRPr="00713E0F" w:rsidRDefault="003263A5" w:rsidP="003263A5">
                      <w:pPr>
                        <w:rPr>
                          <w:i/>
                          <w:lang w:eastAsia="da-DK"/>
                        </w:rPr>
                      </w:pPr>
                      <w:r w:rsidRPr="00713E0F">
                        <w:rPr>
                          <w:i/>
                          <w:lang w:eastAsia="da-DK"/>
                        </w:rPr>
                        <w:t>Main diagram</w:t>
                      </w:r>
                    </w:p>
                    <w:p w:rsidR="003263A5" w:rsidRPr="00136ECE" w:rsidRDefault="003263A5" w:rsidP="003263A5">
                      <w:pPr>
                        <w:rPr>
                          <w:noProof/>
                          <w:lang w:val="en-US" w:eastAsia="nb-NO"/>
                        </w:rPr>
                      </w:pPr>
                      <w:r>
                        <w:rPr>
                          <w:noProof/>
                          <w:lang w:eastAsia="en-GB"/>
                        </w:rPr>
                        <w:drawing>
                          <wp:inline distT="0" distB="0" distL="0" distR="0" wp14:anchorId="385D8FF4" wp14:editId="78685263">
                            <wp:extent cx="2327402" cy="3916393"/>
                            <wp:effectExtent l="0" t="0" r="0" b="825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a.png"/>
                                    <pic:cNvPicPr/>
                                  </pic:nvPicPr>
                                  <pic:blipFill rotWithShape="1">
                                    <a:blip r:embed="rId135" cstate="print">
                                      <a:extLst>
                                        <a:ext uri="{28A0092B-C50C-407E-A947-70E740481C1C}">
                                          <a14:useLocalDpi xmlns:a14="http://schemas.microsoft.com/office/drawing/2010/main" val="0"/>
                                        </a:ext>
                                      </a:extLst>
                                    </a:blip>
                                    <a:srcRect l="6859" t="6369" r="7745" b="4671"/>
                                    <a:stretch/>
                                  </pic:blipFill>
                                  <pic:spPr bwMode="auto">
                                    <a:xfrm>
                                      <a:off x="0" y="0"/>
                                      <a:ext cx="2342412" cy="3941651"/>
                                    </a:xfrm>
                                    <a:prstGeom prst="rect">
                                      <a:avLst/>
                                    </a:prstGeom>
                                    <a:ln>
                                      <a:noFill/>
                                    </a:ln>
                                    <a:extLst>
                                      <a:ext uri="{53640926-AAD7-44D8-BBD7-CCE9431645EC}">
                                        <a14:shadowObscured xmlns:a14="http://schemas.microsoft.com/office/drawing/2010/main"/>
                                      </a:ext>
                                    </a:extLst>
                                  </pic:spPr>
                                </pic:pic>
                              </a:graphicData>
                            </a:graphic>
                          </wp:inline>
                        </w:drawing>
                      </w:r>
                      <w:r w:rsidRPr="00136ECE">
                        <w:rPr>
                          <w:noProof/>
                          <w:lang w:val="en-US" w:eastAsia="nb-NO"/>
                        </w:rPr>
                        <w:t xml:space="preserve">       </w:t>
                      </w:r>
                      <w:r>
                        <w:rPr>
                          <w:noProof/>
                          <w:lang w:eastAsia="en-GB"/>
                        </w:rPr>
                        <w:drawing>
                          <wp:inline distT="0" distB="0" distL="0" distR="0" wp14:anchorId="552D9C7F" wp14:editId="51D989C7">
                            <wp:extent cx="2401186" cy="3925018"/>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_Impacts.png"/>
                                    <pic:cNvPicPr/>
                                  </pic:nvPicPr>
                                  <pic:blipFill rotWithShape="1">
                                    <a:blip r:embed="rId136" cstate="print">
                                      <a:extLst>
                                        <a:ext uri="{28A0092B-C50C-407E-A947-70E740481C1C}">
                                          <a14:useLocalDpi xmlns:a14="http://schemas.microsoft.com/office/drawing/2010/main" val="0"/>
                                        </a:ext>
                                      </a:extLst>
                                    </a:blip>
                                    <a:srcRect l="5464" t="6977" r="5745" b="3171"/>
                                    <a:stretch/>
                                  </pic:blipFill>
                                  <pic:spPr bwMode="auto">
                                    <a:xfrm>
                                      <a:off x="0" y="0"/>
                                      <a:ext cx="2402766" cy="3927600"/>
                                    </a:xfrm>
                                    <a:prstGeom prst="rect">
                                      <a:avLst/>
                                    </a:prstGeom>
                                    <a:ln>
                                      <a:noFill/>
                                    </a:ln>
                                    <a:extLst>
                                      <a:ext uri="{53640926-AAD7-44D8-BBD7-CCE9431645EC}">
                                        <a14:shadowObscured xmlns:a14="http://schemas.microsoft.com/office/drawing/2010/main"/>
                                      </a:ext>
                                    </a:extLst>
                                  </pic:spPr>
                                </pic:pic>
                              </a:graphicData>
                            </a:graphic>
                          </wp:inline>
                        </w:drawing>
                      </w:r>
                    </w:p>
                    <w:p w:rsidR="003263A5" w:rsidRPr="00605749" w:rsidRDefault="003263A5" w:rsidP="003263A5">
                      <w:pPr>
                        <w:rPr>
                          <w:rFonts w:asciiTheme="minorHAnsi" w:hAnsiTheme="minorHAnsi" w:cstheme="minorHAnsi"/>
                          <w:bCs/>
                          <w:sz w:val="20"/>
                          <w:szCs w:val="20"/>
                        </w:rPr>
                      </w:pPr>
                      <w:r w:rsidRPr="00605749">
                        <w:rPr>
                          <w:rFonts w:asciiTheme="minorHAnsi" w:hAnsiTheme="minorHAnsi" w:cstheme="minorHAnsi"/>
                          <w:bCs/>
                          <w:sz w:val="20"/>
                          <w:szCs w:val="20"/>
                        </w:rPr>
                        <w:t xml:space="preserve">Notes: The Netherlands </w:t>
                      </w:r>
                      <w:r>
                        <w:rPr>
                          <w:rFonts w:asciiTheme="minorHAnsi" w:hAnsiTheme="minorHAnsi" w:cstheme="minorHAnsi"/>
                          <w:bCs/>
                          <w:sz w:val="20"/>
                          <w:szCs w:val="20"/>
                        </w:rPr>
                        <w:t xml:space="preserve">and Luxembourg </w:t>
                      </w:r>
                      <w:r w:rsidRPr="00605749">
                        <w:rPr>
                          <w:rFonts w:asciiTheme="minorHAnsi" w:hAnsiTheme="minorHAnsi" w:cstheme="minorHAnsi"/>
                          <w:bCs/>
                          <w:sz w:val="20"/>
                          <w:szCs w:val="20"/>
                        </w:rPr>
                        <w:t>did not report impacts. The impact type “Contamination” means surface water bodies with the impact contamination by priority substances and/or contaminated sediment.</w:t>
                      </w:r>
                    </w:p>
                    <w:p w:rsidR="003263A5" w:rsidRDefault="003263A5" w:rsidP="003263A5"/>
                  </w:txbxContent>
                </v:textbox>
              </v:shape>
            </w:pict>
          </mc:Fallback>
        </mc:AlternateContent>
      </w:r>
    </w:p>
    <w:p w:rsidR="003263A5" w:rsidRDefault="003263A5" w:rsidP="003263A5">
      <w:pPr>
        <w:jc w:val="left"/>
        <w:rPr>
          <w:lang w:eastAsia="da-DK"/>
        </w:rPr>
      </w:pPr>
      <w:r>
        <w:rPr>
          <w:lang w:eastAsia="da-DK"/>
        </w:rPr>
        <w:br w:type="page"/>
      </w:r>
    </w:p>
    <w:p w:rsidR="003263A5" w:rsidRPr="007D7D85" w:rsidRDefault="003263A5" w:rsidP="003263A5">
      <w:pPr>
        <w:rPr>
          <w:lang w:eastAsia="da-DK"/>
        </w:rPr>
      </w:pPr>
    </w:p>
    <w:p w:rsidR="003263A5" w:rsidRDefault="003263A5" w:rsidP="003263A5">
      <w:pPr>
        <w:rPr>
          <w:lang w:eastAsia="da-DK"/>
        </w:rPr>
      </w:pPr>
      <w:r w:rsidRPr="001C6B39">
        <w:rPr>
          <w:noProof/>
          <w:lang w:eastAsia="en-GB"/>
        </w:rPr>
        <mc:AlternateContent>
          <mc:Choice Requires="wps">
            <w:drawing>
              <wp:anchor distT="0" distB="0" distL="114300" distR="114300" simplePos="0" relativeHeight="251670528" behindDoc="0" locked="0" layoutInCell="1" allowOverlap="1" wp14:anchorId="432B1753" wp14:editId="672A9481">
                <wp:simplePos x="0" y="0"/>
                <wp:positionH relativeFrom="column">
                  <wp:posOffset>-104775</wp:posOffset>
                </wp:positionH>
                <wp:positionV relativeFrom="paragraph">
                  <wp:posOffset>125095</wp:posOffset>
                </wp:positionV>
                <wp:extent cx="5743575" cy="8258175"/>
                <wp:effectExtent l="0" t="0" r="28575" b="28575"/>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258175"/>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Schelde estuary in the Netherlands/Belgium</w:t>
                            </w:r>
                          </w:p>
                          <w:p w:rsidR="003263A5" w:rsidRPr="001137AB" w:rsidRDefault="003263A5" w:rsidP="003263A5">
                            <w:r w:rsidRPr="001137AB">
                              <w:t xml:space="preserve">By: Arno Nolte, Claudette Spiteri, </w:t>
                            </w:r>
                            <w:proofErr w:type="gramStart"/>
                            <w:r w:rsidRPr="001137AB">
                              <w:t>Deltares</w:t>
                            </w:r>
                            <w:proofErr w:type="gramEnd"/>
                          </w:p>
                          <w:p w:rsidR="003263A5" w:rsidRDefault="003263A5" w:rsidP="003263A5">
                            <w:pPr>
                              <w:rPr>
                                <w:lang w:eastAsia="da-DK"/>
                              </w:rPr>
                            </w:pPr>
                          </w:p>
                          <w:p w:rsidR="003263A5" w:rsidRPr="007846C8" w:rsidRDefault="003263A5" w:rsidP="003263A5">
                            <w:pPr>
                              <w:rPr>
                                <w:i/>
                                <w:lang w:eastAsia="da-DK"/>
                              </w:rPr>
                            </w:pPr>
                            <w:r w:rsidRPr="007846C8">
                              <w:rPr>
                                <w:i/>
                                <w:lang w:eastAsia="da-DK"/>
                              </w:rPr>
                              <w:t>Key messages</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RBD Scheldt encompasses parts of Belgium and the Netherlands and a small part of NW France. This estuary has a large tidal range and consists of a mixture of channels and large tidal flats that are exposed during low tide. After the flood disaster of 1953 it was decided to improve flood protection in the Scheldt estuary. Most transitional water bodies with exception of the Western Scheldt, have been closed off completely or have a reduced exchange with the North Sea.</w:t>
                            </w:r>
                            <w:r w:rsidRPr="00D857D1" w:rsidDel="009254FA">
                              <w:rPr>
                                <w:rFonts w:ascii="Times New Roman" w:hAnsi="Times New Roman"/>
                              </w:rPr>
                              <w:t xml:space="preserve"> </w:t>
                            </w:r>
                            <w:r w:rsidRPr="00D857D1">
                              <w:rPr>
                                <w:rFonts w:ascii="Times New Roman" w:hAnsi="Times New Roman"/>
                              </w:rPr>
                              <w:t xml:space="preserve">Therefore these water bodies were converted into basins with a strongly regulated hydrological regime and salinity. </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 xml:space="preserve">Main pressures in the RBD are related to use of hard infrastructure for coastal protection and erosion management. The transitional and coastal waters in the Dutch and Belgian parts of the Scheldt RBD are among the most heavily navigated in the world, containing two major shipping routes in the North Sea, with the port of Antwerp, the second largest sea port in Europe in the upper Scheldt estuary. </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 xml:space="preserve">As a result of the </w:t>
                            </w:r>
                            <w:r>
                              <w:rPr>
                                <w:rFonts w:ascii="Times New Roman" w:hAnsi="Times New Roman"/>
                              </w:rPr>
                              <w:t xml:space="preserve">massive </w:t>
                            </w:r>
                            <w:r w:rsidRPr="00D857D1">
                              <w:rPr>
                                <w:rFonts w:ascii="Times New Roman" w:hAnsi="Times New Roman"/>
                              </w:rPr>
                              <w:t>hydromorphological and other pressures, there is hardly any water body with a good ecological status/potential.</w:t>
                            </w:r>
                          </w:p>
                          <w:p w:rsidR="003263A5" w:rsidRPr="003707AD" w:rsidRDefault="003263A5" w:rsidP="003263A5">
                            <w:pPr>
                              <w:rPr>
                                <w:i/>
                                <w:lang w:eastAsia="da-DK"/>
                              </w:rPr>
                            </w:pPr>
                            <w:r w:rsidRPr="003707AD">
                              <w:rPr>
                                <w:i/>
                                <w:lang w:eastAsia="da-DK"/>
                              </w:rPr>
                              <w:t>Main diagram</w:t>
                            </w:r>
                          </w:p>
                          <w:p w:rsidR="003263A5" w:rsidRPr="003707AD" w:rsidRDefault="003263A5" w:rsidP="003263A5">
                            <w:pPr>
                              <w:pStyle w:val="Caption"/>
                              <w:spacing w:after="0"/>
                              <w:ind w:left="0" w:firstLine="0"/>
                              <w:rPr>
                                <w:rFonts w:ascii="Times New Roman" w:hAnsi="Times New Roman"/>
                                <w:szCs w:val="22"/>
                              </w:rPr>
                            </w:pPr>
                            <w:proofErr w:type="gramStart"/>
                            <w:r w:rsidRPr="003707AD">
                              <w:rPr>
                                <w:rFonts w:ascii="Times New Roman" w:hAnsi="Times New Roman"/>
                                <w:szCs w:val="22"/>
                              </w:rPr>
                              <w:t>HMWB/AWBs in the RBD Scheldt (Belgium and the Netherlands).</w:t>
                            </w:r>
                            <w:proofErr w:type="gramEnd"/>
                            <w:r w:rsidRPr="003707AD">
                              <w:rPr>
                                <w:rFonts w:ascii="Times New Roman" w:hAnsi="Times New Roman"/>
                                <w:szCs w:val="22"/>
                              </w:rPr>
                              <w:t xml:space="preserve"> Map based on WFD Art.13 reporting, Corine Land Cover 2006 and Eurosion data</w:t>
                            </w:r>
                          </w:p>
                          <w:tbl>
                            <w:tblPr>
                              <w:tblW w:w="9287" w:type="dxa"/>
                              <w:tblLook w:val="04A0" w:firstRow="1" w:lastRow="0" w:firstColumn="1" w:lastColumn="0" w:noHBand="0" w:noVBand="1"/>
                            </w:tblPr>
                            <w:tblGrid>
                              <w:gridCol w:w="9287"/>
                            </w:tblGrid>
                            <w:tr w:rsidR="003263A5" w:rsidRPr="001137AB" w:rsidTr="003707AD">
                              <w:tc>
                                <w:tcPr>
                                  <w:tcW w:w="9287" w:type="dxa"/>
                                  <w:shd w:val="clear" w:color="auto" w:fill="auto"/>
                                </w:tcPr>
                                <w:p w:rsidR="003263A5" w:rsidRPr="001137AB" w:rsidRDefault="003263A5" w:rsidP="003707AD">
                                  <w:pPr>
                                    <w:rPr>
                                      <w:b/>
                                    </w:rPr>
                                  </w:pPr>
                                  <w:r w:rsidRPr="001137AB">
                                    <w:rPr>
                                      <w:b/>
                                      <w:noProof/>
                                      <w:lang w:eastAsia="en-GB"/>
                                    </w:rPr>
                                    <w:drawing>
                                      <wp:inline distT="0" distB="0" distL="0" distR="0" wp14:anchorId="068A5244" wp14:editId="0382BBBF">
                                        <wp:extent cx="5589917" cy="3950208"/>
                                        <wp:effectExtent l="0" t="0" r="0" b="0"/>
                                        <wp:docPr id="328" name="Picture 1" descr="HYMO_1_MAP_Scheld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MO_1_MAP_Scheldt_1"/>
                                                <pic:cNvPicPr>
                                                  <a:picLocks noChangeAspect="1" noChangeArrowheads="1"/>
                                                </pic:cNvPicPr>
                                              </pic:nvPicPr>
                                              <pic:blipFill>
                                                <a:blip r:embed="rId137" cstate="print"/>
                                                <a:srcRect/>
                                                <a:stretch>
                                                  <a:fillRect/>
                                                </a:stretch>
                                              </pic:blipFill>
                                              <pic:spPr bwMode="auto">
                                                <a:xfrm>
                                                  <a:off x="0" y="0"/>
                                                  <a:ext cx="5594878" cy="3953713"/>
                                                </a:xfrm>
                                                <a:prstGeom prst="rect">
                                                  <a:avLst/>
                                                </a:prstGeom>
                                                <a:noFill/>
                                                <a:ln w="9525">
                                                  <a:noFill/>
                                                  <a:miter lim="800000"/>
                                                  <a:headEnd/>
                                                  <a:tailEnd/>
                                                </a:ln>
                                              </pic:spPr>
                                            </pic:pic>
                                          </a:graphicData>
                                        </a:graphic>
                                      </wp:inline>
                                    </w:drawing>
                                  </w:r>
                                </w:p>
                              </w:tc>
                            </w:tr>
                          </w:tbl>
                          <w:p w:rsidR="003263A5" w:rsidRPr="001137AB" w:rsidRDefault="003263A5" w:rsidP="003263A5">
                            <w:pPr>
                              <w:rPr>
                                <w:sz w:val="20"/>
                              </w:rPr>
                            </w:pPr>
                          </w:p>
                          <w:p w:rsidR="003263A5" w:rsidRDefault="003263A5" w:rsidP="003263A5">
                            <w:r w:rsidRPr="001137AB">
                              <w:t xml:space="preserve"> </w:t>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8.25pt;margin-top:9.85pt;width:452.25pt;height:65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">
                <v:textbox>
                  <w:txbxContent>
                    <w:p w:rsidR="003263A5" w:rsidRDefault="003263A5" w:rsidP="003263A5">
                      <w:pPr>
                        <w:pStyle w:val="Heading3"/>
                        <w:numPr>
                          <w:ilvl w:val="0"/>
                          <w:numId w:val="0"/>
                        </w:numPr>
                      </w:pPr>
                      <w:r>
                        <w:t>The Schelde estuary in the Netherlands/Belgium</w:t>
                      </w:r>
                    </w:p>
                    <w:p w:rsidR="003263A5" w:rsidRPr="001137AB" w:rsidRDefault="003263A5" w:rsidP="003263A5">
                      <w:r w:rsidRPr="001137AB">
                        <w:t xml:space="preserve">By: Arno Nolte, Claudette Spiteri, </w:t>
                      </w:r>
                      <w:proofErr w:type="gramStart"/>
                      <w:r w:rsidRPr="001137AB">
                        <w:t>Deltares</w:t>
                      </w:r>
                      <w:proofErr w:type="gramEnd"/>
                    </w:p>
                    <w:p w:rsidR="003263A5" w:rsidRDefault="003263A5" w:rsidP="003263A5">
                      <w:pPr>
                        <w:rPr>
                          <w:lang w:eastAsia="da-DK"/>
                        </w:rPr>
                      </w:pPr>
                    </w:p>
                    <w:p w:rsidR="003263A5" w:rsidRPr="007846C8" w:rsidRDefault="003263A5" w:rsidP="003263A5">
                      <w:pPr>
                        <w:rPr>
                          <w:i/>
                          <w:lang w:eastAsia="da-DK"/>
                        </w:rPr>
                      </w:pPr>
                      <w:r w:rsidRPr="007846C8">
                        <w:rPr>
                          <w:i/>
                          <w:lang w:eastAsia="da-DK"/>
                        </w:rPr>
                        <w:t>Key messages</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RBD Scheldt encompasses parts of Belgium and the Netherlands and a small part of NW France. This estuary has a large tidal range and consists of a mixture of channels and large tidal flats that are exposed during low tide. After the flood disaster of 1953 it was decided to improve flood protection in the Scheldt estuary. Most transitional water bodies with exception of the Western Scheldt, have been closed off completely or have a reduced exchange with the North Sea.</w:t>
                      </w:r>
                      <w:r w:rsidRPr="00D857D1" w:rsidDel="009254FA">
                        <w:rPr>
                          <w:rFonts w:ascii="Times New Roman" w:hAnsi="Times New Roman"/>
                        </w:rPr>
                        <w:t xml:space="preserve"> </w:t>
                      </w:r>
                      <w:r w:rsidRPr="00D857D1">
                        <w:rPr>
                          <w:rFonts w:ascii="Times New Roman" w:hAnsi="Times New Roman"/>
                        </w:rPr>
                        <w:t xml:space="preserve">Therefore these water bodies were converted into basins with a strongly regulated hydrological regime and salinity. </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 xml:space="preserve">Main pressures in the RBD are related to use of hard infrastructure for coastal protection and erosion management. The transitional and coastal waters in the Dutch and Belgian parts of the Scheldt RBD are among the most heavily navigated in the world, containing two major shipping routes in the North Sea, with the port of Antwerp, the second largest sea port in Europe in the upper Scheldt estuary. </w:t>
                      </w:r>
                    </w:p>
                    <w:p w:rsidR="003263A5" w:rsidRPr="00D857D1" w:rsidRDefault="003263A5" w:rsidP="003263A5">
                      <w:pPr>
                        <w:pStyle w:val="ListParagraph"/>
                        <w:numPr>
                          <w:ilvl w:val="0"/>
                          <w:numId w:val="56"/>
                        </w:numPr>
                        <w:spacing w:line="240" w:lineRule="auto"/>
                        <w:rPr>
                          <w:rFonts w:ascii="Times New Roman" w:hAnsi="Times New Roman"/>
                        </w:rPr>
                      </w:pPr>
                      <w:r w:rsidRPr="00D857D1">
                        <w:rPr>
                          <w:rFonts w:ascii="Times New Roman" w:hAnsi="Times New Roman"/>
                        </w:rPr>
                        <w:t xml:space="preserve">As a result of the </w:t>
                      </w:r>
                      <w:r>
                        <w:rPr>
                          <w:rFonts w:ascii="Times New Roman" w:hAnsi="Times New Roman"/>
                        </w:rPr>
                        <w:t xml:space="preserve">massive </w:t>
                      </w:r>
                      <w:r w:rsidRPr="00D857D1">
                        <w:rPr>
                          <w:rFonts w:ascii="Times New Roman" w:hAnsi="Times New Roman"/>
                        </w:rPr>
                        <w:t>hydromorphological and other pressures, there is hardly any water body with a good ecological status/potential.</w:t>
                      </w:r>
                    </w:p>
                    <w:p w:rsidR="003263A5" w:rsidRPr="003707AD" w:rsidRDefault="003263A5" w:rsidP="003263A5">
                      <w:pPr>
                        <w:rPr>
                          <w:i/>
                          <w:lang w:eastAsia="da-DK"/>
                        </w:rPr>
                      </w:pPr>
                      <w:r w:rsidRPr="003707AD">
                        <w:rPr>
                          <w:i/>
                          <w:lang w:eastAsia="da-DK"/>
                        </w:rPr>
                        <w:t>Main diagram</w:t>
                      </w:r>
                    </w:p>
                    <w:p w:rsidR="003263A5" w:rsidRPr="003707AD" w:rsidRDefault="003263A5" w:rsidP="003263A5">
                      <w:pPr>
                        <w:pStyle w:val="Caption"/>
                        <w:spacing w:after="0"/>
                        <w:ind w:left="0" w:firstLine="0"/>
                        <w:rPr>
                          <w:rFonts w:ascii="Times New Roman" w:hAnsi="Times New Roman"/>
                          <w:szCs w:val="22"/>
                        </w:rPr>
                      </w:pPr>
                      <w:proofErr w:type="gramStart"/>
                      <w:r w:rsidRPr="003707AD">
                        <w:rPr>
                          <w:rFonts w:ascii="Times New Roman" w:hAnsi="Times New Roman"/>
                          <w:szCs w:val="22"/>
                        </w:rPr>
                        <w:t>HMWB/AWBs in the RBD Scheldt (Belgium and the Netherlands).</w:t>
                      </w:r>
                      <w:proofErr w:type="gramEnd"/>
                      <w:r w:rsidRPr="003707AD">
                        <w:rPr>
                          <w:rFonts w:ascii="Times New Roman" w:hAnsi="Times New Roman"/>
                          <w:szCs w:val="22"/>
                        </w:rPr>
                        <w:t xml:space="preserve"> Map based on WFD Art.13 reporting, Corine Land Cover 2006 and Eurosion data</w:t>
                      </w:r>
                    </w:p>
                    <w:tbl>
                      <w:tblPr>
                        <w:tblW w:w="9287" w:type="dxa"/>
                        <w:tblLook w:val="04A0" w:firstRow="1" w:lastRow="0" w:firstColumn="1" w:lastColumn="0" w:noHBand="0" w:noVBand="1"/>
                      </w:tblPr>
                      <w:tblGrid>
                        <w:gridCol w:w="9287"/>
                      </w:tblGrid>
                      <w:tr w:rsidR="003263A5" w:rsidRPr="001137AB" w:rsidTr="003707AD">
                        <w:tc>
                          <w:tcPr>
                            <w:tcW w:w="9287" w:type="dxa"/>
                            <w:shd w:val="clear" w:color="auto" w:fill="auto"/>
                          </w:tcPr>
                          <w:p w:rsidR="003263A5" w:rsidRPr="001137AB" w:rsidRDefault="003263A5" w:rsidP="003707AD">
                            <w:pPr>
                              <w:rPr>
                                <w:b/>
                              </w:rPr>
                            </w:pPr>
                            <w:r w:rsidRPr="001137AB">
                              <w:rPr>
                                <w:b/>
                                <w:noProof/>
                                <w:lang w:eastAsia="en-GB"/>
                              </w:rPr>
                              <w:drawing>
                                <wp:inline distT="0" distB="0" distL="0" distR="0" wp14:anchorId="068A5244" wp14:editId="0382BBBF">
                                  <wp:extent cx="5589917" cy="3950208"/>
                                  <wp:effectExtent l="0" t="0" r="0" b="0"/>
                                  <wp:docPr id="328" name="Picture 1" descr="HYMO_1_MAP_Scheld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MO_1_MAP_Scheldt_1"/>
                                          <pic:cNvPicPr>
                                            <a:picLocks noChangeAspect="1" noChangeArrowheads="1"/>
                                          </pic:cNvPicPr>
                                        </pic:nvPicPr>
                                        <pic:blipFill>
                                          <a:blip r:embed="rId137" cstate="print"/>
                                          <a:srcRect/>
                                          <a:stretch>
                                            <a:fillRect/>
                                          </a:stretch>
                                        </pic:blipFill>
                                        <pic:spPr bwMode="auto">
                                          <a:xfrm>
                                            <a:off x="0" y="0"/>
                                            <a:ext cx="5594878" cy="3953713"/>
                                          </a:xfrm>
                                          <a:prstGeom prst="rect">
                                            <a:avLst/>
                                          </a:prstGeom>
                                          <a:noFill/>
                                          <a:ln w="9525">
                                            <a:noFill/>
                                            <a:miter lim="800000"/>
                                            <a:headEnd/>
                                            <a:tailEnd/>
                                          </a:ln>
                                        </pic:spPr>
                                      </pic:pic>
                                    </a:graphicData>
                                  </a:graphic>
                                </wp:inline>
                              </w:drawing>
                            </w:r>
                          </w:p>
                        </w:tc>
                      </w:tr>
                    </w:tbl>
                    <w:p w:rsidR="003263A5" w:rsidRPr="001137AB" w:rsidRDefault="003263A5" w:rsidP="003263A5">
                      <w:pPr>
                        <w:rPr>
                          <w:sz w:val="20"/>
                        </w:rPr>
                      </w:pPr>
                    </w:p>
                    <w:p w:rsidR="003263A5" w:rsidRDefault="003263A5" w:rsidP="003263A5">
                      <w:r w:rsidRPr="001137AB">
                        <w:t xml:space="preserve"> </w:t>
                      </w:r>
                    </w:p>
                    <w:p w:rsidR="003263A5" w:rsidRDefault="003263A5" w:rsidP="003263A5"/>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7D7D85" w:rsidRDefault="003263A5" w:rsidP="003263A5">
      <w:pPr>
        <w:rPr>
          <w:lang w:eastAsia="da-DK"/>
        </w:rPr>
      </w:pPr>
      <w:r w:rsidRPr="00273521">
        <w:rPr>
          <w:noProof/>
          <w:lang w:eastAsia="en-GB"/>
        </w:rPr>
        <w:lastRenderedPageBreak/>
        <mc:AlternateContent>
          <mc:Choice Requires="wps">
            <w:drawing>
              <wp:anchor distT="0" distB="0" distL="114300" distR="114300" simplePos="0" relativeHeight="251671552" behindDoc="0" locked="0" layoutInCell="1" allowOverlap="1" wp14:anchorId="396B737B" wp14:editId="6A39F9DE">
                <wp:simplePos x="0" y="0"/>
                <wp:positionH relativeFrom="column">
                  <wp:align>center</wp:align>
                </wp:positionH>
                <wp:positionV relativeFrom="paragraph">
                  <wp:posOffset>0</wp:posOffset>
                </wp:positionV>
                <wp:extent cx="5288280" cy="8001000"/>
                <wp:effectExtent l="0" t="0" r="26670" b="1905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800100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Dutch small lakes</w:t>
                            </w:r>
                          </w:p>
                          <w:p w:rsidR="003263A5" w:rsidRPr="00605749" w:rsidRDefault="003263A5" w:rsidP="003263A5">
                            <w:pPr>
                              <w:rPr>
                                <w:sz w:val="20"/>
                                <w:szCs w:val="20"/>
                                <w:lang w:eastAsia="da-DK"/>
                              </w:rPr>
                            </w:pPr>
                            <w:r w:rsidRPr="00735F3A">
                              <w:rPr>
                                <w:sz w:val="20"/>
                                <w:szCs w:val="20"/>
                                <w:lang w:val="en-US" w:eastAsia="da-DK"/>
                              </w:rPr>
                              <w:t xml:space="preserve">Source: PBL 2010: Nutriënten in het Nederlandse zoete oppervlaktewater: toestand en trends. </w:t>
                            </w:r>
                            <w:r w:rsidRPr="00605749">
                              <w:rPr>
                                <w:sz w:val="20"/>
                                <w:szCs w:val="20"/>
                                <w:lang w:eastAsia="da-DK"/>
                              </w:rPr>
                              <w:t xml:space="preserve">&amp; </w:t>
                            </w:r>
                            <w:hyperlink r:id="rId138" w:history="1">
                              <w:r w:rsidRPr="00605749">
                                <w:rPr>
                                  <w:rStyle w:val="Hyperlink"/>
                                  <w:sz w:val="20"/>
                                  <w:szCs w:val="20"/>
                                  <w:lang w:eastAsia="da-DK"/>
                                </w:rPr>
                                <w:t>http://www.compendiumvoordeleefomgeving.nl/indicatoren/nl0503-Vermesting-van-meren-en-plassen.html?i=26-79</w:t>
                              </w:r>
                            </w:hyperlink>
                            <w:r w:rsidRPr="00605749">
                              <w:rPr>
                                <w:sz w:val="20"/>
                                <w:szCs w:val="20"/>
                                <w:lang w:eastAsia="da-DK"/>
                              </w:rPr>
                              <w:t xml:space="preserve"> &amp; Pot, R. 2010: Status and trends in water quality of Dutch lakes and ponds.</w:t>
                            </w:r>
                          </w:p>
                          <w:p w:rsidR="003263A5" w:rsidRDefault="003263A5" w:rsidP="003263A5">
                            <w:pPr>
                              <w:rPr>
                                <w:lang w:eastAsia="da-DK"/>
                              </w:rPr>
                            </w:pPr>
                          </w:p>
                          <w:p w:rsidR="003263A5" w:rsidRPr="00273521" w:rsidRDefault="003263A5" w:rsidP="003263A5">
                            <w:pPr>
                              <w:rPr>
                                <w:i/>
                                <w:lang w:eastAsia="da-DK"/>
                              </w:rPr>
                            </w:pPr>
                            <w:r w:rsidRPr="00273521">
                              <w:rPr>
                                <w:i/>
                                <w:lang w:eastAsia="da-DK"/>
                              </w:rPr>
                              <w:t>Key messages</w:t>
                            </w:r>
                          </w:p>
                          <w:p w:rsidR="003263A5" w:rsidRPr="00273521" w:rsidRDefault="003263A5" w:rsidP="003263A5">
                            <w:pPr>
                              <w:pStyle w:val="ListParagraph"/>
                              <w:numPr>
                                <w:ilvl w:val="0"/>
                                <w:numId w:val="47"/>
                              </w:numPr>
                              <w:spacing w:line="240" w:lineRule="auto"/>
                              <w:rPr>
                                <w:rFonts w:ascii="Times New Roman" w:hAnsi="Times New Roman"/>
                                <w:lang w:eastAsia="da-DK"/>
                              </w:rPr>
                            </w:pPr>
                            <w:r w:rsidRPr="00273521">
                              <w:rPr>
                                <w:rFonts w:ascii="Times New Roman" w:hAnsi="Times New Roman"/>
                                <w:lang w:eastAsia="da-DK"/>
                              </w:rPr>
                              <w:t xml:space="preserve">The eutrophication in Dutch lakes and ponds is greatly reduced since 1985, but the concentrations of nitrogen, phosphorus and chlorophyll are still high (Figure 5.y). In recent years water quality has not improved very much. </w:t>
                            </w:r>
                          </w:p>
                          <w:p w:rsidR="003263A5" w:rsidRDefault="003263A5" w:rsidP="003263A5">
                            <w:pPr>
                              <w:pStyle w:val="ListParagraph"/>
                              <w:numPr>
                                <w:ilvl w:val="0"/>
                                <w:numId w:val="47"/>
                              </w:numPr>
                              <w:spacing w:line="240" w:lineRule="auto"/>
                              <w:rPr>
                                <w:rFonts w:ascii="Times New Roman" w:hAnsi="Times New Roman"/>
                                <w:lang w:eastAsia="da-DK"/>
                              </w:rPr>
                            </w:pPr>
                            <w:r w:rsidRPr="00273521">
                              <w:rPr>
                                <w:rFonts w:ascii="Times New Roman" w:hAnsi="Times New Roman"/>
                                <w:lang w:eastAsia="da-DK"/>
                              </w:rPr>
                              <w:t>Mainly due to eutrophication 444 out of 447 Dutch lake water bodies have less than good ecological status and potential.</w:t>
                            </w:r>
                          </w:p>
                          <w:p w:rsidR="003263A5" w:rsidRPr="00273521" w:rsidRDefault="003263A5" w:rsidP="003263A5">
                            <w:pPr>
                              <w:rPr>
                                <w:lang w:eastAsia="da-DK"/>
                              </w:rPr>
                            </w:pPr>
                          </w:p>
                          <w:p w:rsidR="003263A5" w:rsidRPr="00273521" w:rsidRDefault="003263A5" w:rsidP="003263A5">
                            <w:pPr>
                              <w:rPr>
                                <w:i/>
                                <w:lang w:eastAsia="da-DK"/>
                              </w:rPr>
                            </w:pPr>
                            <w:r w:rsidRPr="00273521">
                              <w:rPr>
                                <w:i/>
                                <w:lang w:eastAsia="da-DK"/>
                              </w:rPr>
                              <w:t>Main diagram</w:t>
                            </w:r>
                          </w:p>
                          <w:p w:rsidR="003263A5" w:rsidRDefault="003263A5" w:rsidP="003263A5">
                            <w:pPr>
                              <w:jc w:val="center"/>
                              <w:rPr>
                                <w:lang w:eastAsia="da-DK"/>
                              </w:rPr>
                            </w:pPr>
                            <w:r w:rsidRPr="008C45F5">
                              <w:rPr>
                                <w:noProof/>
                                <w:lang w:eastAsia="en-GB"/>
                              </w:rPr>
                              <w:drawing>
                                <wp:inline distT="0" distB="0" distL="0" distR="0" wp14:anchorId="58B8F538" wp14:editId="4AA45D14">
                                  <wp:extent cx="3600450" cy="5019675"/>
                                  <wp:effectExtent l="0" t="0" r="0" b="952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00450" cy="5019675"/>
                                          </a:xfrm>
                                          <a:prstGeom prst="rect">
                                            <a:avLst/>
                                          </a:prstGeom>
                                          <a:noFill/>
                                          <a:ln>
                                            <a:noFill/>
                                          </a:ln>
                                        </pic:spPr>
                                      </pic:pic>
                                    </a:graphicData>
                                  </a:graphic>
                                </wp:inline>
                              </w:drawing>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0;margin-top:0;width:416.4pt;height:630pt;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">
                <v:textbox>
                  <w:txbxContent>
                    <w:p w:rsidR="003263A5" w:rsidRDefault="003263A5" w:rsidP="003263A5">
                      <w:pPr>
                        <w:pStyle w:val="Heading3"/>
                        <w:numPr>
                          <w:ilvl w:val="0"/>
                          <w:numId w:val="0"/>
                        </w:numPr>
                      </w:pPr>
                      <w:r>
                        <w:t>Dutch small lakes</w:t>
                      </w:r>
                    </w:p>
                    <w:p w:rsidR="003263A5" w:rsidRPr="00605749" w:rsidRDefault="003263A5" w:rsidP="003263A5">
                      <w:pPr>
                        <w:rPr>
                          <w:sz w:val="20"/>
                          <w:szCs w:val="20"/>
                          <w:lang w:eastAsia="da-DK"/>
                        </w:rPr>
                      </w:pPr>
                      <w:r w:rsidRPr="00735F3A">
                        <w:rPr>
                          <w:sz w:val="20"/>
                          <w:szCs w:val="20"/>
                          <w:lang w:val="en-US" w:eastAsia="da-DK"/>
                        </w:rPr>
                        <w:t xml:space="preserve">Source: PBL 2010: Nutriënten in het Nederlandse zoete oppervlaktewater: toestand en trends. </w:t>
                      </w:r>
                      <w:r w:rsidRPr="00605749">
                        <w:rPr>
                          <w:sz w:val="20"/>
                          <w:szCs w:val="20"/>
                          <w:lang w:eastAsia="da-DK"/>
                        </w:rPr>
                        <w:t xml:space="preserve">&amp; </w:t>
                      </w:r>
                      <w:hyperlink r:id="rId140" w:history="1">
                        <w:r w:rsidRPr="00605749">
                          <w:rPr>
                            <w:rStyle w:val="Hyperlink"/>
                            <w:sz w:val="20"/>
                            <w:szCs w:val="20"/>
                            <w:lang w:eastAsia="da-DK"/>
                          </w:rPr>
                          <w:t>http://www.compendiumvoordeleefomgeving.nl/indicatoren/nl0503-Vermesting-van-meren-en-plassen.html?i=26-79</w:t>
                        </w:r>
                      </w:hyperlink>
                      <w:r w:rsidRPr="00605749">
                        <w:rPr>
                          <w:sz w:val="20"/>
                          <w:szCs w:val="20"/>
                          <w:lang w:eastAsia="da-DK"/>
                        </w:rPr>
                        <w:t xml:space="preserve"> &amp; Pot, R. 2010: Status and trends in water quality of Dutch lakes and ponds.</w:t>
                      </w:r>
                    </w:p>
                    <w:p w:rsidR="003263A5" w:rsidRDefault="003263A5" w:rsidP="003263A5">
                      <w:pPr>
                        <w:rPr>
                          <w:lang w:eastAsia="da-DK"/>
                        </w:rPr>
                      </w:pPr>
                    </w:p>
                    <w:p w:rsidR="003263A5" w:rsidRPr="00273521" w:rsidRDefault="003263A5" w:rsidP="003263A5">
                      <w:pPr>
                        <w:rPr>
                          <w:i/>
                          <w:lang w:eastAsia="da-DK"/>
                        </w:rPr>
                      </w:pPr>
                      <w:r w:rsidRPr="00273521">
                        <w:rPr>
                          <w:i/>
                          <w:lang w:eastAsia="da-DK"/>
                        </w:rPr>
                        <w:t>Key messages</w:t>
                      </w:r>
                    </w:p>
                    <w:p w:rsidR="003263A5" w:rsidRPr="00273521" w:rsidRDefault="003263A5" w:rsidP="003263A5">
                      <w:pPr>
                        <w:pStyle w:val="ListParagraph"/>
                        <w:numPr>
                          <w:ilvl w:val="0"/>
                          <w:numId w:val="47"/>
                        </w:numPr>
                        <w:spacing w:line="240" w:lineRule="auto"/>
                        <w:rPr>
                          <w:rFonts w:ascii="Times New Roman" w:hAnsi="Times New Roman"/>
                          <w:lang w:eastAsia="da-DK"/>
                        </w:rPr>
                      </w:pPr>
                      <w:r w:rsidRPr="00273521">
                        <w:rPr>
                          <w:rFonts w:ascii="Times New Roman" w:hAnsi="Times New Roman"/>
                          <w:lang w:eastAsia="da-DK"/>
                        </w:rPr>
                        <w:t xml:space="preserve">The eutrophication in Dutch lakes and ponds is greatly reduced since 1985, but the concentrations of nitrogen, phosphorus and chlorophyll are still high (Figure 5.y). In recent years water quality has not improved very much. </w:t>
                      </w:r>
                    </w:p>
                    <w:p w:rsidR="003263A5" w:rsidRDefault="003263A5" w:rsidP="003263A5">
                      <w:pPr>
                        <w:pStyle w:val="ListParagraph"/>
                        <w:numPr>
                          <w:ilvl w:val="0"/>
                          <w:numId w:val="47"/>
                        </w:numPr>
                        <w:spacing w:line="240" w:lineRule="auto"/>
                        <w:rPr>
                          <w:rFonts w:ascii="Times New Roman" w:hAnsi="Times New Roman"/>
                          <w:lang w:eastAsia="da-DK"/>
                        </w:rPr>
                      </w:pPr>
                      <w:r w:rsidRPr="00273521">
                        <w:rPr>
                          <w:rFonts w:ascii="Times New Roman" w:hAnsi="Times New Roman"/>
                          <w:lang w:eastAsia="da-DK"/>
                        </w:rPr>
                        <w:t>Mainly due to eutrophication 444 out of 447 Dutch lake water bodies have less than good ecological status and potential.</w:t>
                      </w:r>
                    </w:p>
                    <w:p w:rsidR="003263A5" w:rsidRPr="00273521" w:rsidRDefault="003263A5" w:rsidP="003263A5">
                      <w:pPr>
                        <w:rPr>
                          <w:lang w:eastAsia="da-DK"/>
                        </w:rPr>
                      </w:pPr>
                    </w:p>
                    <w:p w:rsidR="003263A5" w:rsidRPr="00273521" w:rsidRDefault="003263A5" w:rsidP="003263A5">
                      <w:pPr>
                        <w:rPr>
                          <w:i/>
                          <w:lang w:eastAsia="da-DK"/>
                        </w:rPr>
                      </w:pPr>
                      <w:r w:rsidRPr="00273521">
                        <w:rPr>
                          <w:i/>
                          <w:lang w:eastAsia="da-DK"/>
                        </w:rPr>
                        <w:t>Main diagram</w:t>
                      </w:r>
                    </w:p>
                    <w:p w:rsidR="003263A5" w:rsidRDefault="003263A5" w:rsidP="003263A5">
                      <w:pPr>
                        <w:jc w:val="center"/>
                        <w:rPr>
                          <w:lang w:eastAsia="da-DK"/>
                        </w:rPr>
                      </w:pPr>
                      <w:r w:rsidRPr="008C45F5">
                        <w:rPr>
                          <w:noProof/>
                          <w:lang w:eastAsia="en-GB"/>
                        </w:rPr>
                        <w:drawing>
                          <wp:inline distT="0" distB="0" distL="0" distR="0" wp14:anchorId="58B8F538" wp14:editId="4AA45D14">
                            <wp:extent cx="3600450" cy="5019675"/>
                            <wp:effectExtent l="0" t="0" r="0" b="952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00450" cy="5019675"/>
                                    </a:xfrm>
                                    <a:prstGeom prst="rect">
                                      <a:avLst/>
                                    </a:prstGeom>
                                    <a:noFill/>
                                    <a:ln>
                                      <a:noFill/>
                                    </a:ln>
                                  </pic:spPr>
                                </pic:pic>
                              </a:graphicData>
                            </a:graphic>
                          </wp:inline>
                        </w:drawing>
                      </w:r>
                    </w:p>
                    <w:p w:rsidR="003263A5" w:rsidRDefault="003263A5" w:rsidP="003263A5"/>
                  </w:txbxContent>
                </v:textbox>
              </v:shape>
            </w:pict>
          </mc:Fallback>
        </mc:AlternateContent>
      </w: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Default="003263A5" w:rsidP="003263A5">
      <w:pPr>
        <w:rPr>
          <w:lang w:eastAsia="da-DK"/>
        </w:rPr>
      </w:pPr>
      <w:r w:rsidRPr="00E300B5">
        <w:rPr>
          <w:noProof/>
          <w:lang w:eastAsia="en-GB"/>
        </w:rPr>
        <w:lastRenderedPageBreak/>
        <mc:AlternateContent>
          <mc:Choice Requires="wps">
            <w:drawing>
              <wp:anchor distT="0" distB="0" distL="114300" distR="114300" simplePos="0" relativeHeight="251672576" behindDoc="0" locked="0" layoutInCell="1" allowOverlap="1" wp14:anchorId="2E6810B8" wp14:editId="695630C4">
                <wp:simplePos x="0" y="0"/>
                <wp:positionH relativeFrom="column">
                  <wp:align>center</wp:align>
                </wp:positionH>
                <wp:positionV relativeFrom="paragraph">
                  <wp:posOffset>0</wp:posOffset>
                </wp:positionV>
                <wp:extent cx="5676900" cy="8191500"/>
                <wp:effectExtent l="0" t="0" r="19050" b="190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819150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German rivers</w:t>
                            </w:r>
                          </w:p>
                          <w:p w:rsidR="003263A5" w:rsidRPr="00605749" w:rsidRDefault="003263A5" w:rsidP="003263A5">
                            <w:pPr>
                              <w:rPr>
                                <w:sz w:val="20"/>
                                <w:szCs w:val="20"/>
                                <w:lang w:eastAsia="da-DK"/>
                              </w:rPr>
                            </w:pPr>
                            <w:r w:rsidRPr="00605749">
                              <w:rPr>
                                <w:sz w:val="20"/>
                                <w:szCs w:val="20"/>
                                <w:lang w:eastAsia="da-DK"/>
                              </w:rPr>
                              <w:t>Source: BMU/UBA 2010: Water Resource Management in Germany, Part 2 - Water Quality</w:t>
                            </w:r>
                          </w:p>
                          <w:p w:rsidR="003263A5" w:rsidRDefault="003263A5" w:rsidP="003263A5">
                            <w:pPr>
                              <w:rPr>
                                <w:lang w:eastAsia="da-DK"/>
                              </w:rPr>
                            </w:pPr>
                          </w:p>
                          <w:p w:rsidR="003263A5" w:rsidRPr="00E300B5" w:rsidRDefault="003263A5" w:rsidP="003263A5">
                            <w:pPr>
                              <w:rPr>
                                <w:i/>
                                <w:lang w:eastAsia="da-DK"/>
                              </w:rPr>
                            </w:pPr>
                            <w:r w:rsidRPr="00E300B5">
                              <w:rPr>
                                <w:i/>
                                <w:lang w:eastAsia="da-DK"/>
                              </w:rPr>
                              <w:t>Key messages</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Germany has identified 9070 river water bodies with a total length of around 127 000 kilometres.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An assessment of natural river water bodies reveals that </w:t>
                            </w:r>
                            <w:r>
                              <w:rPr>
                                <w:rFonts w:ascii="Times New Roman" w:hAnsi="Times New Roman"/>
                                <w:lang w:eastAsia="da-DK"/>
                              </w:rPr>
                              <w:t xml:space="preserve">only </w:t>
                            </w:r>
                            <w:r w:rsidRPr="001D20F5">
                              <w:rPr>
                                <w:rFonts w:ascii="Times New Roman" w:hAnsi="Times New Roman"/>
                                <w:lang w:eastAsia="da-DK"/>
                              </w:rPr>
                              <w:t>14 % of the total river length is high or good e</w:t>
                            </w:r>
                            <w:r>
                              <w:rPr>
                                <w:rFonts w:ascii="Times New Roman" w:hAnsi="Times New Roman"/>
                                <w:lang w:eastAsia="da-DK"/>
                              </w:rPr>
                              <w:t>cological status</w:t>
                            </w:r>
                            <w:r w:rsidRPr="001D20F5">
                              <w:rPr>
                                <w:rFonts w:ascii="Times New Roman" w:hAnsi="Times New Roman"/>
                                <w:lang w:eastAsia="da-DK"/>
                              </w:rPr>
                              <w:t xml:space="preserve">. </w:t>
                            </w:r>
                            <w:r>
                              <w:rPr>
                                <w:rFonts w:ascii="Times New Roman" w:hAnsi="Times New Roman"/>
                                <w:lang w:eastAsia="da-DK"/>
                              </w:rPr>
                              <w:t xml:space="preserve">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None of the large rivers have high or good ecological status.</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The most common reason for failing to achieve a “good ecological status” are changes in hydromorphology in natural river water bodies, and the high levels of nutrient pollution.</w:t>
                            </w:r>
                          </w:p>
                          <w:p w:rsidR="003263A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More than 60 % of the natural river water bodies of the Alps and of the Pleistocene sediments in the Alpine foothills have at least “good” ecological status. </w:t>
                            </w:r>
                          </w:p>
                          <w:p w:rsidR="003263A5" w:rsidRPr="001D20F5" w:rsidRDefault="003263A5" w:rsidP="003263A5">
                            <w:pPr>
                              <w:pStyle w:val="ListParagraph"/>
                              <w:numPr>
                                <w:ilvl w:val="0"/>
                                <w:numId w:val="48"/>
                              </w:numPr>
                              <w:spacing w:line="240" w:lineRule="auto"/>
                              <w:rPr>
                                <w:rFonts w:ascii="Times New Roman" w:hAnsi="Times New Roman"/>
                                <w:lang w:eastAsia="da-DK"/>
                              </w:rPr>
                            </w:pPr>
                            <w:r>
                              <w:rPr>
                                <w:rFonts w:ascii="Times New Roman" w:hAnsi="Times New Roman"/>
                                <w:lang w:eastAsia="da-DK"/>
                              </w:rPr>
                              <w:t>For rivers</w:t>
                            </w:r>
                            <w:r w:rsidRPr="001D20F5">
                              <w:rPr>
                                <w:rFonts w:ascii="Times New Roman" w:hAnsi="Times New Roman"/>
                                <w:lang w:eastAsia="da-DK"/>
                              </w:rPr>
                              <w:t xml:space="preserve"> of the alpine foothills and Central German Highlands, </w:t>
                            </w:r>
                            <w:r>
                              <w:rPr>
                                <w:rFonts w:ascii="Times New Roman" w:hAnsi="Times New Roman"/>
                                <w:lang w:eastAsia="da-DK"/>
                              </w:rPr>
                              <w:t>only 20 % are classified as</w:t>
                            </w:r>
                            <w:r w:rsidRPr="001D20F5">
                              <w:rPr>
                                <w:rFonts w:ascii="Times New Roman" w:hAnsi="Times New Roman"/>
                                <w:lang w:eastAsia="da-DK"/>
                              </w:rPr>
                              <w:t xml:space="preserve"> “good” status, while 30 to 50 % are classed as “moderate”.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Among North German lowland streams and rivers, the proportion of good status is </w:t>
                            </w:r>
                            <w:r>
                              <w:rPr>
                                <w:rFonts w:ascii="Times New Roman" w:hAnsi="Times New Roman"/>
                                <w:lang w:eastAsia="da-DK"/>
                              </w:rPr>
                              <w:t>less than 10 % and</w:t>
                            </w:r>
                            <w:r w:rsidRPr="001D20F5">
                              <w:rPr>
                                <w:rFonts w:ascii="Times New Roman" w:hAnsi="Times New Roman"/>
                                <w:lang w:eastAsia="da-DK"/>
                              </w:rPr>
                              <w:t xml:space="preserve"> more than 70 % of the river has poor or even bad status. </w:t>
                            </w:r>
                          </w:p>
                          <w:p w:rsidR="003263A5" w:rsidRPr="001D20F5" w:rsidRDefault="003263A5" w:rsidP="003263A5">
                            <w:pPr>
                              <w:rPr>
                                <w:lang w:eastAsia="da-DK"/>
                              </w:rPr>
                            </w:pPr>
                          </w:p>
                          <w:p w:rsidR="003263A5" w:rsidRPr="00E300B5" w:rsidRDefault="003263A5" w:rsidP="003263A5">
                            <w:pPr>
                              <w:rPr>
                                <w:i/>
                                <w:lang w:eastAsia="da-DK"/>
                              </w:rPr>
                            </w:pPr>
                            <w:r w:rsidRPr="00E300B5">
                              <w:rPr>
                                <w:i/>
                                <w:lang w:eastAsia="da-DK"/>
                              </w:rPr>
                              <w:t>Main diagram</w:t>
                            </w:r>
                          </w:p>
                          <w:p w:rsidR="003263A5" w:rsidRPr="00605749" w:rsidRDefault="003263A5" w:rsidP="003263A5">
                            <w:pPr>
                              <w:rPr>
                                <w:lang w:eastAsia="da-DK"/>
                              </w:rPr>
                            </w:pPr>
                          </w:p>
                          <w:p w:rsidR="003263A5" w:rsidRPr="00E300B5" w:rsidRDefault="003263A5" w:rsidP="003263A5">
                            <w:pPr>
                              <w:pStyle w:val="Caption"/>
                              <w:ind w:left="0" w:firstLine="0"/>
                              <w:rPr>
                                <w:rFonts w:ascii="Times New Roman" w:hAnsi="Times New Roman"/>
                                <w:lang w:eastAsia="da-DK"/>
                              </w:rPr>
                            </w:pPr>
                            <w:r w:rsidRPr="00E300B5">
                              <w:rPr>
                                <w:rFonts w:ascii="Times New Roman" w:hAnsi="Times New Roman"/>
                                <w:lang w:eastAsia="da-DK"/>
                              </w:rPr>
                              <w:t>Percentage distributions of ecological status classes in natural German river water bodies per common groups of river types.</w:t>
                            </w:r>
                          </w:p>
                          <w:p w:rsidR="003263A5" w:rsidRPr="00605749" w:rsidRDefault="003263A5" w:rsidP="003263A5">
                            <w:pPr>
                              <w:jc w:val="center"/>
                              <w:rPr>
                                <w:lang w:eastAsia="da-DK"/>
                              </w:rPr>
                            </w:pPr>
                            <w:r w:rsidRPr="008C45F5">
                              <w:rPr>
                                <w:noProof/>
                                <w:lang w:eastAsia="en-GB"/>
                              </w:rPr>
                              <w:drawing>
                                <wp:inline distT="0" distB="0" distL="0" distR="0" wp14:anchorId="1D545EA0" wp14:editId="48BEDCBE">
                                  <wp:extent cx="4314825" cy="2857500"/>
                                  <wp:effectExtent l="0" t="0" r="9525" b="0"/>
                                  <wp:docPr id="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14825" cy="2857500"/>
                                          </a:xfrm>
                                          <a:prstGeom prst="rect">
                                            <a:avLst/>
                                          </a:prstGeom>
                                          <a:noFill/>
                                          <a:ln>
                                            <a:noFill/>
                                          </a:ln>
                                        </pic:spPr>
                                      </pic:pic>
                                    </a:graphicData>
                                  </a:graphic>
                                </wp:inline>
                              </w:drawing>
                            </w:r>
                          </w:p>
                          <w:p w:rsidR="003263A5" w:rsidRPr="00605749" w:rsidRDefault="003263A5" w:rsidP="003263A5">
                            <w:pPr>
                              <w:pStyle w:val="Ingenafstand1"/>
                              <w:rPr>
                                <w:lang w:val="en-GB"/>
                              </w:rPr>
                            </w:pPr>
                            <w:r w:rsidRPr="00605749">
                              <w:rPr>
                                <w:lang w:val="en-GB"/>
                              </w:rPr>
                              <w:t>Source: Federal Environment Agency (UBA), data supplied by LAWA, data source: Berichtsportal WasserBLIcK/BfG, as at 22 march 2010</w:t>
                            </w:r>
                          </w:p>
                          <w:p w:rsidR="003263A5" w:rsidRDefault="003263A5" w:rsidP="003263A5">
                            <w:pPr>
                              <w:rPr>
                                <w:lang w:eastAsia="da-DK"/>
                              </w:rPr>
                            </w:pP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0;margin-top:0;width:447pt;height:645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">
                <v:textbox>
                  <w:txbxContent>
                    <w:p w:rsidR="003263A5" w:rsidRDefault="003263A5" w:rsidP="003263A5">
                      <w:pPr>
                        <w:pStyle w:val="Heading3"/>
                        <w:numPr>
                          <w:ilvl w:val="0"/>
                          <w:numId w:val="0"/>
                        </w:numPr>
                      </w:pPr>
                      <w:r>
                        <w:t>German rivers</w:t>
                      </w:r>
                    </w:p>
                    <w:p w:rsidR="003263A5" w:rsidRPr="00605749" w:rsidRDefault="003263A5" w:rsidP="003263A5">
                      <w:pPr>
                        <w:rPr>
                          <w:sz w:val="20"/>
                          <w:szCs w:val="20"/>
                          <w:lang w:eastAsia="da-DK"/>
                        </w:rPr>
                      </w:pPr>
                      <w:r w:rsidRPr="00605749">
                        <w:rPr>
                          <w:sz w:val="20"/>
                          <w:szCs w:val="20"/>
                          <w:lang w:eastAsia="da-DK"/>
                        </w:rPr>
                        <w:t>Source: BMU/UBA 2010: Water Resource Management in Germany, Part 2 - Water Quality</w:t>
                      </w:r>
                    </w:p>
                    <w:p w:rsidR="003263A5" w:rsidRDefault="003263A5" w:rsidP="003263A5">
                      <w:pPr>
                        <w:rPr>
                          <w:lang w:eastAsia="da-DK"/>
                        </w:rPr>
                      </w:pPr>
                    </w:p>
                    <w:p w:rsidR="003263A5" w:rsidRPr="00E300B5" w:rsidRDefault="003263A5" w:rsidP="003263A5">
                      <w:pPr>
                        <w:rPr>
                          <w:i/>
                          <w:lang w:eastAsia="da-DK"/>
                        </w:rPr>
                      </w:pPr>
                      <w:r w:rsidRPr="00E300B5">
                        <w:rPr>
                          <w:i/>
                          <w:lang w:eastAsia="da-DK"/>
                        </w:rPr>
                        <w:t>Key messages</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Germany has identified 9070 river water bodies with a total length of around 127 000 kilometres.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An assessment of natural river water bodies reveals that </w:t>
                      </w:r>
                      <w:r>
                        <w:rPr>
                          <w:rFonts w:ascii="Times New Roman" w:hAnsi="Times New Roman"/>
                          <w:lang w:eastAsia="da-DK"/>
                        </w:rPr>
                        <w:t xml:space="preserve">only </w:t>
                      </w:r>
                      <w:r w:rsidRPr="001D20F5">
                        <w:rPr>
                          <w:rFonts w:ascii="Times New Roman" w:hAnsi="Times New Roman"/>
                          <w:lang w:eastAsia="da-DK"/>
                        </w:rPr>
                        <w:t>14 % of the total river length is high or good e</w:t>
                      </w:r>
                      <w:r>
                        <w:rPr>
                          <w:rFonts w:ascii="Times New Roman" w:hAnsi="Times New Roman"/>
                          <w:lang w:eastAsia="da-DK"/>
                        </w:rPr>
                        <w:t>cological status</w:t>
                      </w:r>
                      <w:r w:rsidRPr="001D20F5">
                        <w:rPr>
                          <w:rFonts w:ascii="Times New Roman" w:hAnsi="Times New Roman"/>
                          <w:lang w:eastAsia="da-DK"/>
                        </w:rPr>
                        <w:t xml:space="preserve">. </w:t>
                      </w:r>
                      <w:r>
                        <w:rPr>
                          <w:rFonts w:ascii="Times New Roman" w:hAnsi="Times New Roman"/>
                          <w:lang w:eastAsia="da-DK"/>
                        </w:rPr>
                        <w:t xml:space="preserve">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None of the large rivers have high or good ecological status.</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The most common reason for failing to achieve a “good ecological status” are changes in hydromorphology in natural river water bodies, and the high levels of nutrient pollution.</w:t>
                      </w:r>
                    </w:p>
                    <w:p w:rsidR="003263A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More than 60 % of the natural river water bodies of the Alps and of the Pleistocene sediments in the Alpine foothills have at least “good” ecological status. </w:t>
                      </w:r>
                    </w:p>
                    <w:p w:rsidR="003263A5" w:rsidRPr="001D20F5" w:rsidRDefault="003263A5" w:rsidP="003263A5">
                      <w:pPr>
                        <w:pStyle w:val="ListParagraph"/>
                        <w:numPr>
                          <w:ilvl w:val="0"/>
                          <w:numId w:val="48"/>
                        </w:numPr>
                        <w:spacing w:line="240" w:lineRule="auto"/>
                        <w:rPr>
                          <w:rFonts w:ascii="Times New Roman" w:hAnsi="Times New Roman"/>
                          <w:lang w:eastAsia="da-DK"/>
                        </w:rPr>
                      </w:pPr>
                      <w:r>
                        <w:rPr>
                          <w:rFonts w:ascii="Times New Roman" w:hAnsi="Times New Roman"/>
                          <w:lang w:eastAsia="da-DK"/>
                        </w:rPr>
                        <w:t>For rivers</w:t>
                      </w:r>
                      <w:r w:rsidRPr="001D20F5">
                        <w:rPr>
                          <w:rFonts w:ascii="Times New Roman" w:hAnsi="Times New Roman"/>
                          <w:lang w:eastAsia="da-DK"/>
                        </w:rPr>
                        <w:t xml:space="preserve"> of the alpine foothills and Central German Highlands, </w:t>
                      </w:r>
                      <w:r>
                        <w:rPr>
                          <w:rFonts w:ascii="Times New Roman" w:hAnsi="Times New Roman"/>
                          <w:lang w:eastAsia="da-DK"/>
                        </w:rPr>
                        <w:t>only 20 % are classified as</w:t>
                      </w:r>
                      <w:r w:rsidRPr="001D20F5">
                        <w:rPr>
                          <w:rFonts w:ascii="Times New Roman" w:hAnsi="Times New Roman"/>
                          <w:lang w:eastAsia="da-DK"/>
                        </w:rPr>
                        <w:t xml:space="preserve"> “good” status, while 30 to 50 % are classed as “moderate”. </w:t>
                      </w:r>
                    </w:p>
                    <w:p w:rsidR="003263A5" w:rsidRPr="001D20F5" w:rsidRDefault="003263A5" w:rsidP="003263A5">
                      <w:pPr>
                        <w:pStyle w:val="ListParagraph"/>
                        <w:numPr>
                          <w:ilvl w:val="0"/>
                          <w:numId w:val="48"/>
                        </w:numPr>
                        <w:spacing w:line="240" w:lineRule="auto"/>
                        <w:rPr>
                          <w:rFonts w:ascii="Times New Roman" w:hAnsi="Times New Roman"/>
                          <w:lang w:eastAsia="da-DK"/>
                        </w:rPr>
                      </w:pPr>
                      <w:r w:rsidRPr="001D20F5">
                        <w:rPr>
                          <w:rFonts w:ascii="Times New Roman" w:hAnsi="Times New Roman"/>
                          <w:lang w:eastAsia="da-DK"/>
                        </w:rPr>
                        <w:t xml:space="preserve">Among North German lowland streams and rivers, the proportion of good status is </w:t>
                      </w:r>
                      <w:r>
                        <w:rPr>
                          <w:rFonts w:ascii="Times New Roman" w:hAnsi="Times New Roman"/>
                          <w:lang w:eastAsia="da-DK"/>
                        </w:rPr>
                        <w:t>less than 10 % and</w:t>
                      </w:r>
                      <w:r w:rsidRPr="001D20F5">
                        <w:rPr>
                          <w:rFonts w:ascii="Times New Roman" w:hAnsi="Times New Roman"/>
                          <w:lang w:eastAsia="da-DK"/>
                        </w:rPr>
                        <w:t xml:space="preserve"> more than 70 % of the river has poor or even bad status. </w:t>
                      </w:r>
                    </w:p>
                    <w:p w:rsidR="003263A5" w:rsidRPr="001D20F5" w:rsidRDefault="003263A5" w:rsidP="003263A5">
                      <w:pPr>
                        <w:rPr>
                          <w:lang w:eastAsia="da-DK"/>
                        </w:rPr>
                      </w:pPr>
                    </w:p>
                    <w:p w:rsidR="003263A5" w:rsidRPr="00E300B5" w:rsidRDefault="003263A5" w:rsidP="003263A5">
                      <w:pPr>
                        <w:rPr>
                          <w:i/>
                          <w:lang w:eastAsia="da-DK"/>
                        </w:rPr>
                      </w:pPr>
                      <w:r w:rsidRPr="00E300B5">
                        <w:rPr>
                          <w:i/>
                          <w:lang w:eastAsia="da-DK"/>
                        </w:rPr>
                        <w:t>Main diagram</w:t>
                      </w:r>
                    </w:p>
                    <w:p w:rsidR="003263A5" w:rsidRPr="00605749" w:rsidRDefault="003263A5" w:rsidP="003263A5">
                      <w:pPr>
                        <w:rPr>
                          <w:lang w:eastAsia="da-DK"/>
                        </w:rPr>
                      </w:pPr>
                    </w:p>
                    <w:p w:rsidR="003263A5" w:rsidRPr="00E300B5" w:rsidRDefault="003263A5" w:rsidP="003263A5">
                      <w:pPr>
                        <w:pStyle w:val="Caption"/>
                        <w:ind w:left="0" w:firstLine="0"/>
                        <w:rPr>
                          <w:rFonts w:ascii="Times New Roman" w:hAnsi="Times New Roman"/>
                          <w:lang w:eastAsia="da-DK"/>
                        </w:rPr>
                      </w:pPr>
                      <w:r w:rsidRPr="00E300B5">
                        <w:rPr>
                          <w:rFonts w:ascii="Times New Roman" w:hAnsi="Times New Roman"/>
                          <w:lang w:eastAsia="da-DK"/>
                        </w:rPr>
                        <w:t>Percentage distributions of ecological status classes in natural German river water bodies per common groups of river types.</w:t>
                      </w:r>
                    </w:p>
                    <w:p w:rsidR="003263A5" w:rsidRPr="00605749" w:rsidRDefault="003263A5" w:rsidP="003263A5">
                      <w:pPr>
                        <w:jc w:val="center"/>
                        <w:rPr>
                          <w:lang w:eastAsia="da-DK"/>
                        </w:rPr>
                      </w:pPr>
                      <w:r w:rsidRPr="008C45F5">
                        <w:rPr>
                          <w:noProof/>
                          <w:lang w:eastAsia="en-GB"/>
                        </w:rPr>
                        <w:drawing>
                          <wp:inline distT="0" distB="0" distL="0" distR="0" wp14:anchorId="1D545EA0" wp14:editId="48BEDCBE">
                            <wp:extent cx="4314825" cy="2857500"/>
                            <wp:effectExtent l="0" t="0" r="9525" b="0"/>
                            <wp:docPr id="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14825" cy="2857500"/>
                                    </a:xfrm>
                                    <a:prstGeom prst="rect">
                                      <a:avLst/>
                                    </a:prstGeom>
                                    <a:noFill/>
                                    <a:ln>
                                      <a:noFill/>
                                    </a:ln>
                                  </pic:spPr>
                                </pic:pic>
                              </a:graphicData>
                            </a:graphic>
                          </wp:inline>
                        </w:drawing>
                      </w:r>
                    </w:p>
                    <w:p w:rsidR="003263A5" w:rsidRPr="00605749" w:rsidRDefault="003263A5" w:rsidP="003263A5">
                      <w:pPr>
                        <w:pStyle w:val="Ingenafstand1"/>
                        <w:rPr>
                          <w:lang w:val="en-GB"/>
                        </w:rPr>
                      </w:pPr>
                      <w:r w:rsidRPr="00605749">
                        <w:rPr>
                          <w:lang w:val="en-GB"/>
                        </w:rPr>
                        <w:t>Source: Federal Environment Agency (UBA), data supplied by LAWA, data source: Berichtsportal WasserBLIcK/BfG, as at 22 march 2010</w:t>
                      </w:r>
                    </w:p>
                    <w:p w:rsidR="003263A5" w:rsidRDefault="003263A5" w:rsidP="003263A5">
                      <w:pPr>
                        <w:rPr>
                          <w:lang w:eastAsia="da-DK"/>
                        </w:rPr>
                      </w:pPr>
                    </w:p>
                    <w:p w:rsidR="003263A5" w:rsidRDefault="003263A5" w:rsidP="003263A5"/>
                  </w:txbxContent>
                </v:textbox>
              </v:shape>
            </w:pict>
          </mc:Fallback>
        </mc:AlternateContent>
      </w:r>
    </w:p>
    <w:p w:rsidR="003263A5" w:rsidRDefault="003263A5" w:rsidP="003263A5">
      <w:pPr>
        <w:jc w:val="left"/>
        <w:rPr>
          <w:lang w:eastAsia="da-DK"/>
        </w:rPr>
      </w:pPr>
      <w:r>
        <w:rPr>
          <w:lang w:eastAsia="da-DK"/>
        </w:rPr>
        <w:br w:type="page"/>
      </w:r>
    </w:p>
    <w:p w:rsidR="003263A5" w:rsidRPr="007D7D85" w:rsidRDefault="003263A5" w:rsidP="003263A5">
      <w:pPr>
        <w:rPr>
          <w:lang w:eastAsia="da-DK"/>
        </w:rPr>
      </w:pPr>
      <w:r w:rsidRPr="00407465">
        <w:rPr>
          <w:noProof/>
          <w:lang w:eastAsia="en-GB"/>
        </w:rPr>
        <w:lastRenderedPageBreak/>
        <mc:AlternateContent>
          <mc:Choice Requires="wps">
            <w:drawing>
              <wp:anchor distT="0" distB="0" distL="114300" distR="114300" simplePos="0" relativeHeight="251673600" behindDoc="0" locked="0" layoutInCell="1" allowOverlap="1" wp14:anchorId="244A2337" wp14:editId="4B35CB5F">
                <wp:simplePos x="0" y="0"/>
                <wp:positionH relativeFrom="column">
                  <wp:align>center</wp:align>
                </wp:positionH>
                <wp:positionV relativeFrom="paragraph">
                  <wp:posOffset>0</wp:posOffset>
                </wp:positionV>
                <wp:extent cx="5429885" cy="8553450"/>
                <wp:effectExtent l="0" t="0" r="18415" b="1905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885" cy="855345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The Danube RBD</w:t>
                            </w:r>
                          </w:p>
                          <w:p w:rsidR="003263A5" w:rsidRPr="00407465" w:rsidRDefault="003263A5" w:rsidP="003263A5">
                            <w:pPr>
                              <w:rPr>
                                <w:i/>
                                <w:lang w:eastAsia="da-DK"/>
                              </w:rPr>
                            </w:pPr>
                            <w:r w:rsidRPr="00407465">
                              <w:rPr>
                                <w:i/>
                                <w:lang w:eastAsia="da-DK"/>
                              </w:rPr>
                              <w:t>Key messages</w:t>
                            </w:r>
                          </w:p>
                          <w:p w:rsidR="003263A5" w:rsidRPr="00C948FE" w:rsidRDefault="003263A5" w:rsidP="003263A5">
                            <w:pPr>
                              <w:pStyle w:val="ListParagraph"/>
                              <w:numPr>
                                <w:ilvl w:val="0"/>
                                <w:numId w:val="49"/>
                              </w:numPr>
                              <w:shd w:val="clear" w:color="auto" w:fill="FFFFFF"/>
                              <w:spacing w:line="240" w:lineRule="auto"/>
                              <w:rPr>
                                <w:rFonts w:ascii="Times New Roman" w:hAnsi="Times New Roman"/>
                                <w:bCs/>
                                <w:color w:val="000000" w:themeColor="text1"/>
                                <w:szCs w:val="15"/>
                                <w:lang w:val="en-US" w:eastAsia="nb-NO"/>
                              </w:rPr>
                            </w:pPr>
                            <w:r w:rsidRPr="00C948FE">
                              <w:rPr>
                                <w:rFonts w:ascii="Times New Roman" w:hAnsi="Times New Roman"/>
                                <w:bCs/>
                                <w:color w:val="000000" w:themeColor="text1"/>
                                <w:szCs w:val="15"/>
                                <w:lang w:val="en-US" w:eastAsia="nb-NO"/>
                              </w:rPr>
                              <w:t>The Danube River Basin is Europe's second largest river basin, with a total area of 801,463 km². It includes the territories of 19 countries</w:t>
                            </w:r>
                            <w:r>
                              <w:rPr>
                                <w:rFonts w:ascii="Times New Roman" w:hAnsi="Times New Roman"/>
                                <w:bCs/>
                                <w:color w:val="000000" w:themeColor="text1"/>
                                <w:szCs w:val="15"/>
                                <w:lang w:val="en-US" w:eastAsia="nb-NO"/>
                              </w:rPr>
                              <w:t xml:space="preserve"> with a population of 83 million</w:t>
                            </w:r>
                            <w:r w:rsidRPr="00C948FE">
                              <w:rPr>
                                <w:rFonts w:ascii="Times New Roman" w:hAnsi="Times New Roman"/>
                                <w:bCs/>
                                <w:color w:val="000000" w:themeColor="text1"/>
                                <w:szCs w:val="15"/>
                                <w:lang w:val="en-US" w:eastAsia="nb-NO"/>
                              </w:rPr>
                              <w:t xml:space="preserve">. </w:t>
                            </w:r>
                            <w:r w:rsidRPr="00C948FE">
                              <w:rPr>
                                <w:rFonts w:ascii="Times New Roman" w:hAnsi="Times New Roman"/>
                              </w:rPr>
                              <w:t xml:space="preserve">The Danube river </w:t>
                            </w:r>
                            <w:r w:rsidRPr="00C948FE">
                              <w:rPr>
                                <w:rFonts w:ascii="Times New Roman" w:hAnsi="Times New Roman"/>
                                <w:lang w:val="en"/>
                              </w:rPr>
                              <w:t xml:space="preserve">originates in Southern Germany and flows southeast for 2,872 km, before emptying into the Black Sea via the Danube Delta in Romania. </w:t>
                            </w:r>
                          </w:p>
                          <w:p w:rsidR="003263A5" w:rsidRPr="00512055" w:rsidRDefault="003263A5" w:rsidP="003263A5">
                            <w:pPr>
                              <w:pStyle w:val="ListParagraph"/>
                              <w:numPr>
                                <w:ilvl w:val="0"/>
                                <w:numId w:val="49"/>
                              </w:numPr>
                              <w:spacing w:line="240" w:lineRule="auto"/>
                              <w:rPr>
                                <w:rFonts w:ascii="Times New Roman" w:hAnsi="Times New Roman"/>
                              </w:rPr>
                            </w:pPr>
                            <w:r w:rsidRPr="004C33FC">
                              <w:rPr>
                                <w:rFonts w:ascii="Times New Roman" w:hAnsi="Times New Roman"/>
                              </w:rPr>
                              <w:t xml:space="preserve">The </w:t>
                            </w:r>
                            <w:r>
                              <w:rPr>
                                <w:rFonts w:ascii="Times New Roman" w:hAnsi="Times New Roman"/>
                              </w:rPr>
                              <w:t xml:space="preserve">current </w:t>
                            </w:r>
                            <w:r w:rsidRPr="004C33FC">
                              <w:rPr>
                                <w:rFonts w:ascii="Times New Roman" w:hAnsi="Times New Roman"/>
                              </w:rPr>
                              <w:t>ecological status or p</w:t>
                            </w:r>
                            <w:r>
                              <w:rPr>
                                <w:rFonts w:ascii="Times New Roman" w:hAnsi="Times New Roman"/>
                              </w:rPr>
                              <w:t>otential of the Danube reporting in the WFD RBMPs is best</w:t>
                            </w:r>
                            <w:r w:rsidRPr="004C33FC">
                              <w:rPr>
                                <w:rFonts w:ascii="Times New Roman" w:hAnsi="Times New Roman"/>
                              </w:rPr>
                              <w:t xml:space="preserve"> in the higher altitude tributaries of western Austria, Slovakia, </w:t>
                            </w:r>
                            <w:r>
                              <w:rPr>
                                <w:rFonts w:ascii="Times New Roman" w:hAnsi="Times New Roman"/>
                              </w:rPr>
                              <w:t xml:space="preserve">western </w:t>
                            </w:r>
                            <w:r w:rsidRPr="004C33FC">
                              <w:rPr>
                                <w:rFonts w:ascii="Times New Roman" w:hAnsi="Times New Roman"/>
                              </w:rPr>
                              <w:t xml:space="preserve">Romania than in the main stem of the Danube, which is flowing through more densely populated </w:t>
                            </w:r>
                            <w:r>
                              <w:rPr>
                                <w:rFonts w:ascii="Times New Roman" w:hAnsi="Times New Roman"/>
                              </w:rPr>
                              <w:t xml:space="preserve">lowland </w:t>
                            </w:r>
                            <w:r w:rsidRPr="004C33FC">
                              <w:rPr>
                                <w:rFonts w:ascii="Times New Roman" w:hAnsi="Times New Roman"/>
                              </w:rPr>
                              <w:t xml:space="preserve">areas with intensive agriculture in southern Germany, eastern Austria, eastern Czech Republic, Hungary, southern and eastern Romania. </w:t>
                            </w:r>
                          </w:p>
                          <w:p w:rsidR="003263A5" w:rsidRPr="000A2392" w:rsidRDefault="003263A5" w:rsidP="003263A5">
                            <w:pPr>
                              <w:pStyle w:val="ListParagraph"/>
                              <w:numPr>
                                <w:ilvl w:val="0"/>
                                <w:numId w:val="49"/>
                              </w:numPr>
                              <w:spacing w:line="240" w:lineRule="auto"/>
                            </w:pPr>
                            <w:r w:rsidRPr="000A2392">
                              <w:rPr>
                                <w:rFonts w:ascii="Times New Roman" w:hAnsi="Times New Roman"/>
                              </w:rPr>
                              <w:t>The major impacts reported are altered habitats in the western part of the river basin and nutrient enrichment in the north-western part, as well as in the lowland parts of Romania, corresponding to the sub-basins with moderate or worse status.  The areas with no impacts also corresponds to the areas with better ecological status.</w:t>
                            </w:r>
                          </w:p>
                          <w:p w:rsidR="003263A5" w:rsidRPr="00407465" w:rsidRDefault="003263A5" w:rsidP="003263A5">
                            <w:pPr>
                              <w:rPr>
                                <w:i/>
                                <w:lang w:eastAsia="da-DK"/>
                              </w:rPr>
                            </w:pPr>
                            <w:r w:rsidRPr="00407465">
                              <w:rPr>
                                <w:i/>
                                <w:lang w:eastAsia="da-DK"/>
                              </w:rPr>
                              <w:t>Main diagram</w:t>
                            </w:r>
                          </w:p>
                          <w:p w:rsidR="003263A5" w:rsidRPr="00007D38" w:rsidRDefault="003263A5" w:rsidP="003263A5">
                            <w:pPr>
                              <w:pStyle w:val="Caption"/>
                              <w:ind w:left="0" w:firstLine="0"/>
                              <w:rPr>
                                <w:rFonts w:ascii="Times New Roman" w:hAnsi="Times New Roman"/>
                                <w:sz w:val="20"/>
                              </w:rPr>
                            </w:pPr>
                            <w:proofErr w:type="gramStart"/>
                            <w:r w:rsidRPr="00007D38">
                              <w:rPr>
                                <w:rFonts w:ascii="Times New Roman" w:hAnsi="Times New Roman"/>
                                <w:sz w:val="20"/>
                              </w:rPr>
                              <w:t>Relative distribution of ecological status or potential of classified fresh surface water bodies in sub-units of the Danube RBDs (upper panel).</w:t>
                            </w:r>
                            <w:proofErr w:type="gramEnd"/>
                            <w:r w:rsidRPr="00007D38">
                              <w:rPr>
                                <w:rFonts w:ascii="Times New Roman" w:hAnsi="Times New Roman"/>
                                <w:sz w:val="20"/>
                              </w:rPr>
                              <w:t xml:space="preserve"> </w:t>
                            </w:r>
                            <w:proofErr w:type="gramStart"/>
                            <w:r w:rsidRPr="00007D38">
                              <w:rPr>
                                <w:rFonts w:ascii="Times New Roman" w:hAnsi="Times New Roman"/>
                                <w:sz w:val="20"/>
                              </w:rPr>
                              <w:t>Percentage of total number of classified fresh surface water bodies affected by various impacts in sub-units of the Danube RBDs (lower panel).</w:t>
                            </w:r>
                            <w:proofErr w:type="gramEnd"/>
                          </w:p>
                          <w:tbl>
                            <w:tblPr>
                              <w:tblW w:w="0" w:type="auto"/>
                              <w:tblLook w:val="01E0" w:firstRow="1" w:lastRow="1" w:firstColumn="1" w:lastColumn="1" w:noHBand="0" w:noVBand="0"/>
                            </w:tblPr>
                            <w:tblGrid>
                              <w:gridCol w:w="8362"/>
                            </w:tblGrid>
                            <w:tr w:rsidR="003263A5" w:rsidRPr="00605749" w:rsidTr="00407465">
                              <w:tc>
                                <w:tcPr>
                                  <w:tcW w:w="9134" w:type="dxa"/>
                                  <w:tcMar>
                                    <w:top w:w="57" w:type="dxa"/>
                                    <w:left w:w="57" w:type="dxa"/>
                                    <w:bottom w:w="57" w:type="dxa"/>
                                    <w:right w:w="57" w:type="dxa"/>
                                  </w:tcMar>
                                </w:tcPr>
                                <w:p w:rsidR="003263A5" w:rsidRPr="00605749" w:rsidRDefault="003263A5" w:rsidP="00407465">
                                  <w:r>
                                    <w:rPr>
                                      <w:noProof/>
                                      <w:lang w:eastAsia="en-GB"/>
                                    </w:rPr>
                                    <w:drawing>
                                      <wp:inline distT="0" distB="0" distL="0" distR="0" wp14:anchorId="1AD3C9A4" wp14:editId="49EB58B7">
                                        <wp:extent cx="4908430" cy="2108247"/>
                                        <wp:effectExtent l="0" t="0" r="6985"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1a.png"/>
                                                <pic:cNvPicPr/>
                                              </pic:nvPicPr>
                                              <pic:blipFill rotWithShape="1">
                                                <a:blip r:embed="rId142" cstate="print">
                                                  <a:extLst>
                                                    <a:ext uri="{28A0092B-C50C-407E-A947-70E740481C1C}">
                                                      <a14:useLocalDpi xmlns:a14="http://schemas.microsoft.com/office/drawing/2010/main" val="0"/>
                                                    </a:ext>
                                                  </a:extLst>
                                                </a:blip>
                                                <a:srcRect l="8363" t="9550" r="9091" b="15955"/>
                                                <a:stretch/>
                                              </pic:blipFill>
                                              <pic:spPr bwMode="auto">
                                                <a:xfrm>
                                                  <a:off x="0" y="0"/>
                                                  <a:ext cx="4913435" cy="2110397"/>
                                                </a:xfrm>
                                                <a:prstGeom prst="rect">
                                                  <a:avLst/>
                                                </a:prstGeom>
                                                <a:ln>
                                                  <a:noFill/>
                                                </a:ln>
                                                <a:extLst>
                                                  <a:ext uri="{53640926-AAD7-44D8-BBD7-CCE9431645EC}">
                                                    <a14:shadowObscured xmlns:a14="http://schemas.microsoft.com/office/drawing/2010/main"/>
                                                  </a:ext>
                                                </a:extLst>
                                              </pic:spPr>
                                            </pic:pic>
                                          </a:graphicData>
                                        </a:graphic>
                                      </wp:inline>
                                    </w:drawing>
                                  </w:r>
                                </w:p>
                              </w:tc>
                            </w:tr>
                          </w:tbl>
                          <w:p w:rsidR="003263A5" w:rsidRDefault="003263A5" w:rsidP="003263A5">
                            <w:pPr>
                              <w:rPr>
                                <w:lang w:eastAsia="da-DK"/>
                              </w:rPr>
                            </w:pPr>
                            <w:r>
                              <w:rPr>
                                <w:noProof/>
                                <w:lang w:eastAsia="en-GB"/>
                              </w:rPr>
                              <w:drawing>
                                <wp:inline distT="0" distB="0" distL="0" distR="0" wp14:anchorId="64B750E6" wp14:editId="67A78163">
                                  <wp:extent cx="4908430" cy="2097435"/>
                                  <wp:effectExtent l="0" t="0" r="698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_Impacts.png"/>
                                          <pic:cNvPicPr/>
                                        </pic:nvPicPr>
                                        <pic:blipFill rotWithShape="1">
                                          <a:blip r:embed="rId143" cstate="print">
                                            <a:extLst>
                                              <a:ext uri="{28A0092B-C50C-407E-A947-70E740481C1C}">
                                                <a14:useLocalDpi xmlns:a14="http://schemas.microsoft.com/office/drawing/2010/main" val="0"/>
                                              </a:ext>
                                            </a:extLst>
                                          </a:blip>
                                          <a:srcRect l="8363" t="9550" r="9091" b="16337"/>
                                          <a:stretch/>
                                        </pic:blipFill>
                                        <pic:spPr bwMode="auto">
                                          <a:xfrm>
                                            <a:off x="0" y="0"/>
                                            <a:ext cx="4916914" cy="2101061"/>
                                          </a:xfrm>
                                          <a:prstGeom prst="rect">
                                            <a:avLst/>
                                          </a:prstGeom>
                                          <a:ln>
                                            <a:noFill/>
                                          </a:ln>
                                          <a:extLst>
                                            <a:ext uri="{53640926-AAD7-44D8-BBD7-CCE9431645EC}">
                                              <a14:shadowObscured xmlns:a14="http://schemas.microsoft.com/office/drawing/2010/main"/>
                                            </a:ext>
                                          </a:extLst>
                                        </pic:spPr>
                                      </pic:pic>
                                    </a:graphicData>
                                  </a:graphic>
                                </wp:inline>
                              </w:drawing>
                            </w:r>
                          </w:p>
                          <w:p w:rsidR="003263A5" w:rsidRPr="00605749" w:rsidRDefault="003263A5" w:rsidP="003263A5">
                            <w:pPr>
                              <w:pStyle w:val="Ingenafstand"/>
                              <w:rPr>
                                <w:rFonts w:ascii="Arial" w:hAnsi="Arial" w:cs="Arial"/>
                                <w:b/>
                                <w:sz w:val="18"/>
                                <w:szCs w:val="18"/>
                                <w:lang w:val="en-GB"/>
                              </w:rPr>
                            </w:pPr>
                            <w:r>
                              <w:rPr>
                                <w:rFonts w:ascii="Arial" w:hAnsi="Arial" w:cs="Arial"/>
                                <w:sz w:val="18"/>
                                <w:szCs w:val="18"/>
                                <w:lang w:val="en-GB"/>
                              </w:rPr>
                              <w:t>Notes: Slovakia and Poland</w:t>
                            </w:r>
                            <w:r w:rsidRPr="00605749">
                              <w:rPr>
                                <w:rFonts w:ascii="Arial" w:hAnsi="Arial" w:cs="Arial"/>
                                <w:sz w:val="18"/>
                                <w:szCs w:val="18"/>
                                <w:lang w:val="en-GB"/>
                              </w:rPr>
                              <w:t xml:space="preserve"> did not report impacts. The impact type “Contamination” means surface water bodies with the impact contamination by priority substances and/or contaminated sediment.</w:t>
                            </w:r>
                          </w:p>
                          <w:p w:rsidR="003263A5" w:rsidRDefault="003263A5" w:rsidP="003263A5">
                            <w:pPr>
                              <w:rPr>
                                <w:lang w:eastAsia="da-DK"/>
                              </w:rPr>
                            </w:pPr>
                          </w:p>
                          <w:p w:rsidR="003263A5" w:rsidRDefault="003263A5" w:rsidP="003263A5">
                            <w:pPr>
                              <w:rPr>
                                <w:lang w:eastAsia="da-DK"/>
                              </w:rPr>
                            </w:pP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0;margin-top:0;width:427.55pt;height:673.5pt;z-index:25167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">
                <v:textbox>
                  <w:txbxContent>
                    <w:p w:rsidR="003263A5" w:rsidRDefault="003263A5" w:rsidP="003263A5">
                      <w:pPr>
                        <w:pStyle w:val="Heading3"/>
                        <w:numPr>
                          <w:ilvl w:val="0"/>
                          <w:numId w:val="0"/>
                        </w:numPr>
                      </w:pPr>
                      <w:r>
                        <w:t>The Danube RBD</w:t>
                      </w:r>
                    </w:p>
                    <w:p w:rsidR="003263A5" w:rsidRPr="00407465" w:rsidRDefault="003263A5" w:rsidP="003263A5">
                      <w:pPr>
                        <w:rPr>
                          <w:i/>
                          <w:lang w:eastAsia="da-DK"/>
                        </w:rPr>
                      </w:pPr>
                      <w:r w:rsidRPr="00407465">
                        <w:rPr>
                          <w:i/>
                          <w:lang w:eastAsia="da-DK"/>
                        </w:rPr>
                        <w:t>Key messages</w:t>
                      </w:r>
                    </w:p>
                    <w:p w:rsidR="003263A5" w:rsidRPr="00C948FE" w:rsidRDefault="003263A5" w:rsidP="003263A5">
                      <w:pPr>
                        <w:pStyle w:val="ListParagraph"/>
                        <w:numPr>
                          <w:ilvl w:val="0"/>
                          <w:numId w:val="49"/>
                        </w:numPr>
                        <w:shd w:val="clear" w:color="auto" w:fill="FFFFFF"/>
                        <w:spacing w:line="240" w:lineRule="auto"/>
                        <w:rPr>
                          <w:rFonts w:ascii="Times New Roman" w:hAnsi="Times New Roman"/>
                          <w:bCs/>
                          <w:color w:val="000000" w:themeColor="text1"/>
                          <w:szCs w:val="15"/>
                          <w:lang w:val="en-US" w:eastAsia="nb-NO"/>
                        </w:rPr>
                      </w:pPr>
                      <w:r w:rsidRPr="00C948FE">
                        <w:rPr>
                          <w:rFonts w:ascii="Times New Roman" w:hAnsi="Times New Roman"/>
                          <w:bCs/>
                          <w:color w:val="000000" w:themeColor="text1"/>
                          <w:szCs w:val="15"/>
                          <w:lang w:val="en-US" w:eastAsia="nb-NO"/>
                        </w:rPr>
                        <w:t>The Danube River Basin is Europe's second largest river basin, with a total area of 801,463 km². It includes the territories of 19 countries</w:t>
                      </w:r>
                      <w:r>
                        <w:rPr>
                          <w:rFonts w:ascii="Times New Roman" w:hAnsi="Times New Roman"/>
                          <w:bCs/>
                          <w:color w:val="000000" w:themeColor="text1"/>
                          <w:szCs w:val="15"/>
                          <w:lang w:val="en-US" w:eastAsia="nb-NO"/>
                        </w:rPr>
                        <w:t xml:space="preserve"> with a population of 83 million</w:t>
                      </w:r>
                      <w:r w:rsidRPr="00C948FE">
                        <w:rPr>
                          <w:rFonts w:ascii="Times New Roman" w:hAnsi="Times New Roman"/>
                          <w:bCs/>
                          <w:color w:val="000000" w:themeColor="text1"/>
                          <w:szCs w:val="15"/>
                          <w:lang w:val="en-US" w:eastAsia="nb-NO"/>
                        </w:rPr>
                        <w:t xml:space="preserve">. </w:t>
                      </w:r>
                      <w:r w:rsidRPr="00C948FE">
                        <w:rPr>
                          <w:rFonts w:ascii="Times New Roman" w:hAnsi="Times New Roman"/>
                        </w:rPr>
                        <w:t xml:space="preserve">The Danube river </w:t>
                      </w:r>
                      <w:r w:rsidRPr="00C948FE">
                        <w:rPr>
                          <w:rFonts w:ascii="Times New Roman" w:hAnsi="Times New Roman"/>
                          <w:lang w:val="en"/>
                        </w:rPr>
                        <w:t xml:space="preserve">originates in Southern Germany and flows southeast for 2,872 km, before emptying into the Black Sea via the Danube Delta in Romania. </w:t>
                      </w:r>
                    </w:p>
                    <w:p w:rsidR="003263A5" w:rsidRPr="00512055" w:rsidRDefault="003263A5" w:rsidP="003263A5">
                      <w:pPr>
                        <w:pStyle w:val="ListParagraph"/>
                        <w:numPr>
                          <w:ilvl w:val="0"/>
                          <w:numId w:val="49"/>
                        </w:numPr>
                        <w:spacing w:line="240" w:lineRule="auto"/>
                        <w:rPr>
                          <w:rFonts w:ascii="Times New Roman" w:hAnsi="Times New Roman"/>
                        </w:rPr>
                      </w:pPr>
                      <w:r w:rsidRPr="004C33FC">
                        <w:rPr>
                          <w:rFonts w:ascii="Times New Roman" w:hAnsi="Times New Roman"/>
                        </w:rPr>
                        <w:t xml:space="preserve">The </w:t>
                      </w:r>
                      <w:r>
                        <w:rPr>
                          <w:rFonts w:ascii="Times New Roman" w:hAnsi="Times New Roman"/>
                        </w:rPr>
                        <w:t xml:space="preserve">current </w:t>
                      </w:r>
                      <w:r w:rsidRPr="004C33FC">
                        <w:rPr>
                          <w:rFonts w:ascii="Times New Roman" w:hAnsi="Times New Roman"/>
                        </w:rPr>
                        <w:t>ecological status or p</w:t>
                      </w:r>
                      <w:r>
                        <w:rPr>
                          <w:rFonts w:ascii="Times New Roman" w:hAnsi="Times New Roman"/>
                        </w:rPr>
                        <w:t>otential of the Danube reporting in the WFD RBMPs is best</w:t>
                      </w:r>
                      <w:r w:rsidRPr="004C33FC">
                        <w:rPr>
                          <w:rFonts w:ascii="Times New Roman" w:hAnsi="Times New Roman"/>
                        </w:rPr>
                        <w:t xml:space="preserve"> in the higher altitude tributaries of western Austria, Slovakia, </w:t>
                      </w:r>
                      <w:r>
                        <w:rPr>
                          <w:rFonts w:ascii="Times New Roman" w:hAnsi="Times New Roman"/>
                        </w:rPr>
                        <w:t xml:space="preserve">western </w:t>
                      </w:r>
                      <w:r w:rsidRPr="004C33FC">
                        <w:rPr>
                          <w:rFonts w:ascii="Times New Roman" w:hAnsi="Times New Roman"/>
                        </w:rPr>
                        <w:t xml:space="preserve">Romania than in the main stem of the Danube, which is flowing through more densely populated </w:t>
                      </w:r>
                      <w:r>
                        <w:rPr>
                          <w:rFonts w:ascii="Times New Roman" w:hAnsi="Times New Roman"/>
                        </w:rPr>
                        <w:t xml:space="preserve">lowland </w:t>
                      </w:r>
                      <w:r w:rsidRPr="004C33FC">
                        <w:rPr>
                          <w:rFonts w:ascii="Times New Roman" w:hAnsi="Times New Roman"/>
                        </w:rPr>
                        <w:t xml:space="preserve">areas with intensive agriculture in southern Germany, eastern Austria, eastern Czech Republic, Hungary, southern and eastern Romania. </w:t>
                      </w:r>
                    </w:p>
                    <w:p w:rsidR="003263A5" w:rsidRPr="000A2392" w:rsidRDefault="003263A5" w:rsidP="003263A5">
                      <w:pPr>
                        <w:pStyle w:val="ListParagraph"/>
                        <w:numPr>
                          <w:ilvl w:val="0"/>
                          <w:numId w:val="49"/>
                        </w:numPr>
                        <w:spacing w:line="240" w:lineRule="auto"/>
                      </w:pPr>
                      <w:r w:rsidRPr="000A2392">
                        <w:rPr>
                          <w:rFonts w:ascii="Times New Roman" w:hAnsi="Times New Roman"/>
                        </w:rPr>
                        <w:t>The major impacts reported are altered habitats in the western part of the river basin and nutrient enrichment in the north-western part, as well as in the lowland parts of Romania, corresponding to the sub-basins with moderate or worse status.  The areas with no impacts also corresponds to the areas with better ecological status.</w:t>
                      </w:r>
                    </w:p>
                    <w:p w:rsidR="003263A5" w:rsidRPr="00407465" w:rsidRDefault="003263A5" w:rsidP="003263A5">
                      <w:pPr>
                        <w:rPr>
                          <w:i/>
                          <w:lang w:eastAsia="da-DK"/>
                        </w:rPr>
                      </w:pPr>
                      <w:r w:rsidRPr="00407465">
                        <w:rPr>
                          <w:i/>
                          <w:lang w:eastAsia="da-DK"/>
                        </w:rPr>
                        <w:t>Main diagram</w:t>
                      </w:r>
                    </w:p>
                    <w:p w:rsidR="003263A5" w:rsidRPr="00007D38" w:rsidRDefault="003263A5" w:rsidP="003263A5">
                      <w:pPr>
                        <w:pStyle w:val="Caption"/>
                        <w:ind w:left="0" w:firstLine="0"/>
                        <w:rPr>
                          <w:rFonts w:ascii="Times New Roman" w:hAnsi="Times New Roman"/>
                          <w:sz w:val="20"/>
                        </w:rPr>
                      </w:pPr>
                      <w:proofErr w:type="gramStart"/>
                      <w:r w:rsidRPr="00007D38">
                        <w:rPr>
                          <w:rFonts w:ascii="Times New Roman" w:hAnsi="Times New Roman"/>
                          <w:sz w:val="20"/>
                        </w:rPr>
                        <w:t>Relative distribution of ecological status or potential of classified fresh surface water bodies in sub-units of the Danube RBDs (upper panel).</w:t>
                      </w:r>
                      <w:proofErr w:type="gramEnd"/>
                      <w:r w:rsidRPr="00007D38">
                        <w:rPr>
                          <w:rFonts w:ascii="Times New Roman" w:hAnsi="Times New Roman"/>
                          <w:sz w:val="20"/>
                        </w:rPr>
                        <w:t xml:space="preserve"> </w:t>
                      </w:r>
                      <w:proofErr w:type="gramStart"/>
                      <w:r w:rsidRPr="00007D38">
                        <w:rPr>
                          <w:rFonts w:ascii="Times New Roman" w:hAnsi="Times New Roman"/>
                          <w:sz w:val="20"/>
                        </w:rPr>
                        <w:t>Percentage of total number of classified fresh surface water bodies affected by various impacts in sub-units of the Danube RBDs (lower panel).</w:t>
                      </w:r>
                      <w:proofErr w:type="gramEnd"/>
                    </w:p>
                    <w:tbl>
                      <w:tblPr>
                        <w:tblW w:w="0" w:type="auto"/>
                        <w:tblLook w:val="01E0" w:firstRow="1" w:lastRow="1" w:firstColumn="1" w:lastColumn="1" w:noHBand="0" w:noVBand="0"/>
                      </w:tblPr>
                      <w:tblGrid>
                        <w:gridCol w:w="8362"/>
                      </w:tblGrid>
                      <w:tr w:rsidR="003263A5" w:rsidRPr="00605749" w:rsidTr="00407465">
                        <w:tc>
                          <w:tcPr>
                            <w:tcW w:w="9134" w:type="dxa"/>
                            <w:tcMar>
                              <w:top w:w="57" w:type="dxa"/>
                              <w:left w:w="57" w:type="dxa"/>
                              <w:bottom w:w="57" w:type="dxa"/>
                              <w:right w:w="57" w:type="dxa"/>
                            </w:tcMar>
                          </w:tcPr>
                          <w:p w:rsidR="003263A5" w:rsidRPr="00605749" w:rsidRDefault="003263A5" w:rsidP="00407465">
                            <w:r>
                              <w:rPr>
                                <w:noProof/>
                                <w:lang w:eastAsia="en-GB"/>
                              </w:rPr>
                              <w:drawing>
                                <wp:inline distT="0" distB="0" distL="0" distR="0" wp14:anchorId="1AD3C9A4" wp14:editId="49EB58B7">
                                  <wp:extent cx="4908430" cy="2108247"/>
                                  <wp:effectExtent l="0" t="0" r="6985"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1a.png"/>
                                          <pic:cNvPicPr/>
                                        </pic:nvPicPr>
                                        <pic:blipFill rotWithShape="1">
                                          <a:blip r:embed="rId142" cstate="print">
                                            <a:extLst>
                                              <a:ext uri="{28A0092B-C50C-407E-A947-70E740481C1C}">
                                                <a14:useLocalDpi xmlns:a14="http://schemas.microsoft.com/office/drawing/2010/main" val="0"/>
                                              </a:ext>
                                            </a:extLst>
                                          </a:blip>
                                          <a:srcRect l="8363" t="9550" r="9091" b="15955"/>
                                          <a:stretch/>
                                        </pic:blipFill>
                                        <pic:spPr bwMode="auto">
                                          <a:xfrm>
                                            <a:off x="0" y="0"/>
                                            <a:ext cx="4913435" cy="2110397"/>
                                          </a:xfrm>
                                          <a:prstGeom prst="rect">
                                            <a:avLst/>
                                          </a:prstGeom>
                                          <a:ln>
                                            <a:noFill/>
                                          </a:ln>
                                          <a:extLst>
                                            <a:ext uri="{53640926-AAD7-44D8-BBD7-CCE9431645EC}">
                                              <a14:shadowObscured xmlns:a14="http://schemas.microsoft.com/office/drawing/2010/main"/>
                                            </a:ext>
                                          </a:extLst>
                                        </pic:spPr>
                                      </pic:pic>
                                    </a:graphicData>
                                  </a:graphic>
                                </wp:inline>
                              </w:drawing>
                            </w:r>
                          </w:p>
                        </w:tc>
                      </w:tr>
                    </w:tbl>
                    <w:p w:rsidR="003263A5" w:rsidRDefault="003263A5" w:rsidP="003263A5">
                      <w:pPr>
                        <w:rPr>
                          <w:lang w:eastAsia="da-DK"/>
                        </w:rPr>
                      </w:pPr>
                      <w:r>
                        <w:rPr>
                          <w:noProof/>
                          <w:lang w:eastAsia="en-GB"/>
                        </w:rPr>
                        <w:drawing>
                          <wp:inline distT="0" distB="0" distL="0" distR="0" wp14:anchorId="64B750E6" wp14:editId="67A78163">
                            <wp:extent cx="4908430" cy="2097435"/>
                            <wp:effectExtent l="0" t="0" r="698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_Impacts.png"/>
                                    <pic:cNvPicPr/>
                                  </pic:nvPicPr>
                                  <pic:blipFill rotWithShape="1">
                                    <a:blip r:embed="rId143" cstate="print">
                                      <a:extLst>
                                        <a:ext uri="{28A0092B-C50C-407E-A947-70E740481C1C}">
                                          <a14:useLocalDpi xmlns:a14="http://schemas.microsoft.com/office/drawing/2010/main" val="0"/>
                                        </a:ext>
                                      </a:extLst>
                                    </a:blip>
                                    <a:srcRect l="8363" t="9550" r="9091" b="16337"/>
                                    <a:stretch/>
                                  </pic:blipFill>
                                  <pic:spPr bwMode="auto">
                                    <a:xfrm>
                                      <a:off x="0" y="0"/>
                                      <a:ext cx="4916914" cy="2101061"/>
                                    </a:xfrm>
                                    <a:prstGeom prst="rect">
                                      <a:avLst/>
                                    </a:prstGeom>
                                    <a:ln>
                                      <a:noFill/>
                                    </a:ln>
                                    <a:extLst>
                                      <a:ext uri="{53640926-AAD7-44D8-BBD7-CCE9431645EC}">
                                        <a14:shadowObscured xmlns:a14="http://schemas.microsoft.com/office/drawing/2010/main"/>
                                      </a:ext>
                                    </a:extLst>
                                  </pic:spPr>
                                </pic:pic>
                              </a:graphicData>
                            </a:graphic>
                          </wp:inline>
                        </w:drawing>
                      </w:r>
                    </w:p>
                    <w:p w:rsidR="003263A5" w:rsidRPr="00605749" w:rsidRDefault="003263A5" w:rsidP="003263A5">
                      <w:pPr>
                        <w:pStyle w:val="Ingenafstand"/>
                        <w:rPr>
                          <w:rFonts w:ascii="Arial" w:hAnsi="Arial" w:cs="Arial"/>
                          <w:b/>
                          <w:sz w:val="18"/>
                          <w:szCs w:val="18"/>
                          <w:lang w:val="en-GB"/>
                        </w:rPr>
                      </w:pPr>
                      <w:r>
                        <w:rPr>
                          <w:rFonts w:ascii="Arial" w:hAnsi="Arial" w:cs="Arial"/>
                          <w:sz w:val="18"/>
                          <w:szCs w:val="18"/>
                          <w:lang w:val="en-GB"/>
                        </w:rPr>
                        <w:t>Notes: Slovakia and Poland</w:t>
                      </w:r>
                      <w:r w:rsidRPr="00605749">
                        <w:rPr>
                          <w:rFonts w:ascii="Arial" w:hAnsi="Arial" w:cs="Arial"/>
                          <w:sz w:val="18"/>
                          <w:szCs w:val="18"/>
                          <w:lang w:val="en-GB"/>
                        </w:rPr>
                        <w:t xml:space="preserve"> did not report impacts. The impact type “Contamination” means surface water bodies with the impact contamination by priority substances and/or contaminated sediment.</w:t>
                      </w:r>
                    </w:p>
                    <w:p w:rsidR="003263A5" w:rsidRDefault="003263A5" w:rsidP="003263A5">
                      <w:pPr>
                        <w:rPr>
                          <w:lang w:eastAsia="da-DK"/>
                        </w:rPr>
                      </w:pPr>
                    </w:p>
                    <w:p w:rsidR="003263A5" w:rsidRDefault="003263A5" w:rsidP="003263A5">
                      <w:pPr>
                        <w:rPr>
                          <w:lang w:eastAsia="da-DK"/>
                        </w:rPr>
                      </w:pPr>
                    </w:p>
                    <w:p w:rsidR="003263A5" w:rsidRDefault="003263A5" w:rsidP="003263A5"/>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7D7D85" w:rsidRDefault="003263A5" w:rsidP="003263A5">
      <w:pPr>
        <w:rPr>
          <w:lang w:eastAsia="da-DK"/>
        </w:rPr>
      </w:pPr>
    </w:p>
    <w:p w:rsidR="003263A5" w:rsidRDefault="003263A5" w:rsidP="003263A5">
      <w:pPr>
        <w:rPr>
          <w:lang w:eastAsia="da-DK"/>
        </w:rPr>
      </w:pPr>
      <w:r w:rsidRPr="00235D04">
        <w:rPr>
          <w:noProof/>
          <w:lang w:eastAsia="en-GB"/>
        </w:rPr>
        <mc:AlternateContent>
          <mc:Choice Requires="wps">
            <w:drawing>
              <wp:anchor distT="0" distB="0" distL="114300" distR="114300" simplePos="0" relativeHeight="251674624" behindDoc="0" locked="0" layoutInCell="1" allowOverlap="1" wp14:anchorId="7D175025" wp14:editId="026AA17E">
                <wp:simplePos x="0" y="0"/>
                <wp:positionH relativeFrom="column">
                  <wp:align>center</wp:align>
                </wp:positionH>
                <wp:positionV relativeFrom="paragraph">
                  <wp:posOffset>0</wp:posOffset>
                </wp:positionV>
                <wp:extent cx="5526405" cy="8248650"/>
                <wp:effectExtent l="0" t="0" r="17145" b="190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824865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Lake Balaton, Hungary</w:t>
                            </w:r>
                          </w:p>
                          <w:p w:rsidR="003263A5" w:rsidRPr="00605749" w:rsidRDefault="003263A5" w:rsidP="003263A5">
                            <w:pPr>
                              <w:rPr>
                                <w:sz w:val="20"/>
                                <w:szCs w:val="20"/>
                                <w:u w:val="single"/>
                              </w:rPr>
                            </w:pPr>
                            <w:r w:rsidRPr="00605749">
                              <w:rPr>
                                <w:sz w:val="20"/>
                                <w:szCs w:val="20"/>
                                <w:u w:val="single"/>
                              </w:rPr>
                              <w:t xml:space="preserve">Source: </w:t>
                            </w:r>
                            <w:hyperlink r:id="rId144" w:history="1">
                              <w:r w:rsidRPr="00605749">
                                <w:rPr>
                                  <w:rStyle w:val="Hyperlink"/>
                                  <w:sz w:val="20"/>
                                  <w:szCs w:val="20"/>
                                </w:rPr>
                                <w:t>http://www.ilec.or.jp/database/eur/eur-04.html</w:t>
                              </w:r>
                            </w:hyperlink>
                            <w:r w:rsidRPr="00605749">
                              <w:rPr>
                                <w:sz w:val="20"/>
                                <w:szCs w:val="20"/>
                                <w:u w:val="single"/>
                              </w:rPr>
                              <w:t xml:space="preserve">  and Hajnal and Padisak 2008</w:t>
                            </w:r>
                          </w:p>
                          <w:p w:rsidR="003263A5" w:rsidRDefault="003263A5" w:rsidP="003263A5">
                            <w:pPr>
                              <w:rPr>
                                <w:lang w:eastAsia="da-DK"/>
                              </w:rPr>
                            </w:pPr>
                          </w:p>
                          <w:p w:rsidR="003263A5" w:rsidRPr="00235D04" w:rsidRDefault="003263A5" w:rsidP="003263A5">
                            <w:pPr>
                              <w:rPr>
                                <w:i/>
                                <w:lang w:eastAsia="da-DK"/>
                              </w:rPr>
                            </w:pPr>
                            <w:r w:rsidRPr="00235D04">
                              <w:rPr>
                                <w:i/>
                                <w:lang w:eastAsia="da-DK"/>
                              </w:rPr>
                              <w:t>Key messages</w:t>
                            </w:r>
                          </w:p>
                          <w:p w:rsidR="003263A5" w:rsidRPr="004D1A6B"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da-DK"/>
                              </w:rPr>
                              <w:t>Lake Balaton in Hungary is a calcareous, large, but very shallow lake with a surface area of 593 km</w:t>
                            </w:r>
                            <w:r w:rsidRPr="004D1A6B">
                              <w:rPr>
                                <w:rFonts w:ascii="Times New Roman" w:hAnsi="Times New Roman"/>
                                <w:vertAlign w:val="superscript"/>
                                <w:lang w:eastAsia="da-DK"/>
                              </w:rPr>
                              <w:t>2</w:t>
                            </w:r>
                            <w:r w:rsidRPr="004D1A6B">
                              <w:rPr>
                                <w:rFonts w:ascii="Times New Roman" w:hAnsi="Times New Roman"/>
                                <w:lang w:eastAsia="da-DK"/>
                              </w:rPr>
                              <w:t xml:space="preserve"> and a mean depth of 3 m (max depth 12 m).  </w:t>
                            </w:r>
                            <w:r w:rsidRPr="004D1A6B">
                              <w:rPr>
                                <w:rFonts w:ascii="Times New Roman" w:hAnsi="Times New Roman"/>
                                <w:lang w:eastAsia="nb-NO"/>
                              </w:rPr>
                              <w:t>The annual commercial fish catch is 1200 tons. The picturesque landscape attract 2 million tourists annually.</w:t>
                            </w:r>
                          </w:p>
                          <w:p w:rsidR="003263A5" w:rsidRPr="004D1A6B"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nb-NO"/>
                              </w:rPr>
                              <w:t xml:space="preserve">The sewage discharge from rapidly developing towns in the watershed, the growing use of fertilizers in agriculture and large animal farms increased the nutrient loading to the lake from the 1970-ies-mid-1990-ies. A rapid eutrophication became apparent by increased production and biomass of phytoplankton. Blooms of blue-green algae were frequent in the most polluted western part of the lake with biomass of 10-50 mg/l. </w:t>
                            </w:r>
                          </w:p>
                          <w:p w:rsidR="003263A5" w:rsidRPr="00A5767A"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nb-NO"/>
                              </w:rPr>
                              <w:t>A restoration program was implemented in the 1990-ies with diversion of most of the municipal sewage, a reservoir was constructed to retain the nutrients carried by the Zala River and pollution due to liquid manure was reduced. The algal biomass has been largely reduced since the mid 1990-ies, but is still above the WFD target for very shallow calcareous lakes.</w:t>
                            </w:r>
                          </w:p>
                          <w:p w:rsidR="003263A5" w:rsidRDefault="003263A5" w:rsidP="003263A5">
                            <w:pPr>
                              <w:rPr>
                                <w:lang w:eastAsia="da-DK"/>
                              </w:rPr>
                            </w:pPr>
                            <w:r>
                              <w:rPr>
                                <w:lang w:eastAsia="da-DK"/>
                              </w:rPr>
                              <w:t>Main diagram</w:t>
                            </w:r>
                          </w:p>
                          <w:p w:rsidR="003263A5" w:rsidRPr="00A80FE0" w:rsidRDefault="003263A5" w:rsidP="003263A5">
                            <w:pPr>
                              <w:ind w:left="993"/>
                              <w:jc w:val="left"/>
                              <w:rPr>
                                <w:rFonts w:eastAsia="Times New Roman"/>
                                <w:color w:val="auto"/>
                                <w:lang w:eastAsia="nb-NO"/>
                              </w:rPr>
                            </w:pPr>
                            <w:r w:rsidRPr="008C45F5">
                              <w:rPr>
                                <w:rFonts w:eastAsia="Times New Roman"/>
                                <w:noProof/>
                                <w:color w:val="auto"/>
                                <w:lang w:eastAsia="en-GB"/>
                              </w:rPr>
                              <w:drawing>
                                <wp:inline distT="0" distB="0" distL="0" distR="0" wp14:anchorId="00342DF8" wp14:editId="6CD43CDC">
                                  <wp:extent cx="2505075" cy="2006311"/>
                                  <wp:effectExtent l="0" t="0" r="0" b="0"/>
                                  <wp:docPr id="290" name="Picture 290" descr="\\niva-of5\osl-userdata$\ALS\Documents\EEA ETC\EEA ETC 2012\Task 142a Ecostatus report\First draft Ecostatus report Jan Feb 2012\Chapter 4_Ecological status,_pressures_impacts_countries\lake-bal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va-of5\osl-userdata$\ALS\Documents\EEA ETC\EEA ETC 2012\Task 142a Ecostatus report\First draft Ecostatus report Jan Feb 2012\Chapter 4_Ecological status,_pressures_impacts_countries\lake-balato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16617" cy="2015555"/>
                                          </a:xfrm>
                                          <a:prstGeom prst="rect">
                                            <a:avLst/>
                                          </a:prstGeom>
                                          <a:noFill/>
                                          <a:ln>
                                            <a:noFill/>
                                          </a:ln>
                                        </pic:spPr>
                                      </pic:pic>
                                    </a:graphicData>
                                  </a:graphic>
                                </wp:inline>
                              </w:drawing>
                            </w:r>
                          </w:p>
                          <w:p w:rsidR="003263A5" w:rsidRPr="00A80FE0" w:rsidRDefault="003263A5" w:rsidP="003263A5">
                            <w:pPr>
                              <w:rPr>
                                <w:rFonts w:asciiTheme="minorHAnsi" w:eastAsia="Times New Roman" w:hAnsiTheme="minorHAnsi" w:cstheme="minorHAnsi"/>
                                <w:color w:val="auto"/>
                                <w:lang w:eastAsia="nb-NO"/>
                              </w:rPr>
                            </w:pPr>
                            <w:r w:rsidRPr="00A80FE0">
                              <w:rPr>
                                <w:rFonts w:asciiTheme="minorHAnsi" w:eastAsia="Times New Roman" w:hAnsiTheme="minorHAnsi" w:cstheme="minorHAnsi"/>
                                <w:color w:val="auto"/>
                                <w:lang w:eastAsia="nb-NO"/>
                              </w:rPr>
                              <w:t xml:space="preserve">Source: </w:t>
                            </w:r>
                            <w:hyperlink r:id="rId146" w:history="1">
                              <w:r w:rsidRPr="00A80FE0">
                                <w:rPr>
                                  <w:rStyle w:val="Hyperlink"/>
                                  <w:rFonts w:asciiTheme="minorHAnsi" w:eastAsia="Times New Roman" w:hAnsiTheme="minorHAnsi" w:cstheme="minorHAnsi"/>
                                  <w:lang w:eastAsia="nb-NO"/>
                                </w:rPr>
                                <w:t>http://www.destination360.com/europe/hungary/lake-balaton</w:t>
                              </w:r>
                            </w:hyperlink>
                            <w:r w:rsidRPr="00A80FE0">
                              <w:rPr>
                                <w:rFonts w:asciiTheme="minorHAnsi" w:eastAsia="Times New Roman" w:hAnsiTheme="minorHAnsi" w:cstheme="minorHAnsi"/>
                                <w:color w:val="auto"/>
                                <w:lang w:eastAsia="nb-NO"/>
                              </w:rPr>
                              <w:t xml:space="preserve"> </w:t>
                            </w:r>
                          </w:p>
                          <w:p w:rsidR="003263A5" w:rsidRDefault="003263A5" w:rsidP="003263A5">
                            <w:pPr>
                              <w:jc w:val="center"/>
                            </w:pPr>
                            <w:r w:rsidRPr="008C45F5">
                              <w:rPr>
                                <w:noProof/>
                                <w:lang w:eastAsia="en-GB"/>
                              </w:rPr>
                              <w:drawing>
                                <wp:inline distT="0" distB="0" distL="0" distR="0" wp14:anchorId="252FC5DA" wp14:editId="34C5FCB6">
                                  <wp:extent cx="2752725" cy="2275896"/>
                                  <wp:effectExtent l="38100" t="38100" r="28575" b="2921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b="24179"/>
                                          <a:stretch/>
                                        </pic:blipFill>
                                        <pic:spPr bwMode="auto">
                                          <a:xfrm rot="60000">
                                            <a:off x="0" y="0"/>
                                            <a:ext cx="2764299" cy="2285465"/>
                                          </a:xfrm>
                                          <a:prstGeom prst="rect">
                                            <a:avLst/>
                                          </a:prstGeom>
                                          <a:ln>
                                            <a:noFill/>
                                          </a:ln>
                                          <a:extLst>
                                            <a:ext uri="{53640926-AAD7-44D8-BBD7-CCE9431645EC}">
                                              <a14:shadowObscured xmlns:a14="http://schemas.microsoft.com/office/drawing/2010/main"/>
                                            </a:ext>
                                          </a:extLst>
                                        </pic:spPr>
                                      </pic:pic>
                                    </a:graphicData>
                                  </a:graphic>
                                </wp:inline>
                              </w:drawing>
                            </w:r>
                            <w:r>
                              <w:t>Source: Hajnal and Padisak 2008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0;margin-top:0;width:435.15pt;height:649.5pt;z-index:251674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">
                <v:textbox>
                  <w:txbxContent>
                    <w:p w:rsidR="003263A5" w:rsidRDefault="003263A5" w:rsidP="003263A5">
                      <w:pPr>
                        <w:pStyle w:val="Heading3"/>
                        <w:numPr>
                          <w:ilvl w:val="0"/>
                          <w:numId w:val="0"/>
                        </w:numPr>
                      </w:pPr>
                      <w:r>
                        <w:t>Lake Balaton, Hungary</w:t>
                      </w:r>
                    </w:p>
                    <w:p w:rsidR="003263A5" w:rsidRPr="00605749" w:rsidRDefault="003263A5" w:rsidP="003263A5">
                      <w:pPr>
                        <w:rPr>
                          <w:sz w:val="20"/>
                          <w:szCs w:val="20"/>
                          <w:u w:val="single"/>
                        </w:rPr>
                      </w:pPr>
                      <w:r w:rsidRPr="00605749">
                        <w:rPr>
                          <w:sz w:val="20"/>
                          <w:szCs w:val="20"/>
                          <w:u w:val="single"/>
                        </w:rPr>
                        <w:t xml:space="preserve">Source: </w:t>
                      </w:r>
                      <w:hyperlink r:id="rId148" w:history="1">
                        <w:r w:rsidRPr="00605749">
                          <w:rPr>
                            <w:rStyle w:val="Hyperlink"/>
                            <w:sz w:val="20"/>
                            <w:szCs w:val="20"/>
                          </w:rPr>
                          <w:t>http://www.ilec.or.jp/database/eur/eur-04.html</w:t>
                        </w:r>
                      </w:hyperlink>
                      <w:r w:rsidRPr="00605749">
                        <w:rPr>
                          <w:sz w:val="20"/>
                          <w:szCs w:val="20"/>
                          <w:u w:val="single"/>
                        </w:rPr>
                        <w:t xml:space="preserve">  and Hajnal and Padisak 2008</w:t>
                      </w:r>
                    </w:p>
                    <w:p w:rsidR="003263A5" w:rsidRDefault="003263A5" w:rsidP="003263A5">
                      <w:pPr>
                        <w:rPr>
                          <w:lang w:eastAsia="da-DK"/>
                        </w:rPr>
                      </w:pPr>
                    </w:p>
                    <w:p w:rsidR="003263A5" w:rsidRPr="00235D04" w:rsidRDefault="003263A5" w:rsidP="003263A5">
                      <w:pPr>
                        <w:rPr>
                          <w:i/>
                          <w:lang w:eastAsia="da-DK"/>
                        </w:rPr>
                      </w:pPr>
                      <w:r w:rsidRPr="00235D04">
                        <w:rPr>
                          <w:i/>
                          <w:lang w:eastAsia="da-DK"/>
                        </w:rPr>
                        <w:t>Key messages</w:t>
                      </w:r>
                    </w:p>
                    <w:p w:rsidR="003263A5" w:rsidRPr="004D1A6B"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da-DK"/>
                        </w:rPr>
                        <w:t>Lake Balaton in Hungary is a calcareous, large, but very shallow lake with a surface area of 593 km</w:t>
                      </w:r>
                      <w:r w:rsidRPr="004D1A6B">
                        <w:rPr>
                          <w:rFonts w:ascii="Times New Roman" w:hAnsi="Times New Roman"/>
                          <w:vertAlign w:val="superscript"/>
                          <w:lang w:eastAsia="da-DK"/>
                        </w:rPr>
                        <w:t>2</w:t>
                      </w:r>
                      <w:r w:rsidRPr="004D1A6B">
                        <w:rPr>
                          <w:rFonts w:ascii="Times New Roman" w:hAnsi="Times New Roman"/>
                          <w:lang w:eastAsia="da-DK"/>
                        </w:rPr>
                        <w:t xml:space="preserve"> and a mean depth of 3 m (max depth 12 m).  </w:t>
                      </w:r>
                      <w:r w:rsidRPr="004D1A6B">
                        <w:rPr>
                          <w:rFonts w:ascii="Times New Roman" w:hAnsi="Times New Roman"/>
                          <w:lang w:eastAsia="nb-NO"/>
                        </w:rPr>
                        <w:t>The annual commercial fish catch is 1200 tons. The picturesque landscape attract 2 million tourists annually.</w:t>
                      </w:r>
                    </w:p>
                    <w:p w:rsidR="003263A5" w:rsidRPr="004D1A6B"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nb-NO"/>
                        </w:rPr>
                        <w:t xml:space="preserve">The sewage discharge from rapidly developing towns in the watershed, the growing use of fertilizers in agriculture and large animal farms increased the nutrient loading to the lake from the 1970-ies-mid-1990-ies. A rapid eutrophication became apparent by increased production and biomass of phytoplankton. Blooms of blue-green algae were frequent in the most polluted western part of the lake with biomass of 10-50 mg/l. </w:t>
                      </w:r>
                    </w:p>
                    <w:p w:rsidR="003263A5" w:rsidRPr="00A5767A" w:rsidRDefault="003263A5" w:rsidP="003263A5">
                      <w:pPr>
                        <w:pStyle w:val="ListParagraph"/>
                        <w:numPr>
                          <w:ilvl w:val="0"/>
                          <w:numId w:val="50"/>
                        </w:numPr>
                        <w:spacing w:line="240" w:lineRule="auto"/>
                        <w:rPr>
                          <w:rFonts w:ascii="Times New Roman" w:hAnsi="Times New Roman"/>
                          <w:lang w:eastAsia="nb-NO"/>
                        </w:rPr>
                      </w:pPr>
                      <w:r w:rsidRPr="004D1A6B">
                        <w:rPr>
                          <w:rFonts w:ascii="Times New Roman" w:hAnsi="Times New Roman"/>
                          <w:lang w:eastAsia="nb-NO"/>
                        </w:rPr>
                        <w:t>A restoration program was implemented in the 1990-ies with diversion of most of the municipal sewage, a reservoir was constructed to retain the nutrients carried by the Zala River and pollution due to liquid manure was reduced. The algal biomass has been largely reduced since the mid 1990-ies, but is still above the WFD target for very shallow calcareous lakes.</w:t>
                      </w:r>
                    </w:p>
                    <w:p w:rsidR="003263A5" w:rsidRDefault="003263A5" w:rsidP="003263A5">
                      <w:pPr>
                        <w:rPr>
                          <w:lang w:eastAsia="da-DK"/>
                        </w:rPr>
                      </w:pPr>
                      <w:r>
                        <w:rPr>
                          <w:lang w:eastAsia="da-DK"/>
                        </w:rPr>
                        <w:t>Main diagram</w:t>
                      </w:r>
                    </w:p>
                    <w:p w:rsidR="003263A5" w:rsidRPr="00A80FE0" w:rsidRDefault="003263A5" w:rsidP="003263A5">
                      <w:pPr>
                        <w:ind w:left="993"/>
                        <w:jc w:val="left"/>
                        <w:rPr>
                          <w:rFonts w:eastAsia="Times New Roman"/>
                          <w:color w:val="auto"/>
                          <w:lang w:eastAsia="nb-NO"/>
                        </w:rPr>
                      </w:pPr>
                      <w:r w:rsidRPr="008C45F5">
                        <w:rPr>
                          <w:rFonts w:eastAsia="Times New Roman"/>
                          <w:noProof/>
                          <w:color w:val="auto"/>
                          <w:lang w:eastAsia="en-GB"/>
                        </w:rPr>
                        <w:drawing>
                          <wp:inline distT="0" distB="0" distL="0" distR="0" wp14:anchorId="00342DF8" wp14:editId="6CD43CDC">
                            <wp:extent cx="2505075" cy="2006311"/>
                            <wp:effectExtent l="0" t="0" r="0" b="0"/>
                            <wp:docPr id="290" name="Picture 290" descr="\\niva-of5\osl-userdata$\ALS\Documents\EEA ETC\EEA ETC 2012\Task 142a Ecostatus report\First draft Ecostatus report Jan Feb 2012\Chapter 4_Ecological status,_pressures_impacts_countries\lake-bal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va-of5\osl-userdata$\ALS\Documents\EEA ETC\EEA ETC 2012\Task 142a Ecostatus report\First draft Ecostatus report Jan Feb 2012\Chapter 4_Ecological status,_pressures_impacts_countries\lake-balato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16617" cy="2015555"/>
                                    </a:xfrm>
                                    <a:prstGeom prst="rect">
                                      <a:avLst/>
                                    </a:prstGeom>
                                    <a:noFill/>
                                    <a:ln>
                                      <a:noFill/>
                                    </a:ln>
                                  </pic:spPr>
                                </pic:pic>
                              </a:graphicData>
                            </a:graphic>
                          </wp:inline>
                        </w:drawing>
                      </w:r>
                    </w:p>
                    <w:p w:rsidR="003263A5" w:rsidRPr="00A80FE0" w:rsidRDefault="003263A5" w:rsidP="003263A5">
                      <w:pPr>
                        <w:rPr>
                          <w:rFonts w:asciiTheme="minorHAnsi" w:eastAsia="Times New Roman" w:hAnsiTheme="minorHAnsi" w:cstheme="minorHAnsi"/>
                          <w:color w:val="auto"/>
                          <w:lang w:eastAsia="nb-NO"/>
                        </w:rPr>
                      </w:pPr>
                      <w:r w:rsidRPr="00A80FE0">
                        <w:rPr>
                          <w:rFonts w:asciiTheme="minorHAnsi" w:eastAsia="Times New Roman" w:hAnsiTheme="minorHAnsi" w:cstheme="minorHAnsi"/>
                          <w:color w:val="auto"/>
                          <w:lang w:eastAsia="nb-NO"/>
                        </w:rPr>
                        <w:t xml:space="preserve">Source: </w:t>
                      </w:r>
                      <w:hyperlink r:id="rId149" w:history="1">
                        <w:r w:rsidRPr="00A80FE0">
                          <w:rPr>
                            <w:rStyle w:val="Hyperlink"/>
                            <w:rFonts w:asciiTheme="minorHAnsi" w:eastAsia="Times New Roman" w:hAnsiTheme="minorHAnsi" w:cstheme="minorHAnsi"/>
                            <w:lang w:eastAsia="nb-NO"/>
                          </w:rPr>
                          <w:t>http://www.destination360.com/europe/hungary/lake-balaton</w:t>
                        </w:r>
                      </w:hyperlink>
                      <w:r w:rsidRPr="00A80FE0">
                        <w:rPr>
                          <w:rFonts w:asciiTheme="minorHAnsi" w:eastAsia="Times New Roman" w:hAnsiTheme="minorHAnsi" w:cstheme="minorHAnsi"/>
                          <w:color w:val="auto"/>
                          <w:lang w:eastAsia="nb-NO"/>
                        </w:rPr>
                        <w:t xml:space="preserve"> </w:t>
                      </w:r>
                    </w:p>
                    <w:p w:rsidR="003263A5" w:rsidRDefault="003263A5" w:rsidP="003263A5">
                      <w:pPr>
                        <w:jc w:val="center"/>
                      </w:pPr>
                      <w:r w:rsidRPr="008C45F5">
                        <w:rPr>
                          <w:noProof/>
                          <w:lang w:eastAsia="en-GB"/>
                        </w:rPr>
                        <w:drawing>
                          <wp:inline distT="0" distB="0" distL="0" distR="0" wp14:anchorId="252FC5DA" wp14:editId="34C5FCB6">
                            <wp:extent cx="2752725" cy="2275896"/>
                            <wp:effectExtent l="38100" t="38100" r="28575" b="2921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b="24179"/>
                                    <a:stretch/>
                                  </pic:blipFill>
                                  <pic:spPr bwMode="auto">
                                    <a:xfrm rot="60000">
                                      <a:off x="0" y="0"/>
                                      <a:ext cx="2764299" cy="2285465"/>
                                    </a:xfrm>
                                    <a:prstGeom prst="rect">
                                      <a:avLst/>
                                    </a:prstGeom>
                                    <a:ln>
                                      <a:noFill/>
                                    </a:ln>
                                    <a:extLst>
                                      <a:ext uri="{53640926-AAD7-44D8-BBD7-CCE9431645EC}">
                                        <a14:shadowObscured xmlns:a14="http://schemas.microsoft.com/office/drawing/2010/main"/>
                                      </a:ext>
                                    </a:extLst>
                                  </pic:spPr>
                                </pic:pic>
                              </a:graphicData>
                            </a:graphic>
                          </wp:inline>
                        </w:drawing>
                      </w:r>
                      <w:r>
                        <w:t>Source: Hajnal and Padisak 2008</w:t>
                      </w:r>
                    </w:p>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Pr="007D7D8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CC1CD8" w:rsidRDefault="003263A5" w:rsidP="003263A5">
      <w:pPr>
        <w:rPr>
          <w:lang w:eastAsia="da-DK"/>
        </w:rPr>
      </w:pPr>
    </w:p>
    <w:p w:rsidR="003263A5" w:rsidRPr="00DA0DBE" w:rsidRDefault="003263A5" w:rsidP="003263A5">
      <w:pPr>
        <w:pStyle w:val="Heading3"/>
      </w:pPr>
      <w:r w:rsidRPr="00DA0DBE">
        <w:t xml:space="preserve">Case studies </w:t>
      </w:r>
      <w:r>
        <w:t xml:space="preserve">Southern </w:t>
      </w:r>
      <w:r w:rsidRPr="00DA0DBE">
        <w:t>Europe</w:t>
      </w:r>
    </w:p>
    <w:p w:rsidR="003263A5" w:rsidRDefault="003263A5" w:rsidP="003263A5">
      <w:pPr>
        <w:rPr>
          <w:lang w:eastAsia="da-DK"/>
        </w:rPr>
      </w:pPr>
    </w:p>
    <w:p w:rsidR="003263A5" w:rsidRDefault="003263A5" w:rsidP="003263A5">
      <w:pPr>
        <w:jc w:val="left"/>
        <w:rPr>
          <w:lang w:eastAsia="da-DK"/>
        </w:rPr>
      </w:pPr>
      <w:r>
        <w:rPr>
          <w:noProof/>
          <w:lang w:eastAsia="en-GB"/>
        </w:rPr>
        <mc:AlternateContent>
          <mc:Choice Requires="wps">
            <w:drawing>
              <wp:anchor distT="0" distB="0" distL="114300" distR="114300" simplePos="0" relativeHeight="251677696" behindDoc="0" locked="0" layoutInCell="1" allowOverlap="1" wp14:anchorId="47A213D9" wp14:editId="2FE042C0">
                <wp:simplePos x="0" y="0"/>
                <wp:positionH relativeFrom="column">
                  <wp:posOffset>1247775</wp:posOffset>
                </wp:positionH>
                <wp:positionV relativeFrom="paragraph">
                  <wp:posOffset>5871210</wp:posOffset>
                </wp:positionV>
                <wp:extent cx="3086100" cy="0"/>
                <wp:effectExtent l="38100" t="38100" r="57150" b="95250"/>
                <wp:wrapNone/>
                <wp:docPr id="296" name="Straight Connector 296"/>
                <wp:cNvGraphicFramePr/>
                <a:graphic xmlns:a="http://schemas.openxmlformats.org/drawingml/2006/main">
                  <a:graphicData uri="http://schemas.microsoft.com/office/word/2010/wordprocessingShape">
                    <wps:wsp>
                      <wps:cNvCnPr/>
                      <wps:spPr>
                        <a:xfrm>
                          <a:off x="0" y="0"/>
                          <a:ext cx="30861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id="Straight Connector 29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98.25pt,462.3pt" to="341.25pt,4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" strokecolor="#9bbb59 [3206]" strokeweight="2pt">
                <v:shadow on="t" color="black" opacity="24903f" origin=",.5" offset="0,.55556mm"/>
              </v:line>
            </w:pict>
          </mc:Fallback>
        </mc:AlternateContent>
      </w:r>
      <w:r w:rsidRPr="000C17CD">
        <w:rPr>
          <w:noProof/>
          <w:lang w:eastAsia="en-GB"/>
        </w:rPr>
        <mc:AlternateContent>
          <mc:Choice Requires="wps">
            <w:drawing>
              <wp:anchor distT="0" distB="0" distL="114300" distR="114300" simplePos="0" relativeHeight="251675648" behindDoc="0" locked="0" layoutInCell="1" allowOverlap="1" wp14:anchorId="496D8E33" wp14:editId="0AF51B30">
                <wp:simplePos x="0" y="0"/>
                <wp:positionH relativeFrom="column">
                  <wp:align>center</wp:align>
                </wp:positionH>
                <wp:positionV relativeFrom="paragraph">
                  <wp:posOffset>0</wp:posOffset>
                </wp:positionV>
                <wp:extent cx="5553075" cy="7562850"/>
                <wp:effectExtent l="0" t="0" r="28575" b="1905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756285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pPr>
                            <w:r>
                              <w:t>Lago Maggiore, Italy</w:t>
                            </w:r>
                          </w:p>
                          <w:p w:rsidR="003263A5" w:rsidRPr="00822030" w:rsidRDefault="003263A5" w:rsidP="003263A5">
                            <w:pPr>
                              <w:rPr>
                                <w:i/>
                                <w:lang w:eastAsia="da-DK"/>
                              </w:rPr>
                            </w:pPr>
                            <w:r w:rsidRPr="00822030">
                              <w:rPr>
                                <w:i/>
                                <w:lang w:eastAsia="da-DK"/>
                              </w:rPr>
                              <w:t>Key messages</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Lago Maggiore in Northern Italy close to the Alpine region is a naturally oligotrophic lake with a surface area of 213 km2 and a mean depth of 177 m (max depth 370 m). </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The lake was exposed to increasing nutrient pollution from urban waste water in the 1960ies and 1970s, resulting in </w:t>
                            </w:r>
                            <w:r>
                              <w:rPr>
                                <w:rFonts w:ascii="Times New Roman" w:hAnsi="Times New Roman"/>
                                <w:lang w:eastAsia="da-DK"/>
                              </w:rPr>
                              <w:t>harmful</w:t>
                            </w:r>
                            <w:r w:rsidRPr="00EA1184">
                              <w:rPr>
                                <w:rFonts w:ascii="Times New Roman" w:hAnsi="Times New Roman"/>
                                <w:lang w:eastAsia="da-DK"/>
                              </w:rPr>
                              <w:t xml:space="preserve"> bluegreen algal blooms. </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Due to urban waste water treatment, the lake has been gradually restored during the 1980-ies and 1990-ies and is now in good ecological status in terms of phytoplankton biomass. Also the composition of phytoplankton has been restored from total dominance by bluegreen algae and large diatoms to a more diverse phytoplankton community consisting of mostly smaller sized phytoplankton species. </w:t>
                            </w:r>
                          </w:p>
                          <w:p w:rsidR="003263A5" w:rsidRPr="008A485B" w:rsidRDefault="003263A5" w:rsidP="003263A5">
                            <w:pPr>
                              <w:rPr>
                                <w:i/>
                                <w:lang w:eastAsia="da-DK"/>
                              </w:rPr>
                            </w:pPr>
                            <w:r>
                              <w:rPr>
                                <w:i/>
                                <w:lang w:eastAsia="da-DK"/>
                              </w:rPr>
                              <w:t>Main diagram</w:t>
                            </w:r>
                          </w:p>
                          <w:p w:rsidR="003263A5" w:rsidRDefault="003263A5" w:rsidP="003263A5">
                            <w:pPr>
                              <w:jc w:val="center"/>
                              <w:rPr>
                                <w:lang w:eastAsia="da-DK"/>
                              </w:rPr>
                            </w:pPr>
                            <w:r w:rsidRPr="008C45F5">
                              <w:rPr>
                                <w:noProof/>
                                <w:lang w:eastAsia="en-GB"/>
                              </w:rPr>
                              <w:drawing>
                                <wp:inline distT="0" distB="0" distL="0" distR="0" wp14:anchorId="76B20316" wp14:editId="262D685E">
                                  <wp:extent cx="3105150" cy="2079959"/>
                                  <wp:effectExtent l="0" t="0" r="0" b="0"/>
                                  <wp:docPr id="293" name="Picture 293" descr="\\niva-of5\osl-userdata$\ALS\Documents\EEA ETC\EEA ETC 2012\Task 142a Ecostatus report\First draft Ecostatus report Jan Feb 2012\Chapter 4_Ecological status,_pressures_impacts_countries\LagoMaggi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va-of5\osl-userdata$\ALS\Documents\EEA ETC\EEA ETC 2012\Task 142a Ecostatus report\First draft Ecostatus report Jan Feb 2012\Chapter 4_Ecological status,_pressures_impacts_countries\LagoMaggiore.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12061" cy="2084589"/>
                                          </a:xfrm>
                                          <a:prstGeom prst="rect">
                                            <a:avLst/>
                                          </a:prstGeom>
                                          <a:noFill/>
                                          <a:ln>
                                            <a:noFill/>
                                          </a:ln>
                                        </pic:spPr>
                                      </pic:pic>
                                    </a:graphicData>
                                  </a:graphic>
                                </wp:inline>
                              </w:drawing>
                            </w:r>
                          </w:p>
                          <w:p w:rsidR="003263A5" w:rsidRDefault="003263A5" w:rsidP="003263A5">
                            <w:pPr>
                              <w:jc w:val="center"/>
                              <w:rPr>
                                <w:lang w:eastAsia="da-DK"/>
                              </w:rPr>
                            </w:pPr>
                            <w:hyperlink r:id="rId151" w:history="1">
                              <w:r w:rsidRPr="00A80FE0">
                                <w:rPr>
                                  <w:rStyle w:val="Hyperlink"/>
                                  <w:rFonts w:asciiTheme="minorHAnsi" w:hAnsiTheme="minorHAnsi" w:cstheme="minorHAnsi"/>
                                  <w:lang w:eastAsia="da-DK"/>
                                </w:rPr>
                                <w:t>http://en.wikipedia.org/wiki/File:Lago-Maggiore_1387.JPG</w:t>
                              </w:r>
                            </w:hyperlink>
                            <w:r w:rsidRPr="00A80FE0">
                              <w:rPr>
                                <w:lang w:eastAsia="da-DK"/>
                              </w:rPr>
                              <w:t>.</w:t>
                            </w:r>
                          </w:p>
                          <w:p w:rsidR="003263A5" w:rsidRDefault="003263A5" w:rsidP="003263A5">
                            <w:pPr>
                              <w:jc w:val="center"/>
                            </w:pPr>
                            <w:r w:rsidRPr="008C45F5">
                              <w:rPr>
                                <w:noProof/>
                                <w:lang w:eastAsia="en-GB"/>
                              </w:rPr>
                              <w:drawing>
                                <wp:inline distT="0" distB="0" distL="0" distR="0" wp14:anchorId="37099DEA" wp14:editId="06FBE397">
                                  <wp:extent cx="3848100" cy="24033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49502" cy="2404251"/>
                                          </a:xfrm>
                                          <a:prstGeom prst="rect">
                                            <a:avLst/>
                                          </a:prstGeom>
                                          <a:noFill/>
                                          <a:ln>
                                            <a:noFill/>
                                          </a:ln>
                                        </pic:spPr>
                                      </pic:pic>
                                    </a:graphicData>
                                  </a:graphic>
                                </wp:inline>
                              </w:drawing>
                            </w:r>
                          </w:p>
                          <w:p w:rsidR="003263A5" w:rsidRPr="00A80FE0" w:rsidRDefault="003263A5" w:rsidP="003263A5">
                            <w:pPr>
                              <w:rPr>
                                <w:rFonts w:ascii="Arial" w:hAnsi="Arial" w:cs="Arial"/>
                                <w:sz w:val="18"/>
                                <w:szCs w:val="18"/>
                                <w:lang w:eastAsia="da-DK"/>
                              </w:rPr>
                            </w:pPr>
                            <w:r w:rsidRPr="003263A5">
                              <w:rPr>
                                <w:rFonts w:ascii="Arial" w:hAnsi="Arial" w:cs="Arial"/>
                                <w:sz w:val="18"/>
                                <w:szCs w:val="18"/>
                                <w:lang w:val="da-DK" w:eastAsia="da-DK"/>
                              </w:rPr>
                              <w:t xml:space="preserve">Source: Giuseppe Morabito, CNR-Pallanza (Lyche Solheim et al. 2010).  </w:t>
                            </w:r>
                            <w:r>
                              <w:rPr>
                                <w:rFonts w:ascii="Arial" w:hAnsi="Arial" w:cs="Arial"/>
                                <w:sz w:val="18"/>
                                <w:szCs w:val="18"/>
                                <w:lang w:eastAsia="da-DK"/>
                              </w:rPr>
                              <w:t>Green</w:t>
                            </w:r>
                            <w:r w:rsidRPr="00A80FE0">
                              <w:rPr>
                                <w:rFonts w:ascii="Arial" w:hAnsi="Arial" w:cs="Arial"/>
                                <w:sz w:val="18"/>
                                <w:szCs w:val="18"/>
                                <w:lang w:eastAsia="da-DK"/>
                              </w:rPr>
                              <w:t xml:space="preserve"> line indicates good/moderate boundary for chlorophyll a for this lake type</w:t>
                            </w:r>
                            <w:r>
                              <w:rPr>
                                <w:rFonts w:ascii="Arial" w:hAnsi="Arial" w:cs="Arial"/>
                                <w:sz w:val="18"/>
                                <w:szCs w:val="18"/>
                                <w:lang w:eastAsia="da-DK"/>
                              </w:rPr>
                              <w:t xml:space="preserve"> (4 µg/l)</w:t>
                            </w:r>
                            <w:r w:rsidRPr="00A80FE0">
                              <w:rPr>
                                <w:rFonts w:ascii="Arial" w:hAnsi="Arial" w:cs="Arial"/>
                                <w:sz w:val="18"/>
                                <w:szCs w:val="18"/>
                                <w:lang w:eastAsia="da-DK"/>
                              </w:rPr>
                              <w:t xml:space="preserve">, according to Poikane 2009. </w:t>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0;margin-top:0;width:437.25pt;height:595.5pt;z-index:251675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">
                <v:textbox>
                  <w:txbxContent>
                    <w:p w:rsidR="003263A5" w:rsidRDefault="003263A5" w:rsidP="003263A5">
                      <w:pPr>
                        <w:pStyle w:val="Heading3"/>
                      </w:pPr>
                      <w:r>
                        <w:t>Lago Maggiore, Italy</w:t>
                      </w:r>
                    </w:p>
                    <w:p w:rsidR="003263A5" w:rsidRPr="00822030" w:rsidRDefault="003263A5" w:rsidP="003263A5">
                      <w:pPr>
                        <w:rPr>
                          <w:i/>
                          <w:lang w:eastAsia="da-DK"/>
                        </w:rPr>
                      </w:pPr>
                      <w:r w:rsidRPr="00822030">
                        <w:rPr>
                          <w:i/>
                          <w:lang w:eastAsia="da-DK"/>
                        </w:rPr>
                        <w:t>Key messages</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Lago Maggiore in Northern Italy close to the Alpine region is a naturally oligotrophic lake with a surface area of 213 km2 and a mean depth of 177 m (max depth 370 m). </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The lake was exposed to increasing nutrient pollution from urban waste water in the 1960ies and 1970s, resulting in </w:t>
                      </w:r>
                      <w:r>
                        <w:rPr>
                          <w:rFonts w:ascii="Times New Roman" w:hAnsi="Times New Roman"/>
                          <w:lang w:eastAsia="da-DK"/>
                        </w:rPr>
                        <w:t>harmful</w:t>
                      </w:r>
                      <w:r w:rsidRPr="00EA1184">
                        <w:rPr>
                          <w:rFonts w:ascii="Times New Roman" w:hAnsi="Times New Roman"/>
                          <w:lang w:eastAsia="da-DK"/>
                        </w:rPr>
                        <w:t xml:space="preserve"> bluegreen algal blooms. </w:t>
                      </w:r>
                    </w:p>
                    <w:p w:rsidR="003263A5" w:rsidRPr="00EA1184" w:rsidRDefault="003263A5" w:rsidP="003263A5">
                      <w:pPr>
                        <w:pStyle w:val="ListParagraph"/>
                        <w:numPr>
                          <w:ilvl w:val="0"/>
                          <w:numId w:val="51"/>
                        </w:numPr>
                        <w:spacing w:line="240" w:lineRule="auto"/>
                        <w:rPr>
                          <w:rFonts w:ascii="Times New Roman" w:hAnsi="Times New Roman"/>
                          <w:lang w:eastAsia="da-DK"/>
                        </w:rPr>
                      </w:pPr>
                      <w:r w:rsidRPr="00EA1184">
                        <w:rPr>
                          <w:rFonts w:ascii="Times New Roman" w:hAnsi="Times New Roman"/>
                          <w:lang w:eastAsia="da-DK"/>
                        </w:rPr>
                        <w:t xml:space="preserve">Due to urban waste water treatment, the lake has been gradually restored during the 1980-ies and 1990-ies and is now in good ecological status in terms of phytoplankton biomass. Also the composition of phytoplankton has been restored from total dominance by bluegreen algae and large diatoms to a more diverse phytoplankton community consisting of mostly smaller sized phytoplankton species. </w:t>
                      </w:r>
                    </w:p>
                    <w:p w:rsidR="003263A5" w:rsidRPr="008A485B" w:rsidRDefault="003263A5" w:rsidP="003263A5">
                      <w:pPr>
                        <w:rPr>
                          <w:i/>
                          <w:lang w:eastAsia="da-DK"/>
                        </w:rPr>
                      </w:pPr>
                      <w:r>
                        <w:rPr>
                          <w:i/>
                          <w:lang w:eastAsia="da-DK"/>
                        </w:rPr>
                        <w:t>Main diagram</w:t>
                      </w:r>
                    </w:p>
                    <w:p w:rsidR="003263A5" w:rsidRDefault="003263A5" w:rsidP="003263A5">
                      <w:pPr>
                        <w:jc w:val="center"/>
                        <w:rPr>
                          <w:lang w:eastAsia="da-DK"/>
                        </w:rPr>
                      </w:pPr>
                      <w:r w:rsidRPr="008C45F5">
                        <w:rPr>
                          <w:noProof/>
                          <w:lang w:eastAsia="en-GB"/>
                        </w:rPr>
                        <w:drawing>
                          <wp:inline distT="0" distB="0" distL="0" distR="0" wp14:anchorId="76B20316" wp14:editId="262D685E">
                            <wp:extent cx="3105150" cy="2079959"/>
                            <wp:effectExtent l="0" t="0" r="0" b="0"/>
                            <wp:docPr id="293" name="Picture 293" descr="\\niva-of5\osl-userdata$\ALS\Documents\EEA ETC\EEA ETC 2012\Task 142a Ecostatus report\First draft Ecostatus report Jan Feb 2012\Chapter 4_Ecological status,_pressures_impacts_countries\LagoMaggi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va-of5\osl-userdata$\ALS\Documents\EEA ETC\EEA ETC 2012\Task 142a Ecostatus report\First draft Ecostatus report Jan Feb 2012\Chapter 4_Ecological status,_pressures_impacts_countries\LagoMaggiore.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12061" cy="2084589"/>
                                    </a:xfrm>
                                    <a:prstGeom prst="rect">
                                      <a:avLst/>
                                    </a:prstGeom>
                                    <a:noFill/>
                                    <a:ln>
                                      <a:noFill/>
                                    </a:ln>
                                  </pic:spPr>
                                </pic:pic>
                              </a:graphicData>
                            </a:graphic>
                          </wp:inline>
                        </w:drawing>
                      </w:r>
                    </w:p>
                    <w:p w:rsidR="003263A5" w:rsidRDefault="003263A5" w:rsidP="003263A5">
                      <w:pPr>
                        <w:jc w:val="center"/>
                        <w:rPr>
                          <w:lang w:eastAsia="da-DK"/>
                        </w:rPr>
                      </w:pPr>
                      <w:hyperlink r:id="rId153" w:history="1">
                        <w:r w:rsidRPr="00A80FE0">
                          <w:rPr>
                            <w:rStyle w:val="Hyperlink"/>
                            <w:rFonts w:asciiTheme="minorHAnsi" w:hAnsiTheme="minorHAnsi" w:cstheme="minorHAnsi"/>
                            <w:lang w:eastAsia="da-DK"/>
                          </w:rPr>
                          <w:t>http://en.wikipedia.org/wiki/File:Lago-Maggiore_1387.JPG</w:t>
                        </w:r>
                      </w:hyperlink>
                      <w:r w:rsidRPr="00A80FE0">
                        <w:rPr>
                          <w:lang w:eastAsia="da-DK"/>
                        </w:rPr>
                        <w:t>.</w:t>
                      </w:r>
                    </w:p>
                    <w:p w:rsidR="003263A5" w:rsidRDefault="003263A5" w:rsidP="003263A5">
                      <w:pPr>
                        <w:jc w:val="center"/>
                      </w:pPr>
                      <w:r w:rsidRPr="008C45F5">
                        <w:rPr>
                          <w:noProof/>
                          <w:lang w:eastAsia="en-GB"/>
                        </w:rPr>
                        <w:drawing>
                          <wp:inline distT="0" distB="0" distL="0" distR="0" wp14:anchorId="37099DEA" wp14:editId="06FBE397">
                            <wp:extent cx="3848100" cy="24033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49502" cy="2404251"/>
                                    </a:xfrm>
                                    <a:prstGeom prst="rect">
                                      <a:avLst/>
                                    </a:prstGeom>
                                    <a:noFill/>
                                    <a:ln>
                                      <a:noFill/>
                                    </a:ln>
                                  </pic:spPr>
                                </pic:pic>
                              </a:graphicData>
                            </a:graphic>
                          </wp:inline>
                        </w:drawing>
                      </w:r>
                    </w:p>
                    <w:p w:rsidR="003263A5" w:rsidRPr="00A80FE0" w:rsidRDefault="003263A5" w:rsidP="003263A5">
                      <w:pPr>
                        <w:rPr>
                          <w:rFonts w:ascii="Arial" w:hAnsi="Arial" w:cs="Arial"/>
                          <w:sz w:val="18"/>
                          <w:szCs w:val="18"/>
                          <w:lang w:eastAsia="da-DK"/>
                        </w:rPr>
                      </w:pPr>
                      <w:r w:rsidRPr="003263A5">
                        <w:rPr>
                          <w:rFonts w:ascii="Arial" w:hAnsi="Arial" w:cs="Arial"/>
                          <w:sz w:val="18"/>
                          <w:szCs w:val="18"/>
                          <w:lang w:val="da-DK" w:eastAsia="da-DK"/>
                        </w:rPr>
                        <w:t xml:space="preserve">Source: Giuseppe Morabito, CNR-Pallanza (Lyche Solheim et al. 2010).  </w:t>
                      </w:r>
                      <w:r>
                        <w:rPr>
                          <w:rFonts w:ascii="Arial" w:hAnsi="Arial" w:cs="Arial"/>
                          <w:sz w:val="18"/>
                          <w:szCs w:val="18"/>
                          <w:lang w:eastAsia="da-DK"/>
                        </w:rPr>
                        <w:t>Green</w:t>
                      </w:r>
                      <w:r w:rsidRPr="00A80FE0">
                        <w:rPr>
                          <w:rFonts w:ascii="Arial" w:hAnsi="Arial" w:cs="Arial"/>
                          <w:sz w:val="18"/>
                          <w:szCs w:val="18"/>
                          <w:lang w:eastAsia="da-DK"/>
                        </w:rPr>
                        <w:t xml:space="preserve"> line indicates good/moderate boundary for chlorophyll a for this lake type</w:t>
                      </w:r>
                      <w:r>
                        <w:rPr>
                          <w:rFonts w:ascii="Arial" w:hAnsi="Arial" w:cs="Arial"/>
                          <w:sz w:val="18"/>
                          <w:szCs w:val="18"/>
                          <w:lang w:eastAsia="da-DK"/>
                        </w:rPr>
                        <w:t xml:space="preserve"> (4 µg/l)</w:t>
                      </w:r>
                      <w:r w:rsidRPr="00A80FE0">
                        <w:rPr>
                          <w:rFonts w:ascii="Arial" w:hAnsi="Arial" w:cs="Arial"/>
                          <w:sz w:val="18"/>
                          <w:szCs w:val="18"/>
                          <w:lang w:eastAsia="da-DK"/>
                        </w:rPr>
                        <w:t xml:space="preserve">, according to Poikane 2009. </w:t>
                      </w:r>
                    </w:p>
                    <w:p w:rsidR="003263A5" w:rsidRDefault="003263A5" w:rsidP="003263A5"/>
                  </w:txbxContent>
                </v:textbox>
              </v:shape>
            </w:pict>
          </mc:Fallback>
        </mc:AlternateContent>
      </w:r>
      <w:r>
        <w:rPr>
          <w:lang w:eastAsia="da-DK"/>
        </w:rPr>
        <w:br w:type="page"/>
      </w:r>
    </w:p>
    <w:p w:rsidR="003263A5" w:rsidRDefault="003263A5" w:rsidP="003263A5">
      <w:pPr>
        <w:jc w:val="left"/>
        <w:rPr>
          <w:lang w:eastAsia="da-DK"/>
        </w:rPr>
      </w:pPr>
    </w:p>
    <w:p w:rsidR="003263A5" w:rsidRDefault="003263A5" w:rsidP="003263A5">
      <w:pPr>
        <w:rPr>
          <w:lang w:eastAsia="da-DK"/>
        </w:rPr>
      </w:pPr>
      <w:r w:rsidRPr="00F92572">
        <w:rPr>
          <w:noProof/>
          <w:lang w:eastAsia="en-GB"/>
        </w:rPr>
        <mc:AlternateContent>
          <mc:Choice Requires="wps">
            <w:drawing>
              <wp:anchor distT="0" distB="0" distL="114300" distR="114300" simplePos="0" relativeHeight="251678720" behindDoc="0" locked="0" layoutInCell="1" allowOverlap="1" wp14:anchorId="074F79B6" wp14:editId="0EFCEDFF">
                <wp:simplePos x="0" y="0"/>
                <wp:positionH relativeFrom="column">
                  <wp:align>center</wp:align>
                </wp:positionH>
                <wp:positionV relativeFrom="paragraph">
                  <wp:posOffset>0</wp:posOffset>
                </wp:positionV>
                <wp:extent cx="5343525" cy="8343900"/>
                <wp:effectExtent l="0" t="0" r="28575" b="190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8343900"/>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 xml:space="preserve">Po </w:t>
                            </w:r>
                            <w:proofErr w:type="gramStart"/>
                            <w:r>
                              <w:t>river</w:t>
                            </w:r>
                            <w:proofErr w:type="gramEnd"/>
                            <w:r>
                              <w:t xml:space="preserve"> and impacts on the Adriatic Sea</w:t>
                            </w:r>
                          </w:p>
                          <w:p w:rsidR="003263A5" w:rsidRPr="005451F4" w:rsidRDefault="003263A5" w:rsidP="003263A5">
                            <w:pPr>
                              <w:rPr>
                                <w:i/>
                                <w:lang w:eastAsia="da-DK"/>
                              </w:rPr>
                            </w:pPr>
                            <w:r w:rsidRPr="005451F4">
                              <w:rPr>
                                <w:i/>
                                <w:lang w:eastAsia="da-DK"/>
                              </w:rPr>
                              <w:t>Key messages</w:t>
                            </w:r>
                          </w:p>
                          <w:p w:rsidR="003263A5" w:rsidRPr="00155FE8" w:rsidRDefault="003263A5" w:rsidP="003263A5">
                            <w:pPr>
                              <w:pStyle w:val="ListParagraph"/>
                              <w:numPr>
                                <w:ilvl w:val="0"/>
                                <w:numId w:val="52"/>
                              </w:numPr>
                              <w:spacing w:line="240" w:lineRule="auto"/>
                              <w:rPr>
                                <w:rFonts w:ascii="Times New Roman" w:hAnsi="Times New Roman"/>
                              </w:rPr>
                            </w:pPr>
                            <w:r w:rsidRPr="00155FE8">
                              <w:rPr>
                                <w:rFonts w:ascii="Times New Roman" w:hAnsi="Times New Roman"/>
                              </w:rPr>
                              <w:t>The longest river in Italy, the river Po, flows eastward across northern Italy from the Alps to the Adriatic Sea near Venice. The 652 km long river has a 74 000 km</w:t>
                            </w:r>
                            <w:r w:rsidRPr="00155FE8">
                              <w:rPr>
                                <w:rFonts w:ascii="Times New Roman" w:hAnsi="Times New Roman"/>
                                <w:vertAlign w:val="superscript"/>
                              </w:rPr>
                              <w:t>2</w:t>
                            </w:r>
                            <w:r w:rsidRPr="00155FE8">
                              <w:rPr>
                                <w:rFonts w:ascii="Times New Roman" w:hAnsi="Times New Roman"/>
                              </w:rPr>
                              <w:t xml:space="preserve"> drainage area of which 55% is mountainous and the remaining 45% is located in the Po valley lowland plain of rich soil. The Po river brings roughly half of the total freshwater input to the northern Adriatic Sea.</w:t>
                            </w:r>
                          </w:p>
                          <w:p w:rsidR="003263A5" w:rsidRPr="00155FE8" w:rsidRDefault="003263A5" w:rsidP="003263A5">
                            <w:pPr>
                              <w:pStyle w:val="ListParagraph"/>
                              <w:numPr>
                                <w:ilvl w:val="0"/>
                                <w:numId w:val="52"/>
                              </w:numPr>
                              <w:spacing w:line="240" w:lineRule="auto"/>
                              <w:rPr>
                                <w:rFonts w:ascii="Times New Roman" w:hAnsi="Times New Roman"/>
                              </w:rPr>
                            </w:pPr>
                            <w:r w:rsidRPr="00155FE8">
                              <w:rPr>
                                <w:rFonts w:ascii="Times New Roman" w:hAnsi="Times New Roman"/>
                              </w:rPr>
                              <w:t xml:space="preserve">The Po is heavily impacted by nutrient enrichment, organic enrichment, altered habitats and water abstraction due to a combination of large areas with intensive agriculture, increasing urbanisation, and flood protection structures. Groundwater resources continue to contain high concentrations of nitrates due to fertilizer use in agriculture, while excessive exploitation has caused salt intrusion into coastal aquifers. The large nutrient load also affects the northern Adriatic Sea in terms of degradation of macroalgae and benthic fauna and frequent phytoplankton blooms.  </w:t>
                            </w:r>
                          </w:p>
                          <w:p w:rsidR="003263A5" w:rsidRPr="00155FE8" w:rsidRDefault="003263A5" w:rsidP="003263A5">
                            <w:pPr>
                              <w:pStyle w:val="ListParagraph"/>
                              <w:numPr>
                                <w:ilvl w:val="0"/>
                                <w:numId w:val="52"/>
                              </w:numPr>
                              <w:spacing w:line="240" w:lineRule="auto"/>
                              <w:rPr>
                                <w:rFonts w:ascii="Times New Roman" w:hAnsi="Times New Roman"/>
                              </w:rPr>
                            </w:pPr>
                            <w:r>
                              <w:rPr>
                                <w:rFonts w:ascii="Times New Roman" w:hAnsi="Times New Roman"/>
                              </w:rPr>
                              <w:t>T</w:t>
                            </w:r>
                            <w:r w:rsidRPr="00155FE8">
                              <w:rPr>
                                <w:rFonts w:ascii="Times New Roman" w:hAnsi="Times New Roman"/>
                              </w:rPr>
                              <w:t xml:space="preserve">he whole river basin, except a few minor tributaries, had less than good ecological status in 2003. </w:t>
                            </w:r>
                            <w:r w:rsidRPr="00155FE8">
                              <w:rPr>
                                <w:rFonts w:ascii="Times New Roman" w:eastAsiaTheme="minorHAnsi" w:hAnsi="Times New Roman"/>
                                <w:color w:val="141314"/>
                              </w:rPr>
                              <w:t xml:space="preserve">Nutrient concentrations have decreased in the last decade also due to reduction of the fertilizer consumption, as well as new sewage networks and wastewater treatment plants. </w:t>
                            </w:r>
                            <w:r w:rsidRPr="00155FE8">
                              <w:rPr>
                                <w:rFonts w:ascii="Times New Roman" w:hAnsi="Times New Roman"/>
                              </w:rPr>
                              <w:t>The curren</w:t>
                            </w:r>
                            <w:r>
                              <w:rPr>
                                <w:rFonts w:ascii="Times New Roman" w:hAnsi="Times New Roman"/>
                              </w:rPr>
                              <w:t xml:space="preserve">t ecological status according to </w:t>
                            </w:r>
                            <w:r w:rsidRPr="00155FE8">
                              <w:rPr>
                                <w:rFonts w:ascii="Times New Roman" w:hAnsi="Times New Roman"/>
                              </w:rPr>
                              <w:t xml:space="preserve">the RBMP for the Po RBD shows that the situation has now improved with 47% of all </w:t>
                            </w:r>
                            <w:r>
                              <w:rPr>
                                <w:rFonts w:ascii="Times New Roman" w:hAnsi="Times New Roman"/>
                              </w:rPr>
                              <w:t xml:space="preserve">classified </w:t>
                            </w:r>
                            <w:r w:rsidRPr="00155FE8">
                              <w:rPr>
                                <w:rFonts w:ascii="Times New Roman" w:hAnsi="Times New Roman"/>
                              </w:rPr>
                              <w:t xml:space="preserve">water bodies in good or better ecological status. </w:t>
                            </w:r>
                            <w:r w:rsidRPr="00155FE8">
                              <w:rPr>
                                <w:rFonts w:ascii="Times New Roman" w:eastAsiaTheme="minorHAnsi" w:hAnsi="Times New Roman"/>
                                <w:color w:val="141314"/>
                              </w:rPr>
                              <w:t>Lower inputs of nutrients is also reflected in decreasing phytoplankton biomass in the Northern Adriatic Sea.</w:t>
                            </w:r>
                            <w:r w:rsidRPr="00155FE8">
                              <w:rPr>
                                <w:rFonts w:ascii="Times New Roman" w:hAnsi="Times New Roman"/>
                              </w:rPr>
                              <w:t xml:space="preserve"> </w:t>
                            </w:r>
                          </w:p>
                          <w:p w:rsidR="003263A5" w:rsidRDefault="003263A5" w:rsidP="003263A5">
                            <w:pPr>
                              <w:rPr>
                                <w:i/>
                                <w:lang w:eastAsia="da-DK"/>
                              </w:rPr>
                            </w:pPr>
                            <w:r w:rsidRPr="00155FE8">
                              <w:rPr>
                                <w:i/>
                                <w:lang w:eastAsia="da-DK"/>
                              </w:rPr>
                              <w:t>Main diagram</w:t>
                            </w:r>
                            <w:r>
                              <w:rPr>
                                <w:i/>
                                <w:lang w:eastAsia="da-DK"/>
                              </w:rPr>
                              <w:t xml:space="preserve"> </w:t>
                            </w:r>
                          </w:p>
                          <w:p w:rsidR="003263A5" w:rsidRPr="00EA511A" w:rsidRDefault="003263A5" w:rsidP="003263A5">
                            <w:pPr>
                              <w:rPr>
                                <w:b/>
                                <w:i/>
                                <w:sz w:val="20"/>
                                <w:lang w:eastAsia="da-DK"/>
                              </w:rPr>
                            </w:pPr>
                            <w:r w:rsidRPr="00EA511A">
                              <w:rPr>
                                <w:b/>
                                <w:sz w:val="20"/>
                              </w:rPr>
                              <w:t xml:space="preserve">Ecological status of the Po </w:t>
                            </w:r>
                            <w:proofErr w:type="gramStart"/>
                            <w:r w:rsidRPr="00EA511A">
                              <w:rPr>
                                <w:b/>
                                <w:sz w:val="20"/>
                              </w:rPr>
                              <w:t>river</w:t>
                            </w:r>
                            <w:proofErr w:type="gramEnd"/>
                            <w:r w:rsidRPr="00EA511A">
                              <w:rPr>
                                <w:b/>
                                <w:sz w:val="20"/>
                              </w:rPr>
                              <w:t xml:space="preserve"> and its tributaries from the source (left side) to the mouth (right side) (Bortone, 2009).</w:t>
                            </w:r>
                          </w:p>
                          <w:p w:rsidR="003263A5" w:rsidRDefault="003263A5" w:rsidP="003263A5">
                            <w:pPr>
                              <w:jc w:val="center"/>
                            </w:pPr>
                            <w:r w:rsidRPr="005A120D">
                              <w:rPr>
                                <w:noProof/>
                                <w:lang w:eastAsia="en-GB"/>
                              </w:rPr>
                              <w:drawing>
                                <wp:inline distT="0" distB="0" distL="0" distR="0" wp14:anchorId="78AFEA77" wp14:editId="0FC2D783">
                                  <wp:extent cx="4142237" cy="371798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8045" r="1950"/>
                                          <a:stretch/>
                                        </pic:blipFill>
                                        <pic:spPr bwMode="auto">
                                          <a:xfrm>
                                            <a:off x="0" y="0"/>
                                            <a:ext cx="4147848" cy="372302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0;margin-top:0;width:420.75pt;height:657pt;z-index:2516787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">
                <v:textbox>
                  <w:txbxContent>
                    <w:p w:rsidR="003263A5" w:rsidRDefault="003263A5" w:rsidP="003263A5">
                      <w:pPr>
                        <w:pStyle w:val="Heading3"/>
                        <w:numPr>
                          <w:ilvl w:val="0"/>
                          <w:numId w:val="0"/>
                        </w:numPr>
                      </w:pPr>
                      <w:r>
                        <w:t xml:space="preserve">Po </w:t>
                      </w:r>
                      <w:proofErr w:type="gramStart"/>
                      <w:r>
                        <w:t>river</w:t>
                      </w:r>
                      <w:proofErr w:type="gramEnd"/>
                      <w:r>
                        <w:t xml:space="preserve"> and impacts on the Adriatic Sea</w:t>
                      </w:r>
                    </w:p>
                    <w:p w:rsidR="003263A5" w:rsidRPr="005451F4" w:rsidRDefault="003263A5" w:rsidP="003263A5">
                      <w:pPr>
                        <w:rPr>
                          <w:i/>
                          <w:lang w:eastAsia="da-DK"/>
                        </w:rPr>
                      </w:pPr>
                      <w:r w:rsidRPr="005451F4">
                        <w:rPr>
                          <w:i/>
                          <w:lang w:eastAsia="da-DK"/>
                        </w:rPr>
                        <w:t>Key messages</w:t>
                      </w:r>
                    </w:p>
                    <w:p w:rsidR="003263A5" w:rsidRPr="00155FE8" w:rsidRDefault="003263A5" w:rsidP="003263A5">
                      <w:pPr>
                        <w:pStyle w:val="ListParagraph"/>
                        <w:numPr>
                          <w:ilvl w:val="0"/>
                          <w:numId w:val="52"/>
                        </w:numPr>
                        <w:spacing w:line="240" w:lineRule="auto"/>
                        <w:rPr>
                          <w:rFonts w:ascii="Times New Roman" w:hAnsi="Times New Roman"/>
                        </w:rPr>
                      </w:pPr>
                      <w:r w:rsidRPr="00155FE8">
                        <w:rPr>
                          <w:rFonts w:ascii="Times New Roman" w:hAnsi="Times New Roman"/>
                        </w:rPr>
                        <w:t>The longest river in Italy, the river Po, flows eastward across northern Italy from the Alps to the Adriatic Sea near Venice. The 652 km long river has a 74 000 km</w:t>
                      </w:r>
                      <w:r w:rsidRPr="00155FE8">
                        <w:rPr>
                          <w:rFonts w:ascii="Times New Roman" w:hAnsi="Times New Roman"/>
                          <w:vertAlign w:val="superscript"/>
                        </w:rPr>
                        <w:t>2</w:t>
                      </w:r>
                      <w:r w:rsidRPr="00155FE8">
                        <w:rPr>
                          <w:rFonts w:ascii="Times New Roman" w:hAnsi="Times New Roman"/>
                        </w:rPr>
                        <w:t xml:space="preserve"> drainage area of which 55% is mountainous and the remaining 45% is located in the Po valley lowland plain of rich soil. The Po river brings roughly half of the total freshwater input to the northern Adriatic Sea.</w:t>
                      </w:r>
                    </w:p>
                    <w:p w:rsidR="003263A5" w:rsidRPr="00155FE8" w:rsidRDefault="003263A5" w:rsidP="003263A5">
                      <w:pPr>
                        <w:pStyle w:val="ListParagraph"/>
                        <w:numPr>
                          <w:ilvl w:val="0"/>
                          <w:numId w:val="52"/>
                        </w:numPr>
                        <w:spacing w:line="240" w:lineRule="auto"/>
                        <w:rPr>
                          <w:rFonts w:ascii="Times New Roman" w:hAnsi="Times New Roman"/>
                        </w:rPr>
                      </w:pPr>
                      <w:r w:rsidRPr="00155FE8">
                        <w:rPr>
                          <w:rFonts w:ascii="Times New Roman" w:hAnsi="Times New Roman"/>
                        </w:rPr>
                        <w:t xml:space="preserve">The Po is heavily impacted by nutrient enrichment, organic enrichment, altered habitats and water abstraction due to a combination of large areas with intensive agriculture, increasing urbanisation, and flood protection structures. Groundwater resources continue to contain high concentrations of nitrates due to fertilizer use in agriculture, while excessive exploitation has caused salt intrusion into coastal aquifers. The large nutrient load also affects the northern Adriatic Sea in terms of degradation of macroalgae and benthic fauna and frequent phytoplankton blooms.  </w:t>
                      </w:r>
                    </w:p>
                    <w:p w:rsidR="003263A5" w:rsidRPr="00155FE8" w:rsidRDefault="003263A5" w:rsidP="003263A5">
                      <w:pPr>
                        <w:pStyle w:val="ListParagraph"/>
                        <w:numPr>
                          <w:ilvl w:val="0"/>
                          <w:numId w:val="52"/>
                        </w:numPr>
                        <w:spacing w:line="240" w:lineRule="auto"/>
                        <w:rPr>
                          <w:rFonts w:ascii="Times New Roman" w:hAnsi="Times New Roman"/>
                        </w:rPr>
                      </w:pPr>
                      <w:r>
                        <w:rPr>
                          <w:rFonts w:ascii="Times New Roman" w:hAnsi="Times New Roman"/>
                        </w:rPr>
                        <w:t>T</w:t>
                      </w:r>
                      <w:r w:rsidRPr="00155FE8">
                        <w:rPr>
                          <w:rFonts w:ascii="Times New Roman" w:hAnsi="Times New Roman"/>
                        </w:rPr>
                        <w:t xml:space="preserve">he whole river basin, except a few minor tributaries, had less than good ecological status in 2003. </w:t>
                      </w:r>
                      <w:r w:rsidRPr="00155FE8">
                        <w:rPr>
                          <w:rFonts w:ascii="Times New Roman" w:eastAsiaTheme="minorHAnsi" w:hAnsi="Times New Roman"/>
                          <w:color w:val="141314"/>
                        </w:rPr>
                        <w:t xml:space="preserve">Nutrient concentrations have decreased in the last decade also due to reduction of the fertilizer consumption, as well as new sewage networks and wastewater treatment plants. </w:t>
                      </w:r>
                      <w:r w:rsidRPr="00155FE8">
                        <w:rPr>
                          <w:rFonts w:ascii="Times New Roman" w:hAnsi="Times New Roman"/>
                        </w:rPr>
                        <w:t>The curren</w:t>
                      </w:r>
                      <w:r>
                        <w:rPr>
                          <w:rFonts w:ascii="Times New Roman" w:hAnsi="Times New Roman"/>
                        </w:rPr>
                        <w:t xml:space="preserve">t ecological status according to </w:t>
                      </w:r>
                      <w:r w:rsidRPr="00155FE8">
                        <w:rPr>
                          <w:rFonts w:ascii="Times New Roman" w:hAnsi="Times New Roman"/>
                        </w:rPr>
                        <w:t xml:space="preserve">the RBMP for the Po RBD shows that the situation has now improved with 47% of all </w:t>
                      </w:r>
                      <w:r>
                        <w:rPr>
                          <w:rFonts w:ascii="Times New Roman" w:hAnsi="Times New Roman"/>
                        </w:rPr>
                        <w:t xml:space="preserve">classified </w:t>
                      </w:r>
                      <w:r w:rsidRPr="00155FE8">
                        <w:rPr>
                          <w:rFonts w:ascii="Times New Roman" w:hAnsi="Times New Roman"/>
                        </w:rPr>
                        <w:t xml:space="preserve">water bodies in good or better ecological status. </w:t>
                      </w:r>
                      <w:r w:rsidRPr="00155FE8">
                        <w:rPr>
                          <w:rFonts w:ascii="Times New Roman" w:eastAsiaTheme="minorHAnsi" w:hAnsi="Times New Roman"/>
                          <w:color w:val="141314"/>
                        </w:rPr>
                        <w:t>Lower inputs of nutrients is also reflected in decreasing phytoplankton biomass in the Northern Adriatic Sea.</w:t>
                      </w:r>
                      <w:r w:rsidRPr="00155FE8">
                        <w:rPr>
                          <w:rFonts w:ascii="Times New Roman" w:hAnsi="Times New Roman"/>
                        </w:rPr>
                        <w:t xml:space="preserve"> </w:t>
                      </w:r>
                    </w:p>
                    <w:p w:rsidR="003263A5" w:rsidRDefault="003263A5" w:rsidP="003263A5">
                      <w:pPr>
                        <w:rPr>
                          <w:i/>
                          <w:lang w:eastAsia="da-DK"/>
                        </w:rPr>
                      </w:pPr>
                      <w:r w:rsidRPr="00155FE8">
                        <w:rPr>
                          <w:i/>
                          <w:lang w:eastAsia="da-DK"/>
                        </w:rPr>
                        <w:t>Main diagram</w:t>
                      </w:r>
                      <w:r>
                        <w:rPr>
                          <w:i/>
                          <w:lang w:eastAsia="da-DK"/>
                        </w:rPr>
                        <w:t xml:space="preserve"> </w:t>
                      </w:r>
                    </w:p>
                    <w:p w:rsidR="003263A5" w:rsidRPr="00EA511A" w:rsidRDefault="003263A5" w:rsidP="003263A5">
                      <w:pPr>
                        <w:rPr>
                          <w:b/>
                          <w:i/>
                          <w:sz w:val="20"/>
                          <w:lang w:eastAsia="da-DK"/>
                        </w:rPr>
                      </w:pPr>
                      <w:r w:rsidRPr="00EA511A">
                        <w:rPr>
                          <w:b/>
                          <w:sz w:val="20"/>
                        </w:rPr>
                        <w:t xml:space="preserve">Ecological status of the Po </w:t>
                      </w:r>
                      <w:proofErr w:type="gramStart"/>
                      <w:r w:rsidRPr="00EA511A">
                        <w:rPr>
                          <w:b/>
                          <w:sz w:val="20"/>
                        </w:rPr>
                        <w:t>river</w:t>
                      </w:r>
                      <w:proofErr w:type="gramEnd"/>
                      <w:r w:rsidRPr="00EA511A">
                        <w:rPr>
                          <w:b/>
                          <w:sz w:val="20"/>
                        </w:rPr>
                        <w:t xml:space="preserve"> and its tributaries from the source (left side) to the mouth (right side) (Bortone, 2009).</w:t>
                      </w:r>
                    </w:p>
                    <w:p w:rsidR="003263A5" w:rsidRDefault="003263A5" w:rsidP="003263A5">
                      <w:pPr>
                        <w:jc w:val="center"/>
                      </w:pPr>
                      <w:r w:rsidRPr="005A120D">
                        <w:rPr>
                          <w:noProof/>
                          <w:lang w:eastAsia="en-GB"/>
                        </w:rPr>
                        <w:drawing>
                          <wp:inline distT="0" distB="0" distL="0" distR="0" wp14:anchorId="78AFEA77" wp14:editId="0FC2D783">
                            <wp:extent cx="4142237" cy="371798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8045" r="1950"/>
                                    <a:stretch/>
                                  </pic:blipFill>
                                  <pic:spPr bwMode="auto">
                                    <a:xfrm>
                                      <a:off x="0" y="0"/>
                                      <a:ext cx="4147848" cy="372302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Default="003263A5" w:rsidP="003263A5">
      <w:pPr>
        <w:rPr>
          <w:lang w:eastAsia="da-DK"/>
        </w:rPr>
      </w:pPr>
      <w:r w:rsidRPr="00403072">
        <w:rPr>
          <w:noProof/>
          <w:lang w:eastAsia="en-GB"/>
        </w:rPr>
        <w:lastRenderedPageBreak/>
        <mc:AlternateContent>
          <mc:Choice Requires="wps">
            <w:drawing>
              <wp:anchor distT="0" distB="0" distL="114300" distR="114300" simplePos="0" relativeHeight="251679744" behindDoc="0" locked="0" layoutInCell="1" allowOverlap="1" wp14:anchorId="71EBD4A8" wp14:editId="7F4A1B47">
                <wp:simplePos x="0" y="0"/>
                <wp:positionH relativeFrom="column">
                  <wp:align>center</wp:align>
                </wp:positionH>
                <wp:positionV relativeFrom="paragraph">
                  <wp:posOffset>0</wp:posOffset>
                </wp:positionV>
                <wp:extent cx="5252995" cy="8298611"/>
                <wp:effectExtent l="0" t="0" r="24130" b="2667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2995" cy="8298611"/>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Spanish transitional and coastal waters in the Basque country</w:t>
                            </w:r>
                          </w:p>
                          <w:p w:rsidR="003263A5" w:rsidRPr="00687134" w:rsidRDefault="003263A5" w:rsidP="003263A5">
                            <w:pPr>
                              <w:rPr>
                                <w:sz w:val="20"/>
                                <w:lang w:eastAsia="da-DK"/>
                              </w:rPr>
                            </w:pPr>
                            <w:r w:rsidRPr="00687134">
                              <w:rPr>
                                <w:sz w:val="20"/>
                                <w:lang w:eastAsia="da-DK"/>
                              </w:rPr>
                              <w:t xml:space="preserve">Source: Case study provided by Angel Borja. </w:t>
                            </w:r>
                            <w:proofErr w:type="gramStart"/>
                            <w:r w:rsidRPr="00687134">
                              <w:rPr>
                                <w:sz w:val="20"/>
                                <w:lang w:eastAsia="da-DK"/>
                              </w:rPr>
                              <w:t>AZTI-Tecnalia; Marine Research Division; Herrera Kaia, Portualdea s/n; 20110 Pasaia (Spain).</w:t>
                            </w:r>
                            <w:proofErr w:type="gramEnd"/>
                            <w:r w:rsidRPr="00687134">
                              <w:rPr>
                                <w:sz w:val="20"/>
                                <w:lang w:eastAsia="da-DK"/>
                              </w:rPr>
                              <w:t xml:space="preserve"> </w:t>
                            </w:r>
                          </w:p>
                          <w:p w:rsidR="003263A5" w:rsidRDefault="003263A5" w:rsidP="003263A5">
                            <w:pPr>
                              <w:rPr>
                                <w:lang w:eastAsia="da-DK"/>
                              </w:rPr>
                            </w:pPr>
                          </w:p>
                          <w:p w:rsidR="003263A5" w:rsidRPr="00687134" w:rsidRDefault="003263A5" w:rsidP="003263A5">
                            <w:pPr>
                              <w:rPr>
                                <w:i/>
                                <w:lang w:eastAsia="da-DK"/>
                              </w:rPr>
                            </w:pPr>
                            <w:r w:rsidRPr="00687134">
                              <w:rPr>
                                <w:i/>
                                <w:lang w:eastAsia="da-DK"/>
                              </w:rPr>
                              <w:t>Key messages</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The Basque Country (northern Spain) has 12 small estuaries and 150 km of coastal waters divded into 18 water bodies (14 transitional and 4 coastal). The data from 2004-2008 have been used to assess the ecological status of these water bodies as a basis for the first river basin management plan for this river basin district.</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The Basque Country is an industrialized area, which historically has supported high levels of pollution and diverse hydromorphological changes.</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Both the transitional waters and the coastal waters were quite degraded in the 1990-ies, due to various pressures from dredging, land reclamation, discharges of polluted waters, engineering work</w:t>
                            </w:r>
                            <w:r>
                              <w:rPr>
                                <w:rFonts w:ascii="Times New Roman" w:hAnsi="Times New Roman"/>
                                <w:lang w:eastAsia="da-DK"/>
                              </w:rPr>
                              <w:t>s</w:t>
                            </w:r>
                            <w:r w:rsidRPr="00131017">
                              <w:rPr>
                                <w:rFonts w:ascii="Times New Roman" w:hAnsi="Times New Roman"/>
                                <w:lang w:eastAsia="da-DK"/>
                              </w:rPr>
                              <w:t>. However, from 2003 onward</w:t>
                            </w:r>
                            <w:r>
                              <w:rPr>
                                <w:rFonts w:ascii="Times New Roman" w:hAnsi="Times New Roman"/>
                                <w:lang w:eastAsia="da-DK"/>
                              </w:rPr>
                              <w:t>s,</w:t>
                            </w:r>
                            <w:r w:rsidRPr="00131017">
                              <w:rPr>
                                <w:rFonts w:ascii="Times New Roman" w:hAnsi="Times New Roman"/>
                                <w:lang w:eastAsia="da-DK"/>
                              </w:rPr>
                              <w:t xml:space="preserve"> a substantial improvement in their ecological status has taken place in response to a variety of mitigation and restoration measures, e.</w:t>
                            </w:r>
                            <w:r>
                              <w:rPr>
                                <w:rFonts w:ascii="Times New Roman" w:hAnsi="Times New Roman"/>
                                <w:lang w:eastAsia="da-DK"/>
                              </w:rPr>
                              <w:t>g. better waste water treatment and</w:t>
                            </w:r>
                            <w:r w:rsidRPr="00131017">
                              <w:rPr>
                                <w:rFonts w:ascii="Times New Roman" w:hAnsi="Times New Roman"/>
                                <w:lang w:eastAsia="da-DK"/>
                              </w:rPr>
                              <w:t xml:space="preserve"> recovery of degraded wetlands. </w:t>
                            </w:r>
                          </w:p>
                          <w:p w:rsidR="003263A5" w:rsidRPr="00687134" w:rsidRDefault="003263A5" w:rsidP="003263A5">
                            <w:pPr>
                              <w:rPr>
                                <w:i/>
                                <w:lang w:eastAsia="da-DK"/>
                              </w:rPr>
                            </w:pPr>
                            <w:r w:rsidRPr="00687134">
                              <w:rPr>
                                <w:i/>
                                <w:lang w:eastAsia="da-DK"/>
                              </w:rPr>
                              <w:t>Main diagram</w:t>
                            </w:r>
                          </w:p>
                          <w:p w:rsidR="003263A5" w:rsidRPr="00687134" w:rsidRDefault="003263A5" w:rsidP="003263A5">
                            <w:pPr>
                              <w:rPr>
                                <w:b/>
                                <w:sz w:val="20"/>
                                <w:lang w:eastAsia="da-DK"/>
                              </w:rPr>
                            </w:pPr>
                            <w:r w:rsidRPr="00687134">
                              <w:rPr>
                                <w:b/>
                                <w:sz w:val="20"/>
                                <w:lang w:eastAsia="da-DK"/>
                              </w:rPr>
                              <w:t>Ecological status of the Basque sampling stations (as a percentage), determined using an integrative method, which includes physico-chemical, chemical and biological quality elements (see Borja et al., 2004, 2009), in transitional (upper panel) and coastal (lower panel) water bodies.</w:t>
                            </w:r>
                          </w:p>
                          <w:p w:rsidR="003263A5" w:rsidRDefault="003263A5" w:rsidP="003263A5">
                            <w:pPr>
                              <w:jc w:val="center"/>
                            </w:pPr>
                            <w:r w:rsidRPr="008C45F5">
                              <w:rPr>
                                <w:noProof/>
                                <w:lang w:eastAsia="en-GB"/>
                              </w:rPr>
                              <w:drawing>
                                <wp:inline distT="0" distB="0" distL="0" distR="0" wp14:anchorId="403CEEFD" wp14:editId="7CA926CA">
                                  <wp:extent cx="3847381" cy="3938691"/>
                                  <wp:effectExtent l="0" t="0" r="1270" b="5080"/>
                                  <wp:docPr id="33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47707" cy="393902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0;margin-top:0;width:413.6pt;height:653.45pt;z-index:25167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">
                <v:textbox>
                  <w:txbxContent>
                    <w:p w:rsidR="003263A5" w:rsidRDefault="003263A5" w:rsidP="003263A5">
                      <w:pPr>
                        <w:pStyle w:val="Heading3"/>
                        <w:numPr>
                          <w:ilvl w:val="0"/>
                          <w:numId w:val="0"/>
                        </w:numPr>
                      </w:pPr>
                      <w:r>
                        <w:t>Spanish transitional and coastal waters in the Basque country</w:t>
                      </w:r>
                    </w:p>
                    <w:p w:rsidR="003263A5" w:rsidRPr="00687134" w:rsidRDefault="003263A5" w:rsidP="003263A5">
                      <w:pPr>
                        <w:rPr>
                          <w:sz w:val="20"/>
                          <w:lang w:eastAsia="da-DK"/>
                        </w:rPr>
                      </w:pPr>
                      <w:r w:rsidRPr="00687134">
                        <w:rPr>
                          <w:sz w:val="20"/>
                          <w:lang w:eastAsia="da-DK"/>
                        </w:rPr>
                        <w:t xml:space="preserve">Source: Case study provided by Angel Borja. </w:t>
                      </w:r>
                      <w:proofErr w:type="gramStart"/>
                      <w:r w:rsidRPr="00687134">
                        <w:rPr>
                          <w:sz w:val="20"/>
                          <w:lang w:eastAsia="da-DK"/>
                        </w:rPr>
                        <w:t>AZTI-Tecnalia; Marine Research Division; Herrera Kaia, Portualdea s/n; 20110 Pasaia (Spain).</w:t>
                      </w:r>
                      <w:proofErr w:type="gramEnd"/>
                      <w:r w:rsidRPr="00687134">
                        <w:rPr>
                          <w:sz w:val="20"/>
                          <w:lang w:eastAsia="da-DK"/>
                        </w:rPr>
                        <w:t xml:space="preserve"> </w:t>
                      </w:r>
                    </w:p>
                    <w:p w:rsidR="003263A5" w:rsidRDefault="003263A5" w:rsidP="003263A5">
                      <w:pPr>
                        <w:rPr>
                          <w:lang w:eastAsia="da-DK"/>
                        </w:rPr>
                      </w:pPr>
                    </w:p>
                    <w:p w:rsidR="003263A5" w:rsidRPr="00687134" w:rsidRDefault="003263A5" w:rsidP="003263A5">
                      <w:pPr>
                        <w:rPr>
                          <w:i/>
                          <w:lang w:eastAsia="da-DK"/>
                        </w:rPr>
                      </w:pPr>
                      <w:r w:rsidRPr="00687134">
                        <w:rPr>
                          <w:i/>
                          <w:lang w:eastAsia="da-DK"/>
                        </w:rPr>
                        <w:t>Key messages</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The Basque Country (northern Spain) has 12 small estuaries and 150 km of coastal waters divded into 18 water bodies (14 transitional and 4 coastal). The data from 2004-2008 have been used to assess the ecological status of these water bodies as a basis for the first river basin management plan for this river basin district.</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The Basque Country is an industrialized area, which historically has supported high levels of pollution and diverse hydromorphological changes.</w:t>
                      </w:r>
                    </w:p>
                    <w:p w:rsidR="003263A5" w:rsidRPr="00131017" w:rsidRDefault="003263A5" w:rsidP="003263A5">
                      <w:pPr>
                        <w:pStyle w:val="ListParagraph"/>
                        <w:numPr>
                          <w:ilvl w:val="0"/>
                          <w:numId w:val="53"/>
                        </w:numPr>
                        <w:spacing w:line="240" w:lineRule="auto"/>
                        <w:rPr>
                          <w:rFonts w:ascii="Times New Roman" w:hAnsi="Times New Roman"/>
                          <w:lang w:eastAsia="da-DK"/>
                        </w:rPr>
                      </w:pPr>
                      <w:r w:rsidRPr="00131017">
                        <w:rPr>
                          <w:rFonts w:ascii="Times New Roman" w:hAnsi="Times New Roman"/>
                          <w:lang w:eastAsia="da-DK"/>
                        </w:rPr>
                        <w:t>Both the transitional waters and the coastal waters were quite degraded in the 1990-ies, due to various pressures from dredging, land reclamation, discharges of polluted waters, engineering work</w:t>
                      </w:r>
                      <w:r>
                        <w:rPr>
                          <w:rFonts w:ascii="Times New Roman" w:hAnsi="Times New Roman"/>
                          <w:lang w:eastAsia="da-DK"/>
                        </w:rPr>
                        <w:t>s</w:t>
                      </w:r>
                      <w:r w:rsidRPr="00131017">
                        <w:rPr>
                          <w:rFonts w:ascii="Times New Roman" w:hAnsi="Times New Roman"/>
                          <w:lang w:eastAsia="da-DK"/>
                        </w:rPr>
                        <w:t>. However, from 2003 onward</w:t>
                      </w:r>
                      <w:r>
                        <w:rPr>
                          <w:rFonts w:ascii="Times New Roman" w:hAnsi="Times New Roman"/>
                          <w:lang w:eastAsia="da-DK"/>
                        </w:rPr>
                        <w:t>s,</w:t>
                      </w:r>
                      <w:r w:rsidRPr="00131017">
                        <w:rPr>
                          <w:rFonts w:ascii="Times New Roman" w:hAnsi="Times New Roman"/>
                          <w:lang w:eastAsia="da-DK"/>
                        </w:rPr>
                        <w:t xml:space="preserve"> a substantial improvement in their ecological status has taken place in response to a variety of mitigation and restoration measures, e.</w:t>
                      </w:r>
                      <w:r>
                        <w:rPr>
                          <w:rFonts w:ascii="Times New Roman" w:hAnsi="Times New Roman"/>
                          <w:lang w:eastAsia="da-DK"/>
                        </w:rPr>
                        <w:t>g. better waste water treatment and</w:t>
                      </w:r>
                      <w:r w:rsidRPr="00131017">
                        <w:rPr>
                          <w:rFonts w:ascii="Times New Roman" w:hAnsi="Times New Roman"/>
                          <w:lang w:eastAsia="da-DK"/>
                        </w:rPr>
                        <w:t xml:space="preserve"> recovery of degraded wetlands. </w:t>
                      </w:r>
                    </w:p>
                    <w:p w:rsidR="003263A5" w:rsidRPr="00687134" w:rsidRDefault="003263A5" w:rsidP="003263A5">
                      <w:pPr>
                        <w:rPr>
                          <w:i/>
                          <w:lang w:eastAsia="da-DK"/>
                        </w:rPr>
                      </w:pPr>
                      <w:r w:rsidRPr="00687134">
                        <w:rPr>
                          <w:i/>
                          <w:lang w:eastAsia="da-DK"/>
                        </w:rPr>
                        <w:t>Main diagram</w:t>
                      </w:r>
                    </w:p>
                    <w:p w:rsidR="003263A5" w:rsidRPr="00687134" w:rsidRDefault="003263A5" w:rsidP="003263A5">
                      <w:pPr>
                        <w:rPr>
                          <w:b/>
                          <w:sz w:val="20"/>
                          <w:lang w:eastAsia="da-DK"/>
                        </w:rPr>
                      </w:pPr>
                      <w:r w:rsidRPr="00687134">
                        <w:rPr>
                          <w:b/>
                          <w:sz w:val="20"/>
                          <w:lang w:eastAsia="da-DK"/>
                        </w:rPr>
                        <w:t>Ecological status of the Basque sampling stations (as a percentage), determined using an integrative method, which includes physico-chemical, chemical and biological quality elements (see Borja et al., 2004, 2009), in transitional (upper panel) and coastal (lower panel) water bodies.</w:t>
                      </w:r>
                    </w:p>
                    <w:p w:rsidR="003263A5" w:rsidRDefault="003263A5" w:rsidP="003263A5">
                      <w:pPr>
                        <w:jc w:val="center"/>
                      </w:pPr>
                      <w:r w:rsidRPr="008C45F5">
                        <w:rPr>
                          <w:noProof/>
                          <w:lang w:eastAsia="en-GB"/>
                        </w:rPr>
                        <w:drawing>
                          <wp:inline distT="0" distB="0" distL="0" distR="0" wp14:anchorId="403CEEFD" wp14:editId="7CA926CA">
                            <wp:extent cx="3847381" cy="3938691"/>
                            <wp:effectExtent l="0" t="0" r="1270" b="5080"/>
                            <wp:docPr id="33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847707" cy="3939024"/>
                                    </a:xfrm>
                                    <a:prstGeom prst="rect">
                                      <a:avLst/>
                                    </a:prstGeom>
                                    <a:noFill/>
                                  </pic:spPr>
                                </pic:pic>
                              </a:graphicData>
                            </a:graphic>
                          </wp:inline>
                        </w:drawing>
                      </w:r>
                    </w:p>
                  </w:txbxContent>
                </v:textbox>
              </v:shape>
            </w:pict>
          </mc:Fallback>
        </mc:AlternateContent>
      </w:r>
    </w:p>
    <w:p w:rsidR="003263A5" w:rsidRDefault="003263A5" w:rsidP="003263A5">
      <w:pPr>
        <w:rPr>
          <w:lang w:eastAsia="da-DK"/>
        </w:rPr>
      </w:pPr>
    </w:p>
    <w:p w:rsidR="003263A5" w:rsidRDefault="003263A5" w:rsidP="003263A5">
      <w:pPr>
        <w:rPr>
          <w:lang w:eastAsia="da-DK"/>
        </w:rPr>
      </w:pPr>
    </w:p>
    <w:p w:rsidR="003263A5" w:rsidRDefault="003263A5" w:rsidP="003263A5">
      <w:pPr>
        <w:rPr>
          <w:lang w:eastAsia="da-DK"/>
        </w:rPr>
      </w:pPr>
    </w:p>
    <w:p w:rsidR="003263A5" w:rsidRDefault="003263A5" w:rsidP="003263A5">
      <w:pPr>
        <w:jc w:val="left"/>
        <w:rPr>
          <w:lang w:eastAsia="da-DK"/>
        </w:rPr>
      </w:pPr>
      <w:r>
        <w:rPr>
          <w:lang w:eastAsia="da-DK"/>
        </w:rPr>
        <w:br w:type="page"/>
      </w:r>
    </w:p>
    <w:p w:rsidR="003263A5" w:rsidRPr="007D7D85" w:rsidRDefault="003263A5" w:rsidP="003263A5">
      <w:pPr>
        <w:rPr>
          <w:lang w:eastAsia="da-DK"/>
        </w:rPr>
      </w:pPr>
    </w:p>
    <w:p w:rsidR="003263A5" w:rsidRDefault="003263A5" w:rsidP="003263A5">
      <w:pPr>
        <w:rPr>
          <w:lang w:eastAsia="da-DK"/>
        </w:rPr>
      </w:pPr>
    </w:p>
    <w:p w:rsidR="003263A5" w:rsidRPr="007D7D85" w:rsidRDefault="003263A5" w:rsidP="003263A5">
      <w:pPr>
        <w:rPr>
          <w:lang w:eastAsia="da-DK"/>
        </w:rPr>
      </w:pPr>
      <w:r w:rsidRPr="00C0509B">
        <w:rPr>
          <w:noProof/>
          <w:lang w:eastAsia="en-GB"/>
        </w:rPr>
        <mc:AlternateContent>
          <mc:Choice Requires="wps">
            <w:drawing>
              <wp:anchor distT="0" distB="0" distL="114300" distR="114300" simplePos="0" relativeHeight="251680768" behindDoc="0" locked="0" layoutInCell="1" allowOverlap="1" wp14:anchorId="2B09D5FF" wp14:editId="336355D4">
                <wp:simplePos x="0" y="0"/>
                <wp:positionH relativeFrom="column">
                  <wp:align>center</wp:align>
                </wp:positionH>
                <wp:positionV relativeFrom="paragraph">
                  <wp:posOffset>0</wp:posOffset>
                </wp:positionV>
                <wp:extent cx="5556585" cy="8108831"/>
                <wp:effectExtent l="0" t="0" r="25400" b="2603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585" cy="8108831"/>
                        </a:xfrm>
                        <a:prstGeom prst="rect">
                          <a:avLst/>
                        </a:prstGeom>
                        <a:solidFill>
                          <a:srgbClr val="FFFFFF"/>
                        </a:solidFill>
                        <a:ln w="9525">
                          <a:solidFill>
                            <a:srgbClr val="000000"/>
                          </a:solidFill>
                          <a:miter lim="800000"/>
                          <a:headEnd/>
                          <a:tailEnd/>
                        </a:ln>
                      </wps:spPr>
                      <wps:txbx>
                        <w:txbxContent>
                          <w:p w:rsidR="003263A5" w:rsidRDefault="003263A5" w:rsidP="003263A5">
                            <w:pPr>
                              <w:pStyle w:val="Heading3"/>
                              <w:numPr>
                                <w:ilvl w:val="0"/>
                                <w:numId w:val="0"/>
                              </w:numPr>
                            </w:pPr>
                            <w:r>
                              <w:t>Greek lagoons</w:t>
                            </w:r>
                          </w:p>
                          <w:p w:rsidR="003263A5" w:rsidRPr="001137AB" w:rsidRDefault="003263A5" w:rsidP="003263A5">
                            <w:pPr>
                              <w:pStyle w:val="BlockText"/>
                              <w:ind w:left="0" w:right="26"/>
                              <w:rPr>
                                <w:rFonts w:eastAsia="TimesNewRomanPSMT"/>
                                <w:sz w:val="22"/>
                                <w:szCs w:val="22"/>
                              </w:rPr>
                            </w:pPr>
                            <w:proofErr w:type="gramStart"/>
                            <w:r w:rsidRPr="001137AB">
                              <w:rPr>
                                <w:sz w:val="22"/>
                                <w:szCs w:val="22"/>
                              </w:rPr>
                              <w:t>Sofia Reizopoulou &amp; Kalliopi Pagou.</w:t>
                            </w:r>
                            <w:proofErr w:type="gramEnd"/>
                            <w:r w:rsidRPr="001137AB">
                              <w:rPr>
                                <w:sz w:val="22"/>
                                <w:szCs w:val="22"/>
                              </w:rPr>
                              <w:t xml:space="preserve"> Hellenic Centre for Marine Research, Institute of Oceanography</w:t>
                            </w:r>
                            <w:r w:rsidRPr="001137AB">
                              <w:rPr>
                                <w:rFonts w:eastAsia="TimesNewRomanPSMT"/>
                                <w:sz w:val="22"/>
                                <w:szCs w:val="22"/>
                              </w:rPr>
                              <w:t>, Greece</w:t>
                            </w:r>
                          </w:p>
                          <w:p w:rsidR="003263A5" w:rsidRDefault="003263A5" w:rsidP="003263A5">
                            <w:pPr>
                              <w:rPr>
                                <w:lang w:eastAsia="da-DK"/>
                              </w:rPr>
                            </w:pPr>
                          </w:p>
                          <w:p w:rsidR="003263A5" w:rsidRPr="0049618B" w:rsidRDefault="003263A5" w:rsidP="003263A5">
                            <w:pPr>
                              <w:rPr>
                                <w:i/>
                                <w:lang w:eastAsia="da-DK"/>
                              </w:rPr>
                            </w:pPr>
                            <w:r w:rsidRPr="0049618B">
                              <w:rPr>
                                <w:i/>
                                <w:lang w:eastAsia="da-DK"/>
                              </w:rPr>
                              <w:t>Key messages</w:t>
                            </w:r>
                          </w:p>
                          <w:p w:rsidR="003263A5" w:rsidRPr="0049618B" w:rsidRDefault="003263A5" w:rsidP="003263A5">
                            <w:pPr>
                              <w:pStyle w:val="ListParagraph"/>
                              <w:numPr>
                                <w:ilvl w:val="0"/>
                                <w:numId w:val="57"/>
                              </w:numPr>
                              <w:spacing w:line="240" w:lineRule="auto"/>
                              <w:ind w:right="-1"/>
                              <w:rPr>
                                <w:rFonts w:ascii="Times New Roman" w:eastAsia="MS PGothic" w:hAnsi="Times New Roman"/>
                              </w:rPr>
                            </w:pPr>
                            <w:r w:rsidRPr="0049618B">
                              <w:rPr>
                                <w:rFonts w:ascii="Times New Roman" w:hAnsi="Times New Roman"/>
                              </w:rPr>
                              <w:t xml:space="preserve">Coastal lagoons in Greece are enclosed water bodies situated in coastal areas, with a wide range of temperatures and salinities and limited water exchange. The most important variable influencing species distribution and diversity is the degree of water exchange with the sea and the nutrient load introduced through fresh water inputs. The most extensive lagoon systems are located in Western and Northern Greece (Fig. 4.28). Coastal lagoons and surrounding wetlands comprise of a high variety of biotopes and vegetation types. The habitat types such as riparian floodplains and surrounding wetlands present a unique diversity of invertebrates, reptiles and amphibians. Thousands of migrating birds congregate in these lagoons, which are a source of food and place of rest during spring migration. </w:t>
                            </w:r>
                          </w:p>
                          <w:p w:rsidR="003263A5" w:rsidRPr="0049618B" w:rsidRDefault="003263A5" w:rsidP="003263A5">
                            <w:pPr>
                              <w:pStyle w:val="ListParagraph"/>
                              <w:numPr>
                                <w:ilvl w:val="0"/>
                                <w:numId w:val="57"/>
                              </w:numPr>
                              <w:spacing w:before="60" w:line="240" w:lineRule="auto"/>
                              <w:rPr>
                                <w:rFonts w:ascii="Times New Roman" w:hAnsi="Times New Roman"/>
                              </w:rPr>
                            </w:pPr>
                            <w:r w:rsidRPr="0049618B">
                              <w:rPr>
                                <w:rFonts w:ascii="Times New Roman" w:hAnsi="Times New Roman"/>
                              </w:rPr>
                              <w:t xml:space="preserve">The biodiversity and productivity of the lagoons in Greece are threatened by severe anthropogenic pressures such as damming, pollution, water flow modifications, fish farming, overfishing and alien species. The increased damming of rivers led to reduced river flow and terrestrial sediment input. An increased nutrient and pollutant influx is associated with agriculture and urban development. A considerable loss of the wetlands surrounding the coastal lagoons due to the increase of agricultural activities led to a decline of water retention and purification capacity of these ecosystems. </w:t>
                            </w:r>
                          </w:p>
                          <w:p w:rsidR="003263A5" w:rsidRPr="0049618B" w:rsidRDefault="003263A5" w:rsidP="003263A5">
                            <w:pPr>
                              <w:pStyle w:val="ListParagraph"/>
                              <w:numPr>
                                <w:ilvl w:val="0"/>
                                <w:numId w:val="57"/>
                              </w:numPr>
                              <w:spacing w:line="240" w:lineRule="auto"/>
                              <w:rPr>
                                <w:rFonts w:ascii="Times New Roman" w:hAnsi="Times New Roman"/>
                              </w:rPr>
                            </w:pPr>
                            <w:r w:rsidRPr="0049618B">
                              <w:rPr>
                                <w:rFonts w:ascii="Times New Roman" w:hAnsi="Times New Roman"/>
                              </w:rPr>
                              <w:t>Eutrophication has dramatically increased over the last decades, due to human activity in the catchment areas. The nutrient enrichment led to a replacement of sea-grasses by opportunistic green macroalgae, whereas the loss of sea-grass beds and the degradation of the water quality caused a decrease in species diversity and a decline in fish abundance.</w:t>
                            </w:r>
                          </w:p>
                          <w:p w:rsidR="003263A5" w:rsidRDefault="003263A5" w:rsidP="003263A5">
                            <w:pPr>
                              <w:rPr>
                                <w:i/>
                                <w:lang w:eastAsia="da-DK"/>
                              </w:rPr>
                            </w:pPr>
                            <w:r w:rsidRPr="0049618B">
                              <w:rPr>
                                <w:i/>
                                <w:lang w:eastAsia="da-DK"/>
                              </w:rPr>
                              <w:t>Main diagram</w:t>
                            </w:r>
                          </w:p>
                          <w:p w:rsidR="003263A5" w:rsidRPr="0049618B" w:rsidRDefault="003263A5" w:rsidP="003263A5">
                            <w:pPr>
                              <w:rPr>
                                <w:lang w:eastAsia="da-DK"/>
                              </w:rPr>
                            </w:pPr>
                            <w:r>
                              <w:rPr>
                                <w:b/>
                              </w:rPr>
                              <w:t xml:space="preserve">Amvrakikos lagoons, Photo N.D. </w:t>
                            </w:r>
                            <w:r w:rsidRPr="0049618B">
                              <w:rPr>
                                <w:b/>
                              </w:rPr>
                              <w:t>Karabelas, "AKTIA FOUNDATION OF NIKOP</w:t>
                            </w:r>
                            <w:r>
                              <w:rPr>
                                <w:b/>
                              </w:rPr>
                              <w:t>OLIS"</w:t>
                            </w:r>
                          </w:p>
                          <w:p w:rsidR="003263A5" w:rsidRDefault="003263A5" w:rsidP="003263A5">
                            <w:pPr>
                              <w:jc w:val="center"/>
                              <w:rPr>
                                <w:lang w:eastAsia="da-DK"/>
                              </w:rPr>
                            </w:pPr>
                            <w:r w:rsidRPr="008C45F5">
                              <w:rPr>
                                <w:noProof/>
                                <w:lang w:eastAsia="en-GB"/>
                              </w:rPr>
                              <w:drawing>
                                <wp:inline distT="0" distB="0" distL="0" distR="0" wp14:anchorId="72CC9531" wp14:editId="2D8474BC">
                                  <wp:extent cx="3879842" cy="2631056"/>
                                  <wp:effectExtent l="0" t="0" r="6985" b="0"/>
                                  <wp:docPr id="334" name="Picture 4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6" cstate="print"/>
                                          <a:stretch>
                                            <a:fillRect/>
                                          </a:stretch>
                                        </pic:blipFill>
                                        <pic:spPr>
                                          <a:xfrm>
                                            <a:off x="0" y="0"/>
                                            <a:ext cx="3881186" cy="2631967"/>
                                          </a:xfrm>
                                          <a:prstGeom prst="rect">
                                            <a:avLst/>
                                          </a:prstGeom>
                                        </pic:spPr>
                                      </pic:pic>
                                    </a:graphicData>
                                  </a:graphic>
                                </wp:inline>
                              </w:drawing>
                            </w:r>
                          </w:p>
                          <w:p w:rsidR="003263A5" w:rsidRDefault="003263A5" w:rsidP="003263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0;margin-top:0;width:437.55pt;height:638.5pt;z-index:251680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">
                <v:textbox>
                  <w:txbxContent>
                    <w:p w:rsidR="003263A5" w:rsidRDefault="003263A5" w:rsidP="003263A5">
                      <w:pPr>
                        <w:pStyle w:val="Heading3"/>
                        <w:numPr>
                          <w:ilvl w:val="0"/>
                          <w:numId w:val="0"/>
                        </w:numPr>
                      </w:pPr>
                      <w:r>
                        <w:t>Greek lagoons</w:t>
                      </w:r>
                    </w:p>
                    <w:p w:rsidR="003263A5" w:rsidRPr="001137AB" w:rsidRDefault="003263A5" w:rsidP="003263A5">
                      <w:pPr>
                        <w:pStyle w:val="BlockText"/>
                        <w:ind w:left="0" w:right="26"/>
                        <w:rPr>
                          <w:rFonts w:eastAsia="TimesNewRomanPSMT"/>
                          <w:sz w:val="22"/>
                          <w:szCs w:val="22"/>
                        </w:rPr>
                      </w:pPr>
                      <w:proofErr w:type="gramStart"/>
                      <w:r w:rsidRPr="001137AB">
                        <w:rPr>
                          <w:sz w:val="22"/>
                          <w:szCs w:val="22"/>
                        </w:rPr>
                        <w:t>Sofia Reizopoulou &amp; Kalliopi Pagou.</w:t>
                      </w:r>
                      <w:proofErr w:type="gramEnd"/>
                      <w:r w:rsidRPr="001137AB">
                        <w:rPr>
                          <w:sz w:val="22"/>
                          <w:szCs w:val="22"/>
                        </w:rPr>
                        <w:t xml:space="preserve"> Hellenic Centre for Marine Research, Institute of Oceanography</w:t>
                      </w:r>
                      <w:r w:rsidRPr="001137AB">
                        <w:rPr>
                          <w:rFonts w:eastAsia="TimesNewRomanPSMT"/>
                          <w:sz w:val="22"/>
                          <w:szCs w:val="22"/>
                        </w:rPr>
                        <w:t>, Greece</w:t>
                      </w:r>
                    </w:p>
                    <w:p w:rsidR="003263A5" w:rsidRDefault="003263A5" w:rsidP="003263A5">
                      <w:pPr>
                        <w:rPr>
                          <w:lang w:eastAsia="da-DK"/>
                        </w:rPr>
                      </w:pPr>
                    </w:p>
                    <w:p w:rsidR="003263A5" w:rsidRPr="0049618B" w:rsidRDefault="003263A5" w:rsidP="003263A5">
                      <w:pPr>
                        <w:rPr>
                          <w:i/>
                          <w:lang w:eastAsia="da-DK"/>
                        </w:rPr>
                      </w:pPr>
                      <w:r w:rsidRPr="0049618B">
                        <w:rPr>
                          <w:i/>
                          <w:lang w:eastAsia="da-DK"/>
                        </w:rPr>
                        <w:t>Key messages</w:t>
                      </w:r>
                    </w:p>
                    <w:p w:rsidR="003263A5" w:rsidRPr="0049618B" w:rsidRDefault="003263A5" w:rsidP="003263A5">
                      <w:pPr>
                        <w:pStyle w:val="ListParagraph"/>
                        <w:numPr>
                          <w:ilvl w:val="0"/>
                          <w:numId w:val="57"/>
                        </w:numPr>
                        <w:spacing w:line="240" w:lineRule="auto"/>
                        <w:ind w:right="-1"/>
                        <w:rPr>
                          <w:rFonts w:ascii="Times New Roman" w:eastAsia="MS PGothic" w:hAnsi="Times New Roman"/>
                        </w:rPr>
                      </w:pPr>
                      <w:r w:rsidRPr="0049618B">
                        <w:rPr>
                          <w:rFonts w:ascii="Times New Roman" w:hAnsi="Times New Roman"/>
                        </w:rPr>
                        <w:t xml:space="preserve">Coastal lagoons in Greece are enclosed water bodies situated in coastal areas, with a wide range of temperatures and salinities and limited water exchange. The most important variable influencing species distribution and diversity is the degree of water exchange with the sea and the nutrient load introduced through fresh water inputs. The most extensive lagoon systems are located in Western and Northern Greece (Fig. 4.28). Coastal lagoons and surrounding wetlands comprise of a high variety of biotopes and vegetation types. The habitat types such as riparian floodplains and surrounding wetlands present a unique diversity of invertebrates, reptiles and amphibians. Thousands of migrating birds congregate in these lagoons, which are a source of food and place of rest during spring migration. </w:t>
                      </w:r>
                    </w:p>
                    <w:p w:rsidR="003263A5" w:rsidRPr="0049618B" w:rsidRDefault="003263A5" w:rsidP="003263A5">
                      <w:pPr>
                        <w:pStyle w:val="ListParagraph"/>
                        <w:numPr>
                          <w:ilvl w:val="0"/>
                          <w:numId w:val="57"/>
                        </w:numPr>
                        <w:spacing w:before="60" w:line="240" w:lineRule="auto"/>
                        <w:rPr>
                          <w:rFonts w:ascii="Times New Roman" w:hAnsi="Times New Roman"/>
                        </w:rPr>
                      </w:pPr>
                      <w:r w:rsidRPr="0049618B">
                        <w:rPr>
                          <w:rFonts w:ascii="Times New Roman" w:hAnsi="Times New Roman"/>
                        </w:rPr>
                        <w:t xml:space="preserve">The biodiversity and productivity of the lagoons in Greece are threatened by severe anthropogenic pressures such as damming, pollution, water flow modifications, fish farming, overfishing and alien species. The increased damming of rivers led to reduced river flow and terrestrial sediment input. An increased nutrient and pollutant influx is associated with agriculture and urban development. A considerable loss of the wetlands surrounding the coastal lagoons due to the increase of agricultural activities led to a decline of water retention and purification capacity of these ecosystems. </w:t>
                      </w:r>
                    </w:p>
                    <w:p w:rsidR="003263A5" w:rsidRPr="0049618B" w:rsidRDefault="003263A5" w:rsidP="003263A5">
                      <w:pPr>
                        <w:pStyle w:val="ListParagraph"/>
                        <w:numPr>
                          <w:ilvl w:val="0"/>
                          <w:numId w:val="57"/>
                        </w:numPr>
                        <w:spacing w:line="240" w:lineRule="auto"/>
                        <w:rPr>
                          <w:rFonts w:ascii="Times New Roman" w:hAnsi="Times New Roman"/>
                        </w:rPr>
                      </w:pPr>
                      <w:r w:rsidRPr="0049618B">
                        <w:rPr>
                          <w:rFonts w:ascii="Times New Roman" w:hAnsi="Times New Roman"/>
                        </w:rPr>
                        <w:t>Eutrophication has dramatically increased over the last decades, due to human activity in the catchment areas. The nutrient enrichment led to a replacement of sea-grasses by opportunistic green macroalgae, whereas the loss of sea-grass beds and the degradation of the water quality caused a decrease in species diversity and a decline in fish abundance.</w:t>
                      </w:r>
                    </w:p>
                    <w:p w:rsidR="003263A5" w:rsidRDefault="003263A5" w:rsidP="003263A5">
                      <w:pPr>
                        <w:rPr>
                          <w:i/>
                          <w:lang w:eastAsia="da-DK"/>
                        </w:rPr>
                      </w:pPr>
                      <w:r w:rsidRPr="0049618B">
                        <w:rPr>
                          <w:i/>
                          <w:lang w:eastAsia="da-DK"/>
                        </w:rPr>
                        <w:t>Main diagram</w:t>
                      </w:r>
                    </w:p>
                    <w:p w:rsidR="003263A5" w:rsidRPr="0049618B" w:rsidRDefault="003263A5" w:rsidP="003263A5">
                      <w:pPr>
                        <w:rPr>
                          <w:lang w:eastAsia="da-DK"/>
                        </w:rPr>
                      </w:pPr>
                      <w:r>
                        <w:rPr>
                          <w:b/>
                        </w:rPr>
                        <w:t xml:space="preserve">Amvrakikos lagoons, Photo N.D. </w:t>
                      </w:r>
                      <w:r w:rsidRPr="0049618B">
                        <w:rPr>
                          <w:b/>
                        </w:rPr>
                        <w:t>Karabelas, "AKTIA FOUNDATION OF NIKOP</w:t>
                      </w:r>
                      <w:r>
                        <w:rPr>
                          <w:b/>
                        </w:rPr>
                        <w:t>OLIS"</w:t>
                      </w:r>
                    </w:p>
                    <w:p w:rsidR="003263A5" w:rsidRDefault="003263A5" w:rsidP="003263A5">
                      <w:pPr>
                        <w:jc w:val="center"/>
                        <w:rPr>
                          <w:lang w:eastAsia="da-DK"/>
                        </w:rPr>
                      </w:pPr>
                      <w:r w:rsidRPr="008C45F5">
                        <w:rPr>
                          <w:noProof/>
                          <w:lang w:eastAsia="en-GB"/>
                        </w:rPr>
                        <w:drawing>
                          <wp:inline distT="0" distB="0" distL="0" distR="0" wp14:anchorId="72CC9531" wp14:editId="2D8474BC">
                            <wp:extent cx="3879842" cy="2631056"/>
                            <wp:effectExtent l="0" t="0" r="6985" b="0"/>
                            <wp:docPr id="334" name="Picture 4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6" cstate="print"/>
                                    <a:stretch>
                                      <a:fillRect/>
                                    </a:stretch>
                                  </pic:blipFill>
                                  <pic:spPr>
                                    <a:xfrm>
                                      <a:off x="0" y="0"/>
                                      <a:ext cx="3881186" cy="2631967"/>
                                    </a:xfrm>
                                    <a:prstGeom prst="rect">
                                      <a:avLst/>
                                    </a:prstGeom>
                                  </pic:spPr>
                                </pic:pic>
                              </a:graphicData>
                            </a:graphic>
                          </wp:inline>
                        </w:drawing>
                      </w:r>
                    </w:p>
                    <w:p w:rsidR="003263A5" w:rsidRDefault="003263A5" w:rsidP="003263A5"/>
                  </w:txbxContent>
                </v:textbox>
              </v:shape>
            </w:pict>
          </mc:Fallback>
        </mc:AlternateContent>
      </w:r>
    </w:p>
    <w:p w:rsidR="003263A5" w:rsidRPr="007D7D85" w:rsidRDefault="003263A5" w:rsidP="003263A5">
      <w:pPr>
        <w:rPr>
          <w:lang w:eastAsia="da-DK"/>
        </w:rPr>
      </w:pPr>
    </w:p>
    <w:p w:rsidR="003263A5" w:rsidRPr="00632A3F" w:rsidRDefault="003263A5" w:rsidP="003263A5"/>
    <w:p w:rsidR="003263A5" w:rsidRPr="00605749" w:rsidRDefault="003263A5" w:rsidP="003263A5">
      <w:pPr>
        <w:autoSpaceDE w:val="0"/>
        <w:autoSpaceDN w:val="0"/>
        <w:adjustRightInd w:val="0"/>
        <w:rPr>
          <w:rFonts w:eastAsiaTheme="minorHAnsi"/>
        </w:rPr>
      </w:pPr>
    </w:p>
    <w:p w:rsidR="003263A5" w:rsidRDefault="003263A5" w:rsidP="003263A5">
      <w:pPr>
        <w:jc w:val="left"/>
        <w:rPr>
          <w:rFonts w:eastAsiaTheme="minorHAnsi"/>
        </w:rPr>
      </w:pPr>
      <w:r>
        <w:rPr>
          <w:rFonts w:eastAsiaTheme="minorHAnsi"/>
        </w:rPr>
        <w:br w:type="page"/>
      </w:r>
    </w:p>
    <w:p w:rsidR="003263A5" w:rsidRPr="00605749" w:rsidRDefault="003263A5" w:rsidP="003263A5">
      <w:pPr>
        <w:autoSpaceDE w:val="0"/>
        <w:autoSpaceDN w:val="0"/>
        <w:adjustRightInd w:val="0"/>
        <w:rPr>
          <w:rFonts w:eastAsiaTheme="minorHAnsi"/>
        </w:rPr>
      </w:pPr>
    </w:p>
    <w:p w:rsidR="003263A5" w:rsidRPr="00A80FE0" w:rsidRDefault="003263A5" w:rsidP="003263A5">
      <w:pPr>
        <w:pStyle w:val="Heading2"/>
        <w:rPr>
          <w:lang w:eastAsia="da-DK"/>
        </w:rPr>
      </w:pPr>
      <w:bookmarkStart w:id="50" w:name="_Toc317758828"/>
      <w:r w:rsidRPr="00A80FE0">
        <w:rPr>
          <w:lang w:eastAsia="da-DK"/>
        </w:rPr>
        <w:t>References</w:t>
      </w:r>
      <w:bookmarkEnd w:id="50"/>
    </w:p>
    <w:p w:rsidR="003263A5" w:rsidRPr="00605749" w:rsidRDefault="003263A5" w:rsidP="003263A5">
      <w:pPr>
        <w:ind w:left="566"/>
        <w:rPr>
          <w:lang w:eastAsia="da-DK"/>
        </w:rPr>
      </w:pPr>
    </w:p>
    <w:p w:rsidR="003263A5" w:rsidRPr="00A80FE0" w:rsidRDefault="003263A5" w:rsidP="003263A5">
      <w:pPr>
        <w:ind w:left="567" w:hanging="567"/>
        <w:rPr>
          <w:lang w:eastAsia="da-DK"/>
        </w:rPr>
      </w:pPr>
      <w:r w:rsidRPr="00A80FE0">
        <w:rPr>
          <w:lang w:eastAsia="da-DK"/>
        </w:rPr>
        <w:t>BMU/UBA 2010: Water Resource Management in Germany, Part 2 - Water Quality. Available at http://www.umweltbundesamt.de/uba-info-medien/3771.html</w:t>
      </w:r>
    </w:p>
    <w:p w:rsidR="003263A5" w:rsidRPr="00A80FE0" w:rsidRDefault="003263A5" w:rsidP="003263A5">
      <w:pPr>
        <w:ind w:left="567" w:hanging="567"/>
        <w:rPr>
          <w:lang w:val="nb-NO" w:eastAsia="da-DK"/>
        </w:rPr>
      </w:pPr>
      <w:r w:rsidRPr="00A34B7A">
        <w:rPr>
          <w:lang w:val="nb-NO" w:eastAsia="da-DK"/>
        </w:rPr>
        <w:t xml:space="preserve">Aertebjerg, G., Andersen, J.H. &amp; Hansen, O.S. (eds.) </w:t>
      </w:r>
      <w:proofErr w:type="gramStart"/>
      <w:r w:rsidRPr="00A80FE0">
        <w:rPr>
          <w:lang w:eastAsia="da-DK"/>
        </w:rPr>
        <w:t>(2003) Nutrients and Eutrophication in Danish Marine Waters.</w:t>
      </w:r>
      <w:proofErr w:type="gramEnd"/>
      <w:r w:rsidRPr="00A80FE0">
        <w:rPr>
          <w:lang w:eastAsia="da-DK"/>
        </w:rPr>
        <w:t xml:space="preserve"> </w:t>
      </w:r>
      <w:proofErr w:type="gramStart"/>
      <w:r w:rsidRPr="00A80FE0">
        <w:rPr>
          <w:lang w:eastAsia="da-DK"/>
        </w:rPr>
        <w:t>A Challenge for Science and Management.</w:t>
      </w:r>
      <w:proofErr w:type="gramEnd"/>
      <w:r w:rsidRPr="00A80FE0">
        <w:rPr>
          <w:lang w:eastAsia="da-DK"/>
        </w:rPr>
        <w:t xml:space="preserve"> </w:t>
      </w:r>
      <w:proofErr w:type="gramStart"/>
      <w:r w:rsidRPr="00A80FE0">
        <w:rPr>
          <w:lang w:eastAsia="da-DK"/>
        </w:rPr>
        <w:t>National Environmental Research Institute.</w:t>
      </w:r>
      <w:proofErr w:type="gramEnd"/>
      <w:r w:rsidRPr="00A80FE0">
        <w:rPr>
          <w:lang w:eastAsia="da-DK"/>
        </w:rPr>
        <w:t xml:space="preserve"> </w:t>
      </w:r>
      <w:r w:rsidRPr="00A80FE0">
        <w:rPr>
          <w:lang w:val="nb-NO" w:eastAsia="da-DK"/>
        </w:rPr>
        <w:t>126 pp. http://www2.dmu.dk/1_viden/2_Publikationer/3_ Ovrige/rapporter/Nedmw2003_0-23.pdf</w:t>
      </w:r>
    </w:p>
    <w:p w:rsidR="003263A5" w:rsidRPr="00A80FE0" w:rsidRDefault="003263A5" w:rsidP="003263A5">
      <w:pPr>
        <w:ind w:left="567" w:hanging="567"/>
        <w:rPr>
          <w:lang w:eastAsia="da-DK"/>
        </w:rPr>
      </w:pPr>
      <w:proofErr w:type="gramStart"/>
      <w:r w:rsidRPr="00A80FE0">
        <w:rPr>
          <w:lang w:eastAsia="da-DK"/>
        </w:rPr>
        <w:t>Arvanitidis, C., Koutsoubas, D., Dounas, C. &amp; Eleftheriou, A. 1999.</w:t>
      </w:r>
      <w:proofErr w:type="gramEnd"/>
      <w:r w:rsidRPr="00A80FE0">
        <w:rPr>
          <w:lang w:eastAsia="da-DK"/>
        </w:rPr>
        <w:t xml:space="preserve"> Annelid fauna of a Mediterranean lagoon (Gialova lagoon, South-West Greece): Community structure in a severely fluctuating environment. Journal of the Marine Biological Association of the United Kingdom, 79: 849-856.</w:t>
      </w:r>
    </w:p>
    <w:p w:rsidR="003263A5" w:rsidRPr="00A80FE0" w:rsidRDefault="003263A5" w:rsidP="003263A5">
      <w:pPr>
        <w:ind w:left="567" w:hanging="567"/>
        <w:rPr>
          <w:lang w:eastAsia="da-DK"/>
        </w:rPr>
      </w:pPr>
      <w:r w:rsidRPr="00A80FE0">
        <w:rPr>
          <w:lang w:eastAsia="da-DK"/>
        </w:rPr>
        <w:t>Barmawidjaja, D. M., van der Zwaan, G.J., Jorissen, F.J., Puskaric, S. (1995) 150 years of eutrophication in the northern Adriatic Sea: Evidence from a benthic foraminiferal record; Marine Geology; 122; 4; 367-384.</w:t>
      </w:r>
    </w:p>
    <w:p w:rsidR="003263A5" w:rsidRPr="00A80FE0" w:rsidRDefault="003263A5" w:rsidP="003263A5">
      <w:pPr>
        <w:ind w:left="567" w:hanging="567"/>
        <w:rPr>
          <w:lang w:val="nb-NO" w:eastAsia="da-DK"/>
        </w:rPr>
      </w:pPr>
      <w:r w:rsidRPr="00A80FE0">
        <w:rPr>
          <w:lang w:eastAsia="da-DK"/>
        </w:rPr>
        <w:t xml:space="preserve">Barnes R.S.K., 1995. European coastal lagoons, macrotidal versus microtidal contrasts. </w:t>
      </w:r>
      <w:r w:rsidRPr="00A80FE0">
        <w:rPr>
          <w:lang w:val="nb-NO" w:eastAsia="da-DK"/>
        </w:rPr>
        <w:t>Biologia Marina Mediterranea, 2: 3–7.</w:t>
      </w:r>
    </w:p>
    <w:p w:rsidR="003263A5" w:rsidRPr="00A80FE0" w:rsidRDefault="003263A5" w:rsidP="003263A5">
      <w:pPr>
        <w:ind w:left="567" w:hanging="567"/>
        <w:rPr>
          <w:lang w:eastAsia="da-DK"/>
        </w:rPr>
      </w:pPr>
      <w:r w:rsidRPr="00A80FE0">
        <w:rPr>
          <w:lang w:val="nb-NO" w:eastAsia="da-DK"/>
        </w:rPr>
        <w:t xml:space="preserve">Borja, Á., D. Dauer, M. Elliott, C. Simenstad, 2010. </w:t>
      </w:r>
      <w:r w:rsidRPr="00A80FE0">
        <w:rPr>
          <w:lang w:eastAsia="da-DK"/>
        </w:rPr>
        <w:t xml:space="preserve">Medium- and Long-term Recovery of Estuarine and Coastal Ecosystems: Patterns, Rates and Restoration Effectiveness. Estuaries and Coasts, 33: 1249-1260. </w:t>
      </w:r>
    </w:p>
    <w:p w:rsidR="003263A5" w:rsidRPr="00A80FE0" w:rsidRDefault="003263A5" w:rsidP="003263A5">
      <w:pPr>
        <w:ind w:left="567" w:hanging="567"/>
        <w:rPr>
          <w:lang w:eastAsia="da-DK"/>
        </w:rPr>
      </w:pPr>
      <w:r w:rsidRPr="00A80FE0">
        <w:rPr>
          <w:lang w:eastAsia="da-DK"/>
        </w:rPr>
        <w:t xml:space="preserve">Borja, A., I. Galparsoro, O. Solaun, I. Muxika, E.M. Tello, A. Uriarte, V. Valencia, 2006. </w:t>
      </w:r>
      <w:proofErr w:type="gramStart"/>
      <w:r w:rsidRPr="00A80FE0">
        <w:rPr>
          <w:lang w:eastAsia="da-DK"/>
        </w:rPr>
        <w:t>The European Water Framework Directive and the DPSIR, a methodological approach to assess the risk of failing to achieve good ecological status.</w:t>
      </w:r>
      <w:proofErr w:type="gramEnd"/>
      <w:r w:rsidRPr="00A80FE0">
        <w:rPr>
          <w:lang w:eastAsia="da-DK"/>
        </w:rPr>
        <w:t xml:space="preserve"> </w:t>
      </w:r>
      <w:proofErr w:type="gramStart"/>
      <w:r w:rsidRPr="00A80FE0">
        <w:rPr>
          <w:lang w:eastAsia="da-DK"/>
        </w:rPr>
        <w:t>Estuarine, Coastal and Shelf Science, 66: 84-96.</w:t>
      </w:r>
      <w:proofErr w:type="gramEnd"/>
    </w:p>
    <w:p w:rsidR="003263A5" w:rsidRPr="00A80FE0" w:rsidRDefault="003263A5" w:rsidP="003263A5">
      <w:pPr>
        <w:ind w:left="567" w:hanging="567"/>
        <w:rPr>
          <w:lang w:eastAsia="da-DK"/>
        </w:rPr>
      </w:pPr>
      <w:r w:rsidRPr="00A80FE0">
        <w:rPr>
          <w:lang w:eastAsia="da-DK"/>
        </w:rPr>
        <w:t xml:space="preserve">Borja, A., J. Bald, J. Franco, J. Larreta, I. Muxika, M. Revilla, J. G. Rodríguez, O. Solaun, A. Uriarte, V. Valencia, 2009. </w:t>
      </w:r>
      <w:proofErr w:type="gramStart"/>
      <w:r w:rsidRPr="00A80FE0">
        <w:rPr>
          <w:lang w:eastAsia="da-DK"/>
        </w:rPr>
        <w:t>Using multiple ecosystem components, in assessing ecological status in Spanish (Basque Country) Atlantic marine waters.</w:t>
      </w:r>
      <w:proofErr w:type="gramEnd"/>
      <w:r w:rsidRPr="00A80FE0">
        <w:rPr>
          <w:lang w:eastAsia="da-DK"/>
        </w:rPr>
        <w:t xml:space="preserve"> Marine Pollution Bulletin, 59: 54-64.</w:t>
      </w:r>
    </w:p>
    <w:p w:rsidR="003263A5" w:rsidRPr="00A80FE0" w:rsidRDefault="003263A5" w:rsidP="003263A5">
      <w:pPr>
        <w:ind w:left="567" w:hanging="567"/>
        <w:rPr>
          <w:lang w:eastAsia="da-DK"/>
        </w:rPr>
      </w:pPr>
      <w:r w:rsidRPr="00A80FE0">
        <w:rPr>
          <w:lang w:eastAsia="da-DK"/>
        </w:rPr>
        <w:t>Borja, A., J. Franco, V. Valencia, J. Bald, I. Muxika, M. J. Belzunce, O. Solaun, 2004. Implementation of the European Water Framework Directive from the Basque Country (northern Spain): a methodological approach. Marine Pollution Bulletin, 48: 209-218.</w:t>
      </w:r>
    </w:p>
    <w:p w:rsidR="003263A5" w:rsidRPr="00A80FE0" w:rsidRDefault="003263A5" w:rsidP="003263A5">
      <w:pPr>
        <w:ind w:left="567" w:hanging="567"/>
        <w:rPr>
          <w:lang w:eastAsia="da-DK"/>
        </w:rPr>
      </w:pPr>
      <w:r w:rsidRPr="00A80FE0">
        <w:rPr>
          <w:lang w:eastAsia="da-DK"/>
        </w:rPr>
        <w:t xml:space="preserve">Borja, </w:t>
      </w:r>
      <w:proofErr w:type="gramStart"/>
      <w:r w:rsidRPr="00A80FE0">
        <w:rPr>
          <w:lang w:eastAsia="da-DK"/>
        </w:rPr>
        <w:t>Á.,</w:t>
      </w:r>
      <w:proofErr w:type="gramEnd"/>
      <w:r w:rsidRPr="00A80FE0">
        <w:rPr>
          <w:lang w:eastAsia="da-DK"/>
        </w:rPr>
        <w:t xml:space="preserve"> J. G. Rodríguez, 2010. Problems associated with the 'one-out, all-out' principle, when using multiple ecosystem components in assessing the ecological status of marine waters. Marine Pollution Bulletin, 60: 1143-1146. </w:t>
      </w:r>
    </w:p>
    <w:p w:rsidR="003263A5" w:rsidRPr="00A80FE0" w:rsidRDefault="003263A5" w:rsidP="003263A5">
      <w:pPr>
        <w:ind w:left="567" w:hanging="567"/>
        <w:rPr>
          <w:lang w:eastAsia="da-DK"/>
        </w:rPr>
      </w:pPr>
      <w:r w:rsidRPr="00A80FE0">
        <w:rPr>
          <w:lang w:eastAsia="da-DK"/>
        </w:rPr>
        <w:t xml:space="preserve">Bortone, Giuseppe (General Director Environment, Coast and Soil Department Emilia-Romagna Region (March 18th, 2009). </w:t>
      </w:r>
      <w:proofErr w:type="gramStart"/>
      <w:r w:rsidRPr="00A80FE0">
        <w:rPr>
          <w:lang w:eastAsia="da-DK"/>
        </w:rPr>
        <w:t>"Po Basin (Italy)" (pdf).</w:t>
      </w:r>
      <w:proofErr w:type="gramEnd"/>
      <w:r w:rsidRPr="00A80FE0">
        <w:rPr>
          <w:lang w:eastAsia="da-DK"/>
        </w:rPr>
        <w:t xml:space="preserve"> Istanbul: Autorità di Bacino </w:t>
      </w:r>
      <w:proofErr w:type="gramStart"/>
      <w:r w:rsidRPr="00A80FE0">
        <w:rPr>
          <w:lang w:eastAsia="da-DK"/>
        </w:rPr>
        <w:t>del</w:t>
      </w:r>
      <w:proofErr w:type="gramEnd"/>
      <w:r w:rsidRPr="00A80FE0">
        <w:rPr>
          <w:lang w:eastAsia="da-DK"/>
        </w:rPr>
        <w:t xml:space="preserve"> Fiume Po. http://www.riob.org/wwf-5/po/07_BortoneItaliansideeventfinal.pdf. </w:t>
      </w:r>
      <w:proofErr w:type="gramStart"/>
      <w:r w:rsidRPr="00A80FE0">
        <w:rPr>
          <w:lang w:eastAsia="da-DK"/>
        </w:rPr>
        <w:t>Retrieved on 6 June 2009.</w:t>
      </w:r>
      <w:proofErr w:type="gramEnd"/>
      <w:r w:rsidRPr="00A80FE0">
        <w:rPr>
          <w:lang w:eastAsia="da-DK"/>
        </w:rPr>
        <w:t xml:space="preserve">  Stato ecologico </w:t>
      </w:r>
      <w:proofErr w:type="gramStart"/>
      <w:r w:rsidRPr="00A80FE0">
        <w:rPr>
          <w:lang w:eastAsia="da-DK"/>
        </w:rPr>
        <w:t>del</w:t>
      </w:r>
      <w:proofErr w:type="gramEnd"/>
      <w:r w:rsidRPr="00A80FE0">
        <w:rPr>
          <w:lang w:eastAsia="da-DK"/>
        </w:rPr>
        <w:t xml:space="preserve"> fiume po e dei su oi affluenti nell’anno 2003.</w:t>
      </w:r>
    </w:p>
    <w:p w:rsidR="003263A5" w:rsidRPr="00A80FE0" w:rsidRDefault="003263A5" w:rsidP="003263A5">
      <w:pPr>
        <w:ind w:left="567" w:hanging="567"/>
        <w:rPr>
          <w:lang w:eastAsia="da-DK"/>
        </w:rPr>
      </w:pPr>
      <w:r w:rsidRPr="00A80FE0">
        <w:rPr>
          <w:lang w:val="nb-NO" w:eastAsia="da-DK"/>
        </w:rPr>
        <w:t xml:space="preserve">Christaki, U. &amp; Gotsis-Skretas, O., 1990. </w:t>
      </w:r>
      <w:proofErr w:type="gramStart"/>
      <w:r w:rsidRPr="00A80FE0">
        <w:rPr>
          <w:lang w:eastAsia="da-DK"/>
        </w:rPr>
        <w:t>Phytoplankton structure in the lagoons Rodia, Tsoukalio and Logarou (Western Greece) from February to September 1987) Proceedings of the 3rd Hellenic Symposium for Oceanography and Fisheries pp. 469-478 (in Greek).</w:t>
      </w:r>
      <w:proofErr w:type="gramEnd"/>
    </w:p>
    <w:p w:rsidR="003263A5" w:rsidRPr="00A80FE0" w:rsidRDefault="003263A5" w:rsidP="003263A5">
      <w:pPr>
        <w:ind w:left="567" w:hanging="567"/>
        <w:rPr>
          <w:lang w:eastAsia="da-DK"/>
        </w:rPr>
      </w:pPr>
      <w:r w:rsidRPr="00A80FE0">
        <w:rPr>
          <w:lang w:eastAsia="da-DK"/>
        </w:rPr>
        <w:t xml:space="preserve">Crossland C.J., Kremer H.H., Lindeboom H.J., Marshall Crossland J.I., Le Tissier M.D.A., 2005. </w:t>
      </w:r>
      <w:proofErr w:type="gramStart"/>
      <w:r w:rsidRPr="00A80FE0">
        <w:rPr>
          <w:lang w:eastAsia="da-DK"/>
        </w:rPr>
        <w:t>Coastal Fluxes in the Anthropocene.</w:t>
      </w:r>
      <w:proofErr w:type="gramEnd"/>
      <w:r w:rsidRPr="00A80FE0">
        <w:rPr>
          <w:lang w:eastAsia="da-DK"/>
        </w:rPr>
        <w:t xml:space="preserve"> </w:t>
      </w:r>
      <w:proofErr w:type="gramStart"/>
      <w:r w:rsidRPr="00A80FE0">
        <w:rPr>
          <w:lang w:eastAsia="da-DK"/>
        </w:rPr>
        <w:t>The Land-Ocean Interactions in the Coastal Zone Project of the International Geosphere-Biosphere Programme.</w:t>
      </w:r>
      <w:proofErr w:type="gramEnd"/>
      <w:r w:rsidRPr="00A80FE0">
        <w:rPr>
          <w:lang w:eastAsia="da-DK"/>
        </w:rPr>
        <w:t xml:space="preserve"> Global Change - The IGBP Series n </w:t>
      </w:r>
      <w:proofErr w:type="gramStart"/>
      <w:r w:rsidRPr="00A80FE0">
        <w:rPr>
          <w:lang w:eastAsia="da-DK"/>
        </w:rPr>
        <w:t>XX .</w:t>
      </w:r>
      <w:proofErr w:type="gramEnd"/>
      <w:r w:rsidRPr="00A80FE0">
        <w:rPr>
          <w:lang w:eastAsia="da-DK"/>
        </w:rPr>
        <w:t xml:space="preserve"> Springer, 232pp</w:t>
      </w:r>
    </w:p>
    <w:p w:rsidR="003263A5" w:rsidRPr="00A80FE0" w:rsidRDefault="003263A5" w:rsidP="003263A5">
      <w:pPr>
        <w:ind w:left="567" w:hanging="567"/>
        <w:rPr>
          <w:lang w:eastAsia="da-DK"/>
        </w:rPr>
      </w:pPr>
      <w:r w:rsidRPr="00A80FE0">
        <w:rPr>
          <w:lang w:eastAsia="da-DK"/>
        </w:rPr>
        <w:t xml:space="preserve">Cushman-Roisin, B., Gacic, M., Poulain, P.-M.; Artegiani, A. (Eds.) (2001) Physical Oceanography of the Adriatic Sea - Past, Present and </w:t>
      </w:r>
      <w:proofErr w:type="gramStart"/>
      <w:r w:rsidRPr="00A80FE0">
        <w:rPr>
          <w:lang w:eastAsia="da-DK"/>
        </w:rPr>
        <w:t>Future.,</w:t>
      </w:r>
      <w:proofErr w:type="gramEnd"/>
      <w:r w:rsidRPr="00A80FE0">
        <w:rPr>
          <w:lang w:eastAsia="da-DK"/>
        </w:rPr>
        <w:t xml:space="preserve"> 320 p.</w:t>
      </w:r>
    </w:p>
    <w:p w:rsidR="003263A5" w:rsidRPr="00A80FE0" w:rsidRDefault="003263A5" w:rsidP="003263A5">
      <w:pPr>
        <w:ind w:left="567" w:hanging="567"/>
        <w:rPr>
          <w:lang w:eastAsia="da-DK"/>
        </w:rPr>
      </w:pPr>
      <w:proofErr w:type="gramStart"/>
      <w:r w:rsidRPr="00A80FE0">
        <w:rPr>
          <w:lang w:eastAsia="da-DK"/>
        </w:rPr>
        <w:t>de</w:t>
      </w:r>
      <w:proofErr w:type="gramEnd"/>
      <w:r w:rsidRPr="00A80FE0">
        <w:rPr>
          <w:lang w:eastAsia="da-DK"/>
        </w:rPr>
        <w:t xml:space="preserve"> Wit M.1and  Bendoricchio G., 2001. Nutrient fluxes in the Po basin. </w:t>
      </w:r>
      <w:proofErr w:type="gramStart"/>
      <w:r w:rsidRPr="00A80FE0">
        <w:rPr>
          <w:lang w:eastAsia="da-DK"/>
        </w:rPr>
        <w:t>The Science of the Total Environment, Volume 273, Number 1, 12 June 2001, pp. 147-161(15).</w:t>
      </w:r>
      <w:proofErr w:type="gramEnd"/>
    </w:p>
    <w:p w:rsidR="003263A5" w:rsidRPr="00A80FE0" w:rsidRDefault="003263A5" w:rsidP="003263A5">
      <w:pPr>
        <w:ind w:left="567" w:hanging="567"/>
        <w:rPr>
          <w:lang w:eastAsia="da-DK"/>
        </w:rPr>
      </w:pPr>
      <w:r w:rsidRPr="00A80FE0">
        <w:rPr>
          <w:lang w:val="nb-NO" w:eastAsia="da-DK"/>
        </w:rPr>
        <w:t xml:space="preserve">de Wit, M., Behrendt, H., Bendoricchio, G., Bleuten, W., van Gaans, P. (2002). </w:t>
      </w:r>
      <w:proofErr w:type="gramStart"/>
      <w:r w:rsidRPr="00A80FE0">
        <w:rPr>
          <w:lang w:eastAsia="da-DK"/>
        </w:rPr>
        <w:t>The contribution of agriculture to nutrient pollution in three European rivers, with reference to the European Nitrates Directive.</w:t>
      </w:r>
      <w:proofErr w:type="gramEnd"/>
      <w:r w:rsidRPr="00A80FE0">
        <w:rPr>
          <w:lang w:eastAsia="da-DK"/>
        </w:rPr>
        <w:t xml:space="preserve"> </w:t>
      </w:r>
      <w:proofErr w:type="gramStart"/>
      <w:r w:rsidRPr="00A80FE0">
        <w:rPr>
          <w:lang w:eastAsia="da-DK"/>
        </w:rPr>
        <w:t>European Water Management Online.</w:t>
      </w:r>
      <w:proofErr w:type="gramEnd"/>
      <w:r w:rsidRPr="00A80FE0">
        <w:rPr>
          <w:lang w:eastAsia="da-DK"/>
        </w:rPr>
        <w:t xml:space="preserve"> </w:t>
      </w:r>
      <w:proofErr w:type="gramStart"/>
      <w:r w:rsidRPr="00A80FE0">
        <w:rPr>
          <w:lang w:eastAsia="da-DK"/>
        </w:rPr>
        <w:t>Official Publication of the European Water Association (EWA).</w:t>
      </w:r>
      <w:proofErr w:type="gramEnd"/>
      <w:r w:rsidRPr="00A80FE0">
        <w:rPr>
          <w:lang w:eastAsia="da-DK"/>
        </w:rPr>
        <w:t xml:space="preserve"> </w:t>
      </w:r>
      <w:proofErr w:type="gramStart"/>
      <w:r w:rsidRPr="00A80FE0">
        <w:rPr>
          <w:lang w:eastAsia="da-DK"/>
        </w:rPr>
        <w:t>EWA 2002.</w:t>
      </w:r>
      <w:proofErr w:type="gramEnd"/>
      <w:r w:rsidRPr="00A80FE0">
        <w:rPr>
          <w:lang w:eastAsia="da-DK"/>
        </w:rPr>
        <w:t xml:space="preserve"> pp. 1-19.</w:t>
      </w:r>
    </w:p>
    <w:p w:rsidR="003263A5" w:rsidRPr="00A80FE0" w:rsidRDefault="003263A5" w:rsidP="003263A5">
      <w:pPr>
        <w:ind w:left="567" w:hanging="567"/>
        <w:rPr>
          <w:lang w:eastAsia="da-DK"/>
        </w:rPr>
      </w:pPr>
      <w:r w:rsidRPr="00A80FE0">
        <w:rPr>
          <w:lang w:eastAsia="da-DK"/>
        </w:rPr>
        <w:lastRenderedPageBreak/>
        <w:t xml:space="preserve">Dimitriou, E., P.S. Economidis, T. Athanasopoulos, A. Kapareliotis, G. Katselis, E. Koutrakis, K. Koutsikopoulos, M. Liourdi, V. Manios, A. Roussi &amp; I. Rogdakis, 2001. </w:t>
      </w:r>
      <w:proofErr w:type="gramStart"/>
      <w:r w:rsidRPr="00A80FE0">
        <w:rPr>
          <w:lang w:eastAsia="da-DK"/>
        </w:rPr>
        <w:t>Study of the organization and function of fishery use in lagoons.</w:t>
      </w:r>
      <w:proofErr w:type="gramEnd"/>
      <w:r w:rsidRPr="00A80FE0">
        <w:rPr>
          <w:lang w:eastAsia="da-DK"/>
        </w:rPr>
        <w:t xml:space="preserve"> </w:t>
      </w:r>
      <w:proofErr w:type="gramStart"/>
      <w:r w:rsidRPr="00A80FE0">
        <w:rPr>
          <w:lang w:eastAsia="da-DK"/>
        </w:rPr>
        <w:t>PESCA Unpublished study.</w:t>
      </w:r>
      <w:proofErr w:type="gramEnd"/>
      <w:r w:rsidRPr="00A80FE0">
        <w:rPr>
          <w:lang w:eastAsia="da-DK"/>
        </w:rPr>
        <w:t xml:space="preserve"> ICHTHIKA S.A / Hellenic Ministry of Agriculture, Dept. of Fish-farming and Inland Waters: </w:t>
      </w:r>
      <w:proofErr w:type="gramStart"/>
      <w:r w:rsidRPr="00A80FE0">
        <w:rPr>
          <w:lang w:eastAsia="da-DK"/>
        </w:rPr>
        <w:t>166 pp.EC, 2000</w:t>
      </w:r>
      <w:proofErr w:type="gramEnd"/>
      <w:r w:rsidRPr="00A80FE0">
        <w:rPr>
          <w:lang w:eastAsia="da-DK"/>
        </w:rPr>
        <w:t xml:space="preserve">. </w:t>
      </w:r>
      <w:proofErr w:type="gramStart"/>
      <w:r w:rsidRPr="00A80FE0">
        <w:rPr>
          <w:lang w:eastAsia="da-DK"/>
        </w:rPr>
        <w:t>Directive of the European parliament and of the Council 2000/60/EC establishing a framework for community action in the field of Water Policy.</w:t>
      </w:r>
      <w:proofErr w:type="gramEnd"/>
      <w:r w:rsidRPr="00A80FE0">
        <w:rPr>
          <w:lang w:eastAsia="da-DK"/>
        </w:rPr>
        <w:t xml:space="preserve"> </w:t>
      </w:r>
      <w:proofErr w:type="gramStart"/>
      <w:r w:rsidRPr="00A80FE0">
        <w:rPr>
          <w:lang w:eastAsia="da-DK"/>
        </w:rPr>
        <w:t>Office Journal of the EC, L 327, Brussels (2000).</w:t>
      </w:r>
      <w:proofErr w:type="gramEnd"/>
    </w:p>
    <w:p w:rsidR="003263A5" w:rsidRPr="00A80FE0" w:rsidRDefault="003263A5" w:rsidP="003263A5">
      <w:pPr>
        <w:ind w:left="567" w:hanging="567"/>
        <w:rPr>
          <w:lang w:eastAsia="da-DK"/>
        </w:rPr>
      </w:pPr>
      <w:r w:rsidRPr="00A80FE0">
        <w:rPr>
          <w:lang w:eastAsia="da-DK"/>
        </w:rPr>
        <w:t xml:space="preserve">Eisenreich, S.E. (Ed.) 2005. Climate change and the European water dimension: A report to the European Water Directors. EUR report n 21553. </w:t>
      </w:r>
      <w:proofErr w:type="gramStart"/>
      <w:r w:rsidRPr="00A80FE0">
        <w:rPr>
          <w:lang w:eastAsia="da-DK"/>
        </w:rPr>
        <w:t>pp. 253.</w:t>
      </w:r>
      <w:proofErr w:type="gramEnd"/>
    </w:p>
    <w:p w:rsidR="003263A5" w:rsidRPr="00A80FE0" w:rsidRDefault="003263A5" w:rsidP="003263A5">
      <w:pPr>
        <w:ind w:left="567" w:hanging="567"/>
        <w:rPr>
          <w:lang w:eastAsia="da-DK"/>
        </w:rPr>
      </w:pPr>
      <w:r w:rsidRPr="00A80FE0">
        <w:rPr>
          <w:lang w:eastAsia="da-DK"/>
        </w:rPr>
        <w:t xml:space="preserve">Freshweater Europe: http://www.grid.unep.ch/product/publication/freshwater_europe/po.php, access </w:t>
      </w:r>
      <w:proofErr w:type="gramStart"/>
      <w:r w:rsidRPr="00A80FE0">
        <w:rPr>
          <w:lang w:eastAsia="da-DK"/>
        </w:rPr>
        <w:t>2010 )</w:t>
      </w:r>
      <w:proofErr w:type="gramEnd"/>
    </w:p>
    <w:p w:rsidR="003263A5" w:rsidRPr="00A80FE0" w:rsidRDefault="003263A5" w:rsidP="003263A5">
      <w:pPr>
        <w:ind w:left="567" w:hanging="567"/>
        <w:rPr>
          <w:lang w:val="nb-NO" w:eastAsia="da-DK"/>
        </w:rPr>
      </w:pPr>
      <w:r w:rsidRPr="00A80FE0">
        <w:rPr>
          <w:lang w:eastAsia="da-DK"/>
        </w:rPr>
        <w:t xml:space="preserve">Gouvis, N., &amp; Koukouras, A., 1993. </w:t>
      </w:r>
      <w:proofErr w:type="gramStart"/>
      <w:r w:rsidRPr="00A80FE0">
        <w:rPr>
          <w:lang w:eastAsia="da-DK"/>
        </w:rPr>
        <w:t>Macrozoobenthic assemblages of the Evros Delta (North Aegean Sea).</w:t>
      </w:r>
      <w:proofErr w:type="gramEnd"/>
      <w:r w:rsidRPr="00A80FE0">
        <w:rPr>
          <w:lang w:eastAsia="da-DK"/>
        </w:rPr>
        <w:t xml:space="preserve"> </w:t>
      </w:r>
      <w:r w:rsidRPr="00A80FE0">
        <w:rPr>
          <w:lang w:val="nb-NO" w:eastAsia="da-DK"/>
        </w:rPr>
        <w:t>Internationale Revue der Gesamten Hydrobiologie, 78: 59-82.</w:t>
      </w:r>
    </w:p>
    <w:p w:rsidR="003263A5" w:rsidRPr="00A80FE0" w:rsidRDefault="003263A5" w:rsidP="003263A5">
      <w:pPr>
        <w:ind w:left="567" w:hanging="567"/>
        <w:rPr>
          <w:lang w:eastAsia="da-DK"/>
        </w:rPr>
      </w:pPr>
      <w:r w:rsidRPr="00A80FE0">
        <w:rPr>
          <w:lang w:val="nb-NO" w:eastAsia="da-DK"/>
        </w:rPr>
        <w:t xml:space="preserve">Gouvis, N., Kevrekidis, T. &amp; Koukouras, A., 1997. </w:t>
      </w:r>
      <w:r w:rsidRPr="00A80FE0">
        <w:rPr>
          <w:lang w:eastAsia="da-DK"/>
        </w:rPr>
        <w:t>Temporal changes of a macrobenthic assemblage in Evros Delta (North Aegean Sea). Internationale Revue der Gesamten Hydrobiologie, 82: 67-80.</w:t>
      </w:r>
    </w:p>
    <w:p w:rsidR="003263A5" w:rsidRPr="00A80FE0" w:rsidRDefault="003263A5" w:rsidP="003263A5">
      <w:pPr>
        <w:ind w:left="567" w:hanging="567"/>
        <w:rPr>
          <w:lang w:eastAsia="da-DK"/>
        </w:rPr>
      </w:pPr>
      <w:r w:rsidRPr="00A80FE0">
        <w:rPr>
          <w:lang w:eastAsia="da-DK"/>
        </w:rPr>
        <w:t xml:space="preserve">HELCOM, 2010 Ecosystem Health of the Baltic Sea 2003–2007: HELCOM Initial Holistic Assessment. </w:t>
      </w:r>
      <w:proofErr w:type="gramStart"/>
      <w:r w:rsidRPr="00A80FE0">
        <w:rPr>
          <w:lang w:eastAsia="da-DK"/>
        </w:rPr>
        <w:t>Balt.</w:t>
      </w:r>
      <w:proofErr w:type="gramEnd"/>
      <w:r w:rsidRPr="00A80FE0">
        <w:rPr>
          <w:lang w:eastAsia="da-DK"/>
        </w:rPr>
        <w:t xml:space="preserve"> Sea Environ. Proc. No. 122.</w:t>
      </w:r>
    </w:p>
    <w:p w:rsidR="003263A5" w:rsidRPr="00A80FE0" w:rsidRDefault="003263A5" w:rsidP="003263A5">
      <w:pPr>
        <w:ind w:left="567" w:hanging="567"/>
        <w:rPr>
          <w:lang w:eastAsia="da-DK"/>
        </w:rPr>
      </w:pPr>
      <w:proofErr w:type="gramStart"/>
      <w:r w:rsidRPr="00A80FE0">
        <w:rPr>
          <w:lang w:eastAsia="da-DK"/>
        </w:rPr>
        <w:t>HELCOM, 2011.</w:t>
      </w:r>
      <w:proofErr w:type="gramEnd"/>
      <w:r w:rsidRPr="00A80FE0">
        <w:rPr>
          <w:lang w:eastAsia="da-DK"/>
        </w:rPr>
        <w:t xml:space="preserve"> </w:t>
      </w:r>
      <w:proofErr w:type="gramStart"/>
      <w:r w:rsidRPr="00A80FE0">
        <w:rPr>
          <w:lang w:eastAsia="da-DK"/>
        </w:rPr>
        <w:t>The Fifth Baltic Sea Pollution Load Compilation (PLC-5) Balt.</w:t>
      </w:r>
      <w:proofErr w:type="gramEnd"/>
      <w:r w:rsidRPr="00A80FE0">
        <w:rPr>
          <w:lang w:eastAsia="da-DK"/>
        </w:rPr>
        <w:t xml:space="preserve"> Sea Environ. Proc. No. 128 </w:t>
      </w:r>
    </w:p>
    <w:p w:rsidR="003263A5" w:rsidRPr="00A80FE0" w:rsidRDefault="003263A5" w:rsidP="003263A5">
      <w:pPr>
        <w:ind w:left="567" w:hanging="567"/>
        <w:rPr>
          <w:lang w:eastAsia="da-DK"/>
        </w:rPr>
      </w:pPr>
      <w:r w:rsidRPr="00A80FE0">
        <w:rPr>
          <w:lang w:eastAsia="da-DK"/>
        </w:rPr>
        <w:t xml:space="preserve">Heliotis, F.D., 1988. </w:t>
      </w:r>
      <w:proofErr w:type="gramStart"/>
      <w:r w:rsidRPr="00A80FE0">
        <w:rPr>
          <w:lang w:eastAsia="da-DK"/>
        </w:rPr>
        <w:t>An inventory and review of the wetland resources of Greece.</w:t>
      </w:r>
      <w:proofErr w:type="gramEnd"/>
      <w:r w:rsidRPr="00A80FE0">
        <w:rPr>
          <w:lang w:eastAsia="da-DK"/>
        </w:rPr>
        <w:t xml:space="preserve"> Wetlands 8: 15-31.</w:t>
      </w:r>
    </w:p>
    <w:p w:rsidR="003263A5" w:rsidRPr="00A80FE0" w:rsidRDefault="003263A5" w:rsidP="003263A5">
      <w:pPr>
        <w:ind w:left="567" w:hanging="567"/>
        <w:rPr>
          <w:lang w:eastAsia="da-DK"/>
        </w:rPr>
      </w:pPr>
      <w:proofErr w:type="gramStart"/>
      <w:r w:rsidRPr="00A80FE0">
        <w:rPr>
          <w:lang w:eastAsia="da-DK"/>
        </w:rPr>
        <w:t>Kevrekidis, T., 1997.</w:t>
      </w:r>
      <w:proofErr w:type="gramEnd"/>
      <w:r w:rsidRPr="00A80FE0">
        <w:rPr>
          <w:lang w:eastAsia="da-DK"/>
        </w:rPr>
        <w:t xml:space="preserve"> </w:t>
      </w:r>
      <w:proofErr w:type="gramStart"/>
      <w:r w:rsidRPr="00A80FE0">
        <w:rPr>
          <w:lang w:eastAsia="da-DK"/>
        </w:rPr>
        <w:t>Seasonal variation of the macrobenthic fauna in an isolated area of the Evros Delta (North Aegean Sea).</w:t>
      </w:r>
      <w:proofErr w:type="gramEnd"/>
      <w:r w:rsidRPr="00A80FE0">
        <w:rPr>
          <w:lang w:eastAsia="da-DK"/>
        </w:rPr>
        <w:t xml:space="preserve"> Israel Journal of Zoology, 43: 243-255.</w:t>
      </w:r>
    </w:p>
    <w:p w:rsidR="003263A5" w:rsidRPr="00A80FE0" w:rsidRDefault="003263A5" w:rsidP="003263A5">
      <w:pPr>
        <w:ind w:left="567" w:hanging="567"/>
        <w:rPr>
          <w:lang w:eastAsia="da-DK"/>
        </w:rPr>
      </w:pPr>
      <w:proofErr w:type="gramStart"/>
      <w:r w:rsidRPr="00A80FE0">
        <w:rPr>
          <w:lang w:eastAsia="da-DK"/>
        </w:rPr>
        <w:t>Kevrekidis, T., 2004.</w:t>
      </w:r>
      <w:proofErr w:type="gramEnd"/>
      <w:r w:rsidRPr="00A80FE0">
        <w:rPr>
          <w:lang w:eastAsia="da-DK"/>
        </w:rPr>
        <w:t xml:space="preserve"> </w:t>
      </w:r>
      <w:proofErr w:type="gramStart"/>
      <w:r w:rsidRPr="00A80FE0">
        <w:rPr>
          <w:lang w:eastAsia="da-DK"/>
        </w:rPr>
        <w:t>Seasonal variation of the macrozoobenthic community structure at low salinities in a Mediterranean lagoon (Monolimni Lagoon, Northern Aegean).</w:t>
      </w:r>
      <w:proofErr w:type="gramEnd"/>
      <w:r w:rsidRPr="00A80FE0">
        <w:rPr>
          <w:lang w:eastAsia="da-DK"/>
        </w:rPr>
        <w:t xml:space="preserve"> International Review of Hydrobiology, 89: 407-425.</w:t>
      </w:r>
    </w:p>
    <w:p w:rsidR="003263A5" w:rsidRPr="00A80FE0" w:rsidRDefault="003263A5" w:rsidP="003263A5">
      <w:pPr>
        <w:ind w:left="567" w:hanging="567"/>
        <w:rPr>
          <w:lang w:eastAsia="da-DK"/>
        </w:rPr>
      </w:pPr>
      <w:r w:rsidRPr="00A80FE0">
        <w:rPr>
          <w:lang w:eastAsia="da-DK"/>
        </w:rPr>
        <w:t xml:space="preserve">Kormas, K.A., Nicolaidou, A. &amp; Reizopoulou, S., 2001. </w:t>
      </w:r>
      <w:proofErr w:type="gramStart"/>
      <w:r w:rsidRPr="00A80FE0">
        <w:rPr>
          <w:lang w:eastAsia="da-DK"/>
        </w:rPr>
        <w:t>Temporal variations of nutrients, chlorophyll a and particulate organic matter in three coastal lagoons of Amvrakikos Gulf (Ionian Sea, Greece).</w:t>
      </w:r>
      <w:proofErr w:type="gramEnd"/>
      <w:r w:rsidRPr="00A80FE0">
        <w:rPr>
          <w:lang w:eastAsia="da-DK"/>
        </w:rPr>
        <w:t xml:space="preserve"> </w:t>
      </w:r>
      <w:proofErr w:type="gramStart"/>
      <w:r w:rsidRPr="00A80FE0">
        <w:rPr>
          <w:lang w:eastAsia="da-DK"/>
        </w:rPr>
        <w:t>PSZNI Marine Ecology.</w:t>
      </w:r>
      <w:proofErr w:type="gramEnd"/>
      <w:r w:rsidRPr="00A80FE0">
        <w:rPr>
          <w:lang w:eastAsia="da-DK"/>
        </w:rPr>
        <w:t xml:space="preserve"> 22: 201-213.</w:t>
      </w:r>
    </w:p>
    <w:p w:rsidR="003263A5" w:rsidRPr="00A80FE0" w:rsidRDefault="003263A5" w:rsidP="003263A5">
      <w:pPr>
        <w:ind w:left="567" w:hanging="567"/>
        <w:rPr>
          <w:lang w:eastAsia="da-DK"/>
        </w:rPr>
      </w:pPr>
      <w:proofErr w:type="gramStart"/>
      <w:r w:rsidRPr="00A80FE0">
        <w:rPr>
          <w:lang w:eastAsia="da-DK"/>
        </w:rPr>
        <w:t>Koutrakis, E. &amp; Tsikliras, A., 2003.</w:t>
      </w:r>
      <w:proofErr w:type="gramEnd"/>
      <w:r w:rsidRPr="00A80FE0">
        <w:rPr>
          <w:lang w:eastAsia="da-DK"/>
        </w:rPr>
        <w:t xml:space="preserve"> </w:t>
      </w:r>
      <w:proofErr w:type="gramStart"/>
      <w:r w:rsidRPr="00A80FE0">
        <w:rPr>
          <w:lang w:eastAsia="da-DK"/>
        </w:rPr>
        <w:t>Length-weight relationships of fishes from three northern Aegean estuarine systems (Greece).</w:t>
      </w:r>
      <w:proofErr w:type="gramEnd"/>
      <w:r w:rsidRPr="00A80FE0">
        <w:rPr>
          <w:lang w:eastAsia="da-DK"/>
        </w:rPr>
        <w:t xml:space="preserve"> Journal of Applied Ichthyology, 19 (4): 258-260.</w:t>
      </w:r>
    </w:p>
    <w:p w:rsidR="003263A5" w:rsidRPr="00A80FE0" w:rsidRDefault="003263A5" w:rsidP="003263A5">
      <w:pPr>
        <w:ind w:left="567" w:hanging="567"/>
        <w:rPr>
          <w:lang w:eastAsia="da-DK"/>
        </w:rPr>
      </w:pPr>
      <w:proofErr w:type="gramStart"/>
      <w:r w:rsidRPr="00A80FE0">
        <w:rPr>
          <w:lang w:eastAsia="da-DK"/>
        </w:rPr>
        <w:t>Koutsoubas, D., Arvanitidis, C., Dounas, C. &amp; Drummond, L., 2000a.</w:t>
      </w:r>
      <w:proofErr w:type="gramEnd"/>
      <w:r w:rsidRPr="00A80FE0">
        <w:rPr>
          <w:lang w:eastAsia="da-DK"/>
        </w:rPr>
        <w:t xml:space="preserve"> </w:t>
      </w:r>
      <w:proofErr w:type="gramStart"/>
      <w:r w:rsidRPr="00A80FE0">
        <w:rPr>
          <w:lang w:eastAsia="da-DK"/>
        </w:rPr>
        <w:t>Community Structure and Dynamics of the Molluscan Fauna in a Mediterranean Lagoon (Gialova Lagoon, SW Greece).</w:t>
      </w:r>
      <w:proofErr w:type="gramEnd"/>
      <w:r w:rsidRPr="00A80FE0">
        <w:rPr>
          <w:lang w:eastAsia="da-DK"/>
        </w:rPr>
        <w:t xml:space="preserve"> Belgian Journal of Zoology, 130: 135-142.</w:t>
      </w:r>
    </w:p>
    <w:p w:rsidR="003263A5" w:rsidRPr="00A80FE0" w:rsidRDefault="003263A5" w:rsidP="003263A5">
      <w:pPr>
        <w:ind w:left="567" w:hanging="567"/>
        <w:rPr>
          <w:lang w:eastAsia="da-DK"/>
        </w:rPr>
      </w:pPr>
      <w:proofErr w:type="gramStart"/>
      <w:r w:rsidRPr="00A80FE0">
        <w:rPr>
          <w:lang w:eastAsia="da-DK"/>
        </w:rPr>
        <w:t>Koutsoubas, D., Dounas, C., Arvanitidis, C., Kornilios, S., Petihakis, G., Triantafyllou, G. &amp; Eleftheriou, A., 2000b.</w:t>
      </w:r>
      <w:proofErr w:type="gramEnd"/>
      <w:r w:rsidRPr="00A80FE0">
        <w:rPr>
          <w:lang w:eastAsia="da-DK"/>
        </w:rPr>
        <w:t xml:space="preserve"> </w:t>
      </w:r>
      <w:proofErr w:type="gramStart"/>
      <w:r w:rsidRPr="00A80FE0">
        <w:rPr>
          <w:lang w:eastAsia="da-DK"/>
        </w:rPr>
        <w:t>Macrobenthic Community Structure and Disturbance Assessment in a Mediterranean Lagoon (Gialova lagoon, Ionian Sea).</w:t>
      </w:r>
      <w:proofErr w:type="gramEnd"/>
      <w:r w:rsidRPr="00A80FE0">
        <w:rPr>
          <w:lang w:eastAsia="da-DK"/>
        </w:rPr>
        <w:t xml:space="preserve"> ICES Journal of Marine Science, 57: 1472-1480</w:t>
      </w:r>
    </w:p>
    <w:p w:rsidR="003263A5" w:rsidRPr="00A80FE0" w:rsidRDefault="003263A5" w:rsidP="003263A5">
      <w:pPr>
        <w:ind w:left="567" w:hanging="567"/>
        <w:rPr>
          <w:lang w:eastAsia="da-DK"/>
        </w:rPr>
      </w:pPr>
      <w:proofErr w:type="gramStart"/>
      <w:r w:rsidRPr="00A80FE0">
        <w:rPr>
          <w:lang w:eastAsia="da-DK"/>
        </w:rPr>
        <w:t>Krasakopoulou, E. &amp; Pagou, K., 2011.</w:t>
      </w:r>
      <w:proofErr w:type="gramEnd"/>
      <w:r w:rsidRPr="00A80FE0">
        <w:rPr>
          <w:lang w:eastAsia="da-DK"/>
        </w:rPr>
        <w:t xml:space="preserve"> Seasonal steady-state budgets of nutrients and stoichiometric calculations in an eastern Mediterranean lagoon (Papas Lagoon-Greece). Mediterranean Marine Science, 12(1): 21-41.</w:t>
      </w:r>
    </w:p>
    <w:p w:rsidR="003263A5" w:rsidRPr="00A80FE0" w:rsidRDefault="003263A5" w:rsidP="003263A5">
      <w:pPr>
        <w:ind w:left="567" w:hanging="567"/>
        <w:rPr>
          <w:lang w:eastAsia="da-DK"/>
        </w:rPr>
      </w:pPr>
      <w:proofErr w:type="gramStart"/>
      <w:r w:rsidRPr="00A80FE0">
        <w:rPr>
          <w:lang w:eastAsia="da-DK"/>
        </w:rPr>
        <w:t>Malea, P., Kevrekidis, T. &amp; Mogias, A., 2004.</w:t>
      </w:r>
      <w:proofErr w:type="gramEnd"/>
      <w:r w:rsidRPr="00A80FE0">
        <w:rPr>
          <w:lang w:eastAsia="da-DK"/>
        </w:rPr>
        <w:t xml:space="preserve"> Annual versus perennial growth cycle in Ruppia maritima L.: temporal variation in population characteristics in Mediterranean lagoons (Monolimni and Drana Lagoons, Northern Aegean Sea). Botanica Marina, 47: 357-366.</w:t>
      </w:r>
    </w:p>
    <w:p w:rsidR="003263A5" w:rsidRPr="00A80FE0" w:rsidRDefault="003263A5" w:rsidP="003263A5">
      <w:pPr>
        <w:ind w:left="567" w:hanging="567"/>
        <w:rPr>
          <w:lang w:eastAsia="da-DK"/>
        </w:rPr>
      </w:pPr>
      <w:proofErr w:type="gramStart"/>
      <w:r w:rsidRPr="00A80FE0">
        <w:rPr>
          <w:lang w:eastAsia="da-DK"/>
        </w:rPr>
        <w:t>Malea, P., Mogias, A., Kevrekidis, T. &amp; Haritonidis, S., 2003.</w:t>
      </w:r>
      <w:proofErr w:type="gramEnd"/>
      <w:r w:rsidRPr="00A80FE0">
        <w:rPr>
          <w:lang w:eastAsia="da-DK"/>
        </w:rPr>
        <w:t xml:space="preserve"> </w:t>
      </w:r>
      <w:proofErr w:type="gramStart"/>
      <w:r w:rsidRPr="00A80FE0">
        <w:rPr>
          <w:lang w:eastAsia="da-DK"/>
        </w:rPr>
        <w:t>Factors affecting the distribution of macrophytes in three lagoons of the Evros Delta (North Aegean Sea).</w:t>
      </w:r>
      <w:proofErr w:type="gramEnd"/>
      <w:r w:rsidRPr="00A80FE0">
        <w:rPr>
          <w:lang w:eastAsia="da-DK"/>
        </w:rPr>
        <w:t xml:space="preserve"> </w:t>
      </w:r>
      <w:proofErr w:type="gramStart"/>
      <w:r w:rsidRPr="00A80FE0">
        <w:rPr>
          <w:lang w:eastAsia="da-DK"/>
        </w:rPr>
        <w:t>Proceedings of the7th Greek Symposium of Oceanography &amp; Fisheries, p.375 (in Greek).</w:t>
      </w:r>
      <w:proofErr w:type="gramEnd"/>
    </w:p>
    <w:p w:rsidR="003263A5" w:rsidRPr="00A80FE0" w:rsidRDefault="003263A5" w:rsidP="003263A5">
      <w:pPr>
        <w:ind w:left="567" w:hanging="567"/>
        <w:rPr>
          <w:lang w:eastAsia="da-DK"/>
        </w:rPr>
      </w:pPr>
      <w:proofErr w:type="gramStart"/>
      <w:r w:rsidRPr="00A80FE0">
        <w:rPr>
          <w:lang w:eastAsia="da-DK"/>
        </w:rPr>
        <w:t>McArthur, V., Koutsoubas, D., Lampadariou, N. &amp; Dounas, C., 2000.</w:t>
      </w:r>
      <w:proofErr w:type="gramEnd"/>
      <w:r w:rsidRPr="00A80FE0">
        <w:rPr>
          <w:lang w:eastAsia="da-DK"/>
        </w:rPr>
        <w:t xml:space="preserve"> </w:t>
      </w:r>
      <w:proofErr w:type="gramStart"/>
      <w:r w:rsidRPr="00A80FE0">
        <w:rPr>
          <w:lang w:eastAsia="da-DK"/>
        </w:rPr>
        <w:t>The Meiofaunal Community Structure of a Mediterranean Lagoon (Gialova Lagoon, Ionian Sea).</w:t>
      </w:r>
      <w:proofErr w:type="gramEnd"/>
      <w:r w:rsidRPr="00A80FE0">
        <w:rPr>
          <w:lang w:eastAsia="da-DK"/>
        </w:rPr>
        <w:t xml:space="preserve"> Helgoland Marine Research, 54: 7-17.</w:t>
      </w:r>
    </w:p>
    <w:p w:rsidR="003263A5" w:rsidRPr="00A80FE0" w:rsidRDefault="003263A5" w:rsidP="003263A5">
      <w:pPr>
        <w:ind w:left="567" w:hanging="567"/>
        <w:rPr>
          <w:lang w:eastAsia="da-DK"/>
        </w:rPr>
      </w:pPr>
      <w:r w:rsidRPr="00A80FE0">
        <w:rPr>
          <w:lang w:eastAsia="da-DK"/>
        </w:rPr>
        <w:t xml:space="preserve">Mozetič, P., Solidoro, C., Cossarini, G., Socal, G., Precali, R., Francé, J., Bianchi, F., De Vittor, C., Smodlaka, N., Fonda Umani, S. (2009) Recent Trends </w:t>
      </w:r>
      <w:proofErr w:type="gramStart"/>
      <w:r w:rsidRPr="00A80FE0">
        <w:rPr>
          <w:lang w:eastAsia="da-DK"/>
        </w:rPr>
        <w:t>Towards</w:t>
      </w:r>
      <w:proofErr w:type="gramEnd"/>
      <w:r w:rsidRPr="00A80FE0">
        <w:rPr>
          <w:lang w:eastAsia="da-DK"/>
        </w:rPr>
        <w:t xml:space="preserve"> Oligotrophication of the </w:t>
      </w:r>
      <w:r w:rsidRPr="00A80FE0">
        <w:rPr>
          <w:lang w:eastAsia="da-DK"/>
        </w:rPr>
        <w:lastRenderedPageBreak/>
        <w:t xml:space="preserve">Northern Adriatic: Evidence from Chlorophyll a Time Series. </w:t>
      </w:r>
      <w:proofErr w:type="gramStart"/>
      <w:r w:rsidRPr="00A80FE0">
        <w:rPr>
          <w:lang w:eastAsia="da-DK"/>
        </w:rPr>
        <w:t>Estuaries and Coasts.</w:t>
      </w:r>
      <w:proofErr w:type="gramEnd"/>
      <w:r w:rsidRPr="00A80FE0">
        <w:rPr>
          <w:lang w:eastAsia="da-DK"/>
        </w:rPr>
        <w:t xml:space="preserve"> DOI 10.1007/s12237-009-9191-7</w:t>
      </w:r>
    </w:p>
    <w:p w:rsidR="003263A5" w:rsidRPr="00A80FE0" w:rsidRDefault="003263A5" w:rsidP="003263A5">
      <w:pPr>
        <w:ind w:left="567" w:hanging="567"/>
        <w:rPr>
          <w:lang w:eastAsia="da-DK"/>
        </w:rPr>
      </w:pPr>
      <w:proofErr w:type="gramStart"/>
      <w:r w:rsidRPr="00A80FE0">
        <w:rPr>
          <w:lang w:eastAsia="da-DK"/>
        </w:rPr>
        <w:t>Nicolaidou, A. &amp; Karakiri, M., 1989.</w:t>
      </w:r>
      <w:proofErr w:type="gramEnd"/>
      <w:r w:rsidRPr="00A80FE0">
        <w:rPr>
          <w:lang w:eastAsia="da-DK"/>
        </w:rPr>
        <w:t xml:space="preserve"> </w:t>
      </w:r>
      <w:proofErr w:type="gramStart"/>
      <w:r w:rsidRPr="00A80FE0">
        <w:rPr>
          <w:lang w:eastAsia="da-DK"/>
        </w:rPr>
        <w:t>The distribution of Amphipoda in a brackish water lagoon in Greece.</w:t>
      </w:r>
      <w:proofErr w:type="gramEnd"/>
      <w:r w:rsidRPr="00A80FE0">
        <w:rPr>
          <w:lang w:eastAsia="da-DK"/>
        </w:rPr>
        <w:t xml:space="preserve"> PSZNI Marine Ecology, 10: 131-139</w:t>
      </w:r>
    </w:p>
    <w:p w:rsidR="003263A5" w:rsidRPr="00A80FE0" w:rsidRDefault="003263A5" w:rsidP="003263A5">
      <w:pPr>
        <w:ind w:left="567" w:hanging="567"/>
        <w:rPr>
          <w:lang w:eastAsia="da-DK"/>
        </w:rPr>
      </w:pPr>
      <w:proofErr w:type="gramStart"/>
      <w:r w:rsidRPr="00A80FE0">
        <w:rPr>
          <w:lang w:eastAsia="da-DK"/>
        </w:rPr>
        <w:t>Nicolaidou, A. &amp; Karlou, C., 1983.</w:t>
      </w:r>
      <w:proofErr w:type="gramEnd"/>
      <w:r w:rsidRPr="00A80FE0">
        <w:rPr>
          <w:lang w:eastAsia="da-DK"/>
        </w:rPr>
        <w:t xml:space="preserve"> A benthic survey in the brackish water lagoon Mazoma of the Amvrakikos Gulf Rapport de Committee international de la Mer Mediterranee, 28(6): 235-236.</w:t>
      </w:r>
    </w:p>
    <w:p w:rsidR="003263A5" w:rsidRPr="00A80FE0" w:rsidRDefault="003263A5" w:rsidP="003263A5">
      <w:pPr>
        <w:ind w:left="567" w:hanging="567"/>
        <w:rPr>
          <w:lang w:eastAsia="da-DK"/>
        </w:rPr>
      </w:pPr>
      <w:proofErr w:type="gramStart"/>
      <w:r w:rsidRPr="00A80FE0">
        <w:rPr>
          <w:lang w:eastAsia="da-DK"/>
        </w:rPr>
        <w:t>Nicolaidou, A., Karakiri, M. &amp; Trichopoulou, V., 1985.</w:t>
      </w:r>
      <w:proofErr w:type="gramEnd"/>
      <w:r w:rsidRPr="00A80FE0">
        <w:rPr>
          <w:lang w:eastAsia="da-DK"/>
        </w:rPr>
        <w:t xml:space="preserve"> Seasonal changes in the fauna of a brackish water lagoon. Rapport de Congrès de la Commission Internationale pour l’exploration Scientifique de la Mer Méditerranée, 29 (4): 125-126</w:t>
      </w:r>
    </w:p>
    <w:p w:rsidR="003263A5" w:rsidRPr="00A80FE0" w:rsidRDefault="003263A5" w:rsidP="003263A5">
      <w:pPr>
        <w:ind w:left="567" w:hanging="567"/>
        <w:rPr>
          <w:lang w:eastAsia="da-DK"/>
        </w:rPr>
      </w:pPr>
      <w:r w:rsidRPr="00A80FE0">
        <w:rPr>
          <w:lang w:eastAsia="da-DK"/>
        </w:rPr>
        <w:t xml:space="preserve">Nicolaidou, A., Petrou, K., Kormas, K. &amp; Reizopoulou, S., 2006. </w:t>
      </w:r>
      <w:proofErr w:type="gramStart"/>
      <w:r w:rsidRPr="00A80FE0">
        <w:rPr>
          <w:lang w:eastAsia="da-DK"/>
        </w:rPr>
        <w:t>Inter-annual variability of soft bottom macrofaunal communities in two Ionian Sea lagoons.</w:t>
      </w:r>
      <w:proofErr w:type="gramEnd"/>
      <w:r w:rsidRPr="00A80FE0">
        <w:rPr>
          <w:lang w:eastAsia="da-DK"/>
        </w:rPr>
        <w:t xml:space="preserve"> Hydrobiologia, 555: 89-98</w:t>
      </w:r>
    </w:p>
    <w:p w:rsidR="003263A5" w:rsidRPr="00A80FE0" w:rsidRDefault="003263A5" w:rsidP="003263A5">
      <w:pPr>
        <w:ind w:left="567" w:hanging="567"/>
        <w:rPr>
          <w:lang w:eastAsia="da-DK"/>
        </w:rPr>
      </w:pPr>
      <w:r w:rsidRPr="00A80FE0">
        <w:rPr>
          <w:lang w:eastAsia="da-DK"/>
        </w:rPr>
        <w:t>Nicolaidou, A., Reizopoulou, S., Koutsoubas, D. Orfanidis, S., &amp; T. Kevrekidis, 2005. Biological components of Greek lagoonal ecosystems: an overview. Mediterranean Marine Science 6: 31-50</w:t>
      </w:r>
    </w:p>
    <w:p w:rsidR="003263A5" w:rsidRPr="00A80FE0" w:rsidRDefault="003263A5" w:rsidP="003263A5">
      <w:pPr>
        <w:ind w:left="567" w:hanging="567"/>
        <w:rPr>
          <w:lang w:val="nb-NO" w:eastAsia="da-DK"/>
        </w:rPr>
      </w:pPr>
      <w:r w:rsidRPr="00A80FE0">
        <w:rPr>
          <w:lang w:val="nb-NO" w:eastAsia="da-DK"/>
        </w:rPr>
        <w:t>Nordeman et al. 2011: Vandmiljø og Natur 2010. NOVANA. Tilstand og udvikling – faglig sammenfatning</w:t>
      </w:r>
    </w:p>
    <w:p w:rsidR="003263A5" w:rsidRPr="00A80FE0" w:rsidRDefault="003263A5" w:rsidP="003263A5">
      <w:pPr>
        <w:ind w:left="567" w:hanging="567"/>
        <w:rPr>
          <w:lang w:val="nb-NO" w:eastAsia="da-DK"/>
        </w:rPr>
      </w:pPr>
      <w:r w:rsidRPr="00A80FE0">
        <w:rPr>
          <w:lang w:val="nb-NO" w:eastAsia="da-DK"/>
        </w:rPr>
        <w:t>Normander et al. 2009: Natur og Miljø 2009  Available at http://www2.dmu.dk/Pub/FR751_B.pdf</w:t>
      </w:r>
    </w:p>
    <w:p w:rsidR="003263A5" w:rsidRPr="00A80FE0" w:rsidRDefault="003263A5" w:rsidP="003263A5">
      <w:pPr>
        <w:ind w:left="567" w:hanging="567"/>
        <w:rPr>
          <w:lang w:eastAsia="da-DK"/>
        </w:rPr>
      </w:pPr>
      <w:r w:rsidRPr="00A80FE0">
        <w:rPr>
          <w:lang w:val="nb-NO" w:eastAsia="da-DK"/>
        </w:rPr>
        <w:t xml:space="preserve">Orfanidis, S., Panayotidis, P. &amp; Stamatis, N., 2001a. </w:t>
      </w:r>
      <w:r w:rsidRPr="00A80FE0">
        <w:rPr>
          <w:lang w:eastAsia="da-DK"/>
        </w:rPr>
        <w:t>Ecological evaluation of transitional and coastal waters: A marine benthic macrophyte-based model. Mediterranean Marine Science, 2: 45-65.</w:t>
      </w:r>
    </w:p>
    <w:p w:rsidR="003263A5" w:rsidRPr="00A80FE0" w:rsidRDefault="003263A5" w:rsidP="003263A5">
      <w:pPr>
        <w:ind w:left="567" w:hanging="567"/>
        <w:rPr>
          <w:lang w:eastAsia="da-DK"/>
        </w:rPr>
      </w:pPr>
      <w:r w:rsidRPr="00ED053A">
        <w:rPr>
          <w:lang w:val="nb-NO" w:eastAsia="da-DK"/>
        </w:rPr>
        <w:t xml:space="preserve">Orfanidis, S., Stamatis, N. &amp; Tsiagga, E., 2001b. </w:t>
      </w:r>
      <w:proofErr w:type="gramStart"/>
      <w:r w:rsidRPr="00A80FE0">
        <w:rPr>
          <w:lang w:eastAsia="da-DK"/>
        </w:rPr>
        <w:t>Variability of the characteristics of seaweed communities in a eutrophic lagoon (Vassova, N. Greece).</w:t>
      </w:r>
      <w:proofErr w:type="gramEnd"/>
      <w:r w:rsidRPr="00A80FE0">
        <w:rPr>
          <w:lang w:eastAsia="da-DK"/>
        </w:rPr>
        <w:t xml:space="preserve"> Proceedings of </w:t>
      </w:r>
      <w:proofErr w:type="gramStart"/>
      <w:r w:rsidRPr="00A80FE0">
        <w:rPr>
          <w:lang w:eastAsia="da-DK"/>
        </w:rPr>
        <w:t>The</w:t>
      </w:r>
      <w:proofErr w:type="gramEnd"/>
      <w:r w:rsidRPr="00A80FE0">
        <w:rPr>
          <w:lang w:eastAsia="da-DK"/>
        </w:rPr>
        <w:t xml:space="preserve"> 7th International Phycological. Congress Phycologia, 40 (4), supplement: 117.</w:t>
      </w:r>
    </w:p>
    <w:p w:rsidR="003263A5" w:rsidRPr="00A80FE0" w:rsidRDefault="003263A5" w:rsidP="003263A5">
      <w:pPr>
        <w:ind w:left="567" w:hanging="567"/>
        <w:rPr>
          <w:lang w:eastAsia="da-DK"/>
        </w:rPr>
      </w:pPr>
      <w:r w:rsidRPr="00A80FE0">
        <w:rPr>
          <w:lang w:eastAsia="da-DK"/>
        </w:rPr>
        <w:t xml:space="preserve">Orfanidis, S., Stamatis, N., Tsiagga, E., Ragias, V. &amp; Schramm, W., 2000. </w:t>
      </w:r>
      <w:proofErr w:type="gramStart"/>
      <w:r w:rsidRPr="00A80FE0">
        <w:rPr>
          <w:lang w:eastAsia="da-DK"/>
        </w:rPr>
        <w:t>Eutrophication and marine benthic vegetation in the Lagoon of Vassova, Prefecture of Kavala.</w:t>
      </w:r>
      <w:proofErr w:type="gramEnd"/>
      <w:r w:rsidRPr="00A80FE0">
        <w:rPr>
          <w:lang w:eastAsia="da-DK"/>
        </w:rPr>
        <w:t xml:space="preserve"> Proeedingsof the 6th Hellenic Symposium of Oceanography &amp; Fisheries, v 1: 429-433. (</w:t>
      </w:r>
      <w:proofErr w:type="gramStart"/>
      <w:r w:rsidRPr="00A80FE0">
        <w:rPr>
          <w:lang w:eastAsia="da-DK"/>
        </w:rPr>
        <w:t>in</w:t>
      </w:r>
      <w:proofErr w:type="gramEnd"/>
      <w:r w:rsidRPr="00A80FE0">
        <w:rPr>
          <w:lang w:eastAsia="da-DK"/>
        </w:rPr>
        <w:t xml:space="preserve"> Greek).</w:t>
      </w:r>
    </w:p>
    <w:p w:rsidR="003263A5" w:rsidRPr="00A80FE0" w:rsidRDefault="003263A5" w:rsidP="003263A5">
      <w:pPr>
        <w:ind w:left="567" w:hanging="567"/>
        <w:rPr>
          <w:lang w:eastAsia="da-DK"/>
        </w:rPr>
      </w:pPr>
      <w:proofErr w:type="gramStart"/>
      <w:r w:rsidRPr="00A80FE0">
        <w:rPr>
          <w:lang w:eastAsia="da-DK"/>
        </w:rPr>
        <w:t>Pascual, M., A. Borja, J. Franco, D. Burdon, J. P. Atkins, M. Elliott, 2012.</w:t>
      </w:r>
      <w:proofErr w:type="gramEnd"/>
      <w:r w:rsidRPr="00A80FE0">
        <w:rPr>
          <w:lang w:eastAsia="da-DK"/>
        </w:rPr>
        <w:t xml:space="preserve"> What are the costs and benefits of biodiversity recovery in a highly polluted estuary? Water Research, 46: 205-217.</w:t>
      </w:r>
    </w:p>
    <w:p w:rsidR="003263A5" w:rsidRPr="00A80FE0" w:rsidRDefault="003263A5" w:rsidP="003263A5">
      <w:pPr>
        <w:ind w:left="567" w:hanging="567"/>
        <w:rPr>
          <w:lang w:eastAsia="da-DK"/>
        </w:rPr>
      </w:pPr>
      <w:r w:rsidRPr="00A80FE0">
        <w:rPr>
          <w:lang w:eastAsia="da-DK"/>
        </w:rPr>
        <w:t xml:space="preserve">PBL 2010: Nutriënten in het Nederlandse zoete oppervlaktewater: toestand en trends. </w:t>
      </w:r>
    </w:p>
    <w:p w:rsidR="003263A5" w:rsidRPr="00A80FE0" w:rsidRDefault="003263A5" w:rsidP="003263A5">
      <w:pPr>
        <w:ind w:left="567" w:hanging="567"/>
        <w:rPr>
          <w:lang w:eastAsia="da-DK"/>
        </w:rPr>
      </w:pPr>
      <w:proofErr w:type="gramStart"/>
      <w:r w:rsidRPr="00A80FE0">
        <w:rPr>
          <w:lang w:eastAsia="da-DK"/>
        </w:rPr>
        <w:t>Petihakis, G., Triantafyllou, G., Koutsoubas, D., Allen, I. &amp; Dounas, C., 1999.</w:t>
      </w:r>
      <w:proofErr w:type="gramEnd"/>
      <w:r w:rsidRPr="00A80FE0">
        <w:rPr>
          <w:lang w:eastAsia="da-DK"/>
        </w:rPr>
        <w:t xml:space="preserve"> </w:t>
      </w:r>
      <w:proofErr w:type="gramStart"/>
      <w:r w:rsidRPr="00A80FE0">
        <w:rPr>
          <w:lang w:eastAsia="da-DK"/>
        </w:rPr>
        <w:t>Modelling the annual cycles of nutrients and phytoplankton in a Mediterranean lagoon (Gialova, Greece).</w:t>
      </w:r>
      <w:proofErr w:type="gramEnd"/>
      <w:r w:rsidRPr="00A80FE0">
        <w:rPr>
          <w:lang w:eastAsia="da-DK"/>
        </w:rPr>
        <w:t xml:space="preserve"> Marine Environmental Research, 48: 37-58.</w:t>
      </w:r>
    </w:p>
    <w:p w:rsidR="003263A5" w:rsidRPr="00A80FE0" w:rsidRDefault="003263A5" w:rsidP="003263A5">
      <w:pPr>
        <w:ind w:left="567" w:hanging="567"/>
        <w:rPr>
          <w:lang w:eastAsia="da-DK"/>
        </w:rPr>
      </w:pPr>
      <w:r w:rsidRPr="00A80FE0">
        <w:rPr>
          <w:lang w:eastAsia="da-DK"/>
        </w:rPr>
        <w:t xml:space="preserve">Pot, R. 2010: Status and trends in water quality of Dutch lakes and ponds. Research for Public Works Water Department; Roelf Pot, Oosterhesselen </w:t>
      </w:r>
    </w:p>
    <w:p w:rsidR="003263A5" w:rsidRPr="00A80FE0" w:rsidRDefault="003263A5" w:rsidP="003263A5">
      <w:pPr>
        <w:ind w:left="567" w:hanging="567"/>
        <w:rPr>
          <w:lang w:eastAsia="da-DK"/>
        </w:rPr>
      </w:pPr>
      <w:proofErr w:type="gramStart"/>
      <w:r w:rsidRPr="00A80FE0">
        <w:rPr>
          <w:lang w:eastAsia="da-DK"/>
        </w:rPr>
        <w:t>Reizopoulou S. &amp; Nicolaidou A., 2004.</w:t>
      </w:r>
      <w:proofErr w:type="gramEnd"/>
      <w:r w:rsidRPr="00A80FE0">
        <w:rPr>
          <w:lang w:eastAsia="da-DK"/>
        </w:rPr>
        <w:t xml:space="preserve"> </w:t>
      </w:r>
      <w:proofErr w:type="gramStart"/>
      <w:r w:rsidRPr="00A80FE0">
        <w:rPr>
          <w:lang w:eastAsia="da-DK"/>
        </w:rPr>
        <w:t>Benthic diversity of coastal brackish-water lagoons in Western Greece.</w:t>
      </w:r>
      <w:proofErr w:type="gramEnd"/>
      <w:r w:rsidRPr="00A80FE0">
        <w:rPr>
          <w:lang w:eastAsia="da-DK"/>
        </w:rPr>
        <w:t xml:space="preserve"> Aquatic Conservation Marine and Freshwater Ecosystems 14: S93-S102.</w:t>
      </w:r>
    </w:p>
    <w:p w:rsidR="003263A5" w:rsidRPr="00A80FE0" w:rsidRDefault="003263A5" w:rsidP="003263A5">
      <w:pPr>
        <w:ind w:left="567" w:hanging="567"/>
        <w:rPr>
          <w:lang w:eastAsia="da-DK"/>
        </w:rPr>
      </w:pPr>
      <w:r w:rsidRPr="00A80FE0">
        <w:rPr>
          <w:lang w:eastAsia="da-DK"/>
        </w:rPr>
        <w:t xml:space="preserve">Reizopoulou S. Kormas, K., &amp; Nicolaidou, A., 1998. </w:t>
      </w:r>
      <w:proofErr w:type="gramStart"/>
      <w:r w:rsidRPr="00A80FE0">
        <w:rPr>
          <w:lang w:eastAsia="da-DK"/>
        </w:rPr>
        <w:t>Benthic biodiversity in five coastal brackish water lagoons of Amvrakikos Gulf, Hellas.</w:t>
      </w:r>
      <w:proofErr w:type="gramEnd"/>
      <w:r w:rsidRPr="00A80FE0">
        <w:rPr>
          <w:lang w:eastAsia="da-DK"/>
        </w:rPr>
        <w:t xml:space="preserve"> Rapport de Congrès de la Commission Internationale pour l’exploration Scientifique de la Mer Méditerranée, 35: 580-581.</w:t>
      </w:r>
    </w:p>
    <w:p w:rsidR="003263A5" w:rsidRPr="00A80FE0" w:rsidRDefault="003263A5" w:rsidP="003263A5">
      <w:pPr>
        <w:ind w:left="567" w:hanging="567"/>
        <w:rPr>
          <w:lang w:eastAsia="da-DK"/>
        </w:rPr>
      </w:pPr>
      <w:proofErr w:type="gramStart"/>
      <w:r w:rsidRPr="00A80FE0">
        <w:rPr>
          <w:lang w:eastAsia="da-DK"/>
        </w:rPr>
        <w:t>Salvetti, R., Azzellino, A and Vismara, D., 2006.</w:t>
      </w:r>
      <w:proofErr w:type="gramEnd"/>
      <w:r w:rsidRPr="00A80FE0">
        <w:rPr>
          <w:lang w:eastAsia="da-DK"/>
        </w:rPr>
        <w:t xml:space="preserve"> Diffuse source apportionment of the Po river eutrophying load to the Adriatic </w:t>
      </w:r>
      <w:proofErr w:type="gramStart"/>
      <w:r w:rsidRPr="00A80FE0">
        <w:rPr>
          <w:lang w:eastAsia="da-DK"/>
        </w:rPr>
        <w:t>sea</w:t>
      </w:r>
      <w:proofErr w:type="gramEnd"/>
      <w:r w:rsidRPr="00A80FE0">
        <w:rPr>
          <w:lang w:eastAsia="da-DK"/>
        </w:rPr>
        <w:t>: Assessment of Lombardy contribution to Po river nutrient load apportionment by means of an integrated modelling approach. Chemosphere, Volume 65, Issue 11, December 2006, Pages 2168-2177.</w:t>
      </w:r>
    </w:p>
    <w:p w:rsidR="003263A5" w:rsidRPr="00A80FE0" w:rsidRDefault="003263A5" w:rsidP="003263A5">
      <w:pPr>
        <w:ind w:left="567" w:hanging="567"/>
        <w:rPr>
          <w:lang w:eastAsia="da-DK"/>
        </w:rPr>
      </w:pPr>
      <w:proofErr w:type="gramStart"/>
      <w:r w:rsidRPr="00A80FE0">
        <w:rPr>
          <w:lang w:eastAsia="da-DK"/>
        </w:rPr>
        <w:t>Sangiorgi ,</w:t>
      </w:r>
      <w:proofErr w:type="gramEnd"/>
      <w:r w:rsidRPr="00A80FE0">
        <w:rPr>
          <w:lang w:eastAsia="da-DK"/>
        </w:rPr>
        <w:t xml:space="preserve"> F and Donders, T., 2004. </w:t>
      </w:r>
      <w:proofErr w:type="gramStart"/>
      <w:r w:rsidRPr="00A80FE0">
        <w:rPr>
          <w:lang w:eastAsia="da-DK"/>
        </w:rPr>
        <w:t>Reconstructing 150 years of eutrophication in the north-western Adriatic Sea (Italy) using dinoflagellate cysts, pollen and spores.</w:t>
      </w:r>
      <w:proofErr w:type="gramEnd"/>
      <w:r w:rsidRPr="00A80FE0">
        <w:rPr>
          <w:lang w:eastAsia="da-DK"/>
        </w:rPr>
        <w:t xml:space="preserve"> </w:t>
      </w:r>
      <w:proofErr w:type="gramStart"/>
      <w:r w:rsidRPr="00A80FE0">
        <w:rPr>
          <w:lang w:eastAsia="da-DK"/>
        </w:rPr>
        <w:t>Estuarine, Coastal and Shelf Science.</w:t>
      </w:r>
      <w:proofErr w:type="gramEnd"/>
      <w:r w:rsidRPr="00A80FE0">
        <w:rPr>
          <w:lang w:eastAsia="da-DK"/>
        </w:rPr>
        <w:t xml:space="preserve"> Vol. 60, Issue 1, May 2004, Pages 69-79.</w:t>
      </w:r>
    </w:p>
    <w:p w:rsidR="003263A5" w:rsidRPr="00A80FE0" w:rsidRDefault="003263A5" w:rsidP="003263A5">
      <w:pPr>
        <w:ind w:left="567" w:hanging="567"/>
        <w:rPr>
          <w:lang w:eastAsia="da-DK"/>
        </w:rPr>
      </w:pPr>
      <w:proofErr w:type="gramStart"/>
      <w:r w:rsidRPr="00A80FE0">
        <w:rPr>
          <w:lang w:eastAsia="da-DK"/>
        </w:rPr>
        <w:t>Sangiorgi, F., Donders T.H. (2004).</w:t>
      </w:r>
      <w:proofErr w:type="gramEnd"/>
      <w:r w:rsidRPr="00A80FE0">
        <w:rPr>
          <w:lang w:eastAsia="da-DK"/>
        </w:rPr>
        <w:t xml:space="preserve"> </w:t>
      </w:r>
      <w:proofErr w:type="gramStart"/>
      <w:r w:rsidRPr="00A80FE0">
        <w:rPr>
          <w:lang w:eastAsia="da-DK"/>
        </w:rPr>
        <w:t>Reconstructing 150 years of eutrophication in the north-western Adriatic Sea (Italy) using dinoflagellate cysts, pollen and spores.</w:t>
      </w:r>
      <w:proofErr w:type="gramEnd"/>
      <w:r w:rsidRPr="00A80FE0">
        <w:rPr>
          <w:lang w:eastAsia="da-DK"/>
        </w:rPr>
        <w:t xml:space="preserve"> Estuarine, Coastal and Shelf Science 60 </w:t>
      </w:r>
    </w:p>
    <w:p w:rsidR="003263A5" w:rsidRPr="00A80FE0" w:rsidRDefault="003263A5" w:rsidP="003263A5">
      <w:pPr>
        <w:ind w:left="567" w:hanging="567"/>
        <w:rPr>
          <w:lang w:eastAsia="da-DK"/>
        </w:rPr>
      </w:pPr>
      <w:r w:rsidRPr="00A80FE0">
        <w:rPr>
          <w:lang w:eastAsia="da-DK"/>
        </w:rPr>
        <w:t>Thulin</w:t>
      </w:r>
      <w:proofErr w:type="gramStart"/>
      <w:r w:rsidRPr="00A80FE0">
        <w:rPr>
          <w:lang w:eastAsia="da-DK"/>
        </w:rPr>
        <w:t>,J</w:t>
      </w:r>
      <w:proofErr w:type="gramEnd"/>
      <w:r w:rsidRPr="00A80FE0">
        <w:rPr>
          <w:lang w:eastAsia="da-DK"/>
        </w:rPr>
        <w:t xml:space="preserve">. and Andrushaitis, A. </w:t>
      </w:r>
      <w:proofErr w:type="gramStart"/>
      <w:r w:rsidRPr="00A80FE0">
        <w:rPr>
          <w:lang w:eastAsia="da-DK"/>
        </w:rPr>
        <w:t>The Baltic Sea, its past, present and future.</w:t>
      </w:r>
      <w:proofErr w:type="gramEnd"/>
      <w:r w:rsidRPr="00A80FE0">
        <w:rPr>
          <w:lang w:eastAsia="da-DK"/>
        </w:rPr>
        <w:t xml:space="preserve"> </w:t>
      </w:r>
      <w:proofErr w:type="gramStart"/>
      <w:r w:rsidRPr="00A80FE0">
        <w:rPr>
          <w:lang w:eastAsia="da-DK"/>
        </w:rPr>
        <w:t>Presentation.</w:t>
      </w:r>
      <w:proofErr w:type="gramEnd"/>
      <w:r w:rsidRPr="00A80FE0">
        <w:rPr>
          <w:lang w:eastAsia="da-DK"/>
        </w:rPr>
        <w:t xml:space="preserve"> Link: http://www.ices.dk. </w:t>
      </w:r>
    </w:p>
    <w:p w:rsidR="003263A5" w:rsidRPr="00A80FE0" w:rsidRDefault="003263A5" w:rsidP="003263A5">
      <w:pPr>
        <w:ind w:left="567" w:hanging="567"/>
        <w:rPr>
          <w:lang w:eastAsia="da-DK"/>
        </w:rPr>
      </w:pPr>
      <w:proofErr w:type="gramStart"/>
      <w:r w:rsidRPr="00A80FE0">
        <w:rPr>
          <w:lang w:eastAsia="da-DK"/>
        </w:rPr>
        <w:t>Triantafyllou, G., Petihakis, G., Dounas, C., Koutsoubas, D., Arvanitidis, C. &amp; Eleftheriou, A., 2000.</w:t>
      </w:r>
      <w:proofErr w:type="gramEnd"/>
      <w:r w:rsidRPr="00A80FE0">
        <w:rPr>
          <w:lang w:eastAsia="da-DK"/>
        </w:rPr>
        <w:t xml:space="preserve"> </w:t>
      </w:r>
      <w:proofErr w:type="gramStart"/>
      <w:r w:rsidRPr="00A80FE0">
        <w:rPr>
          <w:lang w:eastAsia="da-DK"/>
        </w:rPr>
        <w:t>Temporal Variations on Benthic Communities and their Behaviour to Physicochemical Forcing.</w:t>
      </w:r>
      <w:proofErr w:type="gramEnd"/>
      <w:r w:rsidRPr="00A80FE0">
        <w:rPr>
          <w:lang w:eastAsia="da-DK"/>
        </w:rPr>
        <w:t xml:space="preserve"> </w:t>
      </w:r>
      <w:proofErr w:type="gramStart"/>
      <w:r w:rsidRPr="00A80FE0">
        <w:rPr>
          <w:lang w:eastAsia="da-DK"/>
        </w:rPr>
        <w:t>A Numerical Approach.</w:t>
      </w:r>
      <w:proofErr w:type="gramEnd"/>
      <w:r w:rsidRPr="00A80FE0">
        <w:rPr>
          <w:lang w:eastAsia="da-DK"/>
        </w:rPr>
        <w:t xml:space="preserve"> ICES Journal of Marine Science, 57: 1507-1516.</w:t>
      </w:r>
    </w:p>
    <w:p w:rsidR="003263A5" w:rsidRPr="00A80FE0" w:rsidRDefault="003263A5" w:rsidP="003263A5">
      <w:pPr>
        <w:ind w:left="567" w:hanging="567"/>
        <w:rPr>
          <w:lang w:eastAsia="da-DK"/>
        </w:rPr>
      </w:pPr>
      <w:proofErr w:type="gramStart"/>
      <w:r w:rsidRPr="00A80FE0">
        <w:rPr>
          <w:lang w:eastAsia="da-DK"/>
        </w:rPr>
        <w:lastRenderedPageBreak/>
        <w:t>UNEP/DEWA, 2004.</w:t>
      </w:r>
      <w:proofErr w:type="gramEnd"/>
      <w:r w:rsidRPr="00A80FE0">
        <w:rPr>
          <w:lang w:eastAsia="da-DK"/>
        </w:rPr>
        <w:t xml:space="preserve"> </w:t>
      </w:r>
      <w:proofErr w:type="gramStart"/>
      <w:r w:rsidRPr="00A80FE0">
        <w:rPr>
          <w:lang w:eastAsia="da-DK"/>
        </w:rPr>
        <w:t>Freshwater in Europe - Facts, Figures and Maps.</w:t>
      </w:r>
      <w:proofErr w:type="gramEnd"/>
      <w:r w:rsidRPr="00A80FE0">
        <w:rPr>
          <w:lang w:eastAsia="da-DK"/>
        </w:rPr>
        <w:t xml:space="preserve"> </w:t>
      </w:r>
      <w:proofErr w:type="gramStart"/>
      <w:r w:rsidRPr="00A80FE0">
        <w:rPr>
          <w:lang w:eastAsia="da-DK"/>
        </w:rPr>
        <w:t>Division of Early Warning and Assessment, Office for Europe, of the United Nations Environment Programm.</w:t>
      </w:r>
      <w:proofErr w:type="gramEnd"/>
    </w:p>
    <w:p w:rsidR="003263A5" w:rsidRPr="00A80FE0" w:rsidRDefault="003263A5" w:rsidP="003263A5">
      <w:pPr>
        <w:ind w:left="567" w:hanging="567"/>
        <w:rPr>
          <w:lang w:eastAsia="da-DK"/>
        </w:rPr>
      </w:pPr>
      <w:proofErr w:type="gramStart"/>
      <w:r w:rsidRPr="00A80FE0">
        <w:rPr>
          <w:lang w:eastAsia="da-DK"/>
        </w:rPr>
        <w:t>World Water Assessment Programme.</w:t>
      </w:r>
      <w:proofErr w:type="gramEnd"/>
      <w:r w:rsidRPr="00A80FE0">
        <w:rPr>
          <w:lang w:eastAsia="da-DK"/>
        </w:rPr>
        <w:t xml:space="preserve"> 2009. (WWAP, 2009</w:t>
      </w:r>
      <w:proofErr w:type="gramStart"/>
      <w:r w:rsidRPr="00A80FE0">
        <w:rPr>
          <w:lang w:eastAsia="da-DK"/>
        </w:rPr>
        <w:t>)The</w:t>
      </w:r>
      <w:proofErr w:type="gramEnd"/>
      <w:r w:rsidRPr="00A80FE0">
        <w:rPr>
          <w:lang w:eastAsia="da-DK"/>
        </w:rPr>
        <w:t xml:space="preserve"> United Nations World Water Development Report 3: Water in a Changing World. Paris: UNESCO, and London: Earthscan. http://www.unesco.org/water/wwap/wwdr/wwdr3/pdf/WWDR3_Water_in_a_Changing_World.pdf</w:t>
      </w:r>
    </w:p>
    <w:p w:rsidR="003263A5" w:rsidRPr="00A80FE0" w:rsidRDefault="003263A5" w:rsidP="003263A5">
      <w:pPr>
        <w:ind w:left="567" w:hanging="567"/>
        <w:rPr>
          <w:lang w:eastAsia="da-DK"/>
        </w:rPr>
      </w:pPr>
      <w:r w:rsidRPr="00A80FE0">
        <w:rPr>
          <w:lang w:eastAsia="da-DK"/>
        </w:rPr>
        <w:t>Zalidis, C. &amp; Mantzavelas, A.L. (</w:t>
      </w:r>
      <w:proofErr w:type="gramStart"/>
      <w:r w:rsidRPr="00A80FE0">
        <w:rPr>
          <w:lang w:eastAsia="da-DK"/>
        </w:rPr>
        <w:t>eds</w:t>
      </w:r>
      <w:proofErr w:type="gramEnd"/>
      <w:r w:rsidRPr="00A80FE0">
        <w:rPr>
          <w:lang w:eastAsia="da-DK"/>
        </w:rPr>
        <w:t xml:space="preserve">) 1994. </w:t>
      </w:r>
      <w:proofErr w:type="gramStart"/>
      <w:r w:rsidRPr="00A80FE0">
        <w:rPr>
          <w:lang w:eastAsia="da-DK"/>
        </w:rPr>
        <w:t>Inventory of Greek wetland as natural resources.</w:t>
      </w:r>
      <w:proofErr w:type="gramEnd"/>
      <w:r w:rsidRPr="00A80FE0">
        <w:rPr>
          <w:lang w:eastAsia="da-DK"/>
        </w:rPr>
        <w:t xml:space="preserve"> Greek Biotope/Wetland Centre (EKBY), 587 pp.</w:t>
      </w:r>
    </w:p>
    <w:p w:rsidR="003263A5" w:rsidRPr="008C45F5" w:rsidRDefault="003263A5" w:rsidP="003263A5">
      <w:pPr>
        <w:ind w:left="567" w:hanging="567"/>
        <w:rPr>
          <w:lang w:eastAsia="da-DK"/>
        </w:rPr>
      </w:pPr>
      <w:proofErr w:type="gramStart"/>
      <w:r w:rsidRPr="003263A5">
        <w:rPr>
          <w:lang w:eastAsia="da-DK"/>
        </w:rPr>
        <w:t>Zogaris S., Kapsimalis V. &amp; S. Reizopoulou, 2003.</w:t>
      </w:r>
      <w:proofErr w:type="gramEnd"/>
      <w:r w:rsidRPr="003263A5">
        <w:rPr>
          <w:lang w:eastAsia="da-DK"/>
        </w:rPr>
        <w:t xml:space="preserve"> </w:t>
      </w:r>
      <w:r w:rsidRPr="00605749">
        <w:rPr>
          <w:lang w:eastAsia="da-DK"/>
        </w:rPr>
        <w:t>Coastal lagoons in the Amvrakikos Gulf (Greece): Conservation evaluati</w:t>
      </w:r>
      <w:r w:rsidRPr="008C45F5">
        <w:rPr>
          <w:lang w:eastAsia="da-DK"/>
        </w:rPr>
        <w:t>on and Typology development using an integrated river basin-coastal zone approach. International Conference on Southern European Coastal Lagoons: The Influence of River Basin-Coastal Zone interactions, 10-12 November, Ferrara, Italy.</w:t>
      </w:r>
    </w:p>
    <w:p w:rsidR="003263A5" w:rsidRPr="005A120D" w:rsidRDefault="003263A5" w:rsidP="003263A5">
      <w:pPr>
        <w:ind w:left="567" w:hanging="567"/>
        <w:rPr>
          <w:lang w:eastAsia="da-DK"/>
        </w:rPr>
      </w:pPr>
    </w:p>
    <w:p w:rsidR="003263A5" w:rsidRPr="00A80FE0" w:rsidRDefault="003263A5" w:rsidP="003263A5">
      <w:pPr>
        <w:pStyle w:val="Heading2"/>
        <w:rPr>
          <w:lang w:eastAsia="da-DK"/>
        </w:rPr>
      </w:pPr>
      <w:bookmarkStart w:id="51" w:name="_Toc317758829"/>
      <w:r w:rsidRPr="00A80FE0">
        <w:rPr>
          <w:lang w:eastAsia="da-DK"/>
        </w:rPr>
        <w:t>Appendix with notes for figures and tables</w:t>
      </w:r>
      <w:bookmarkEnd w:id="51"/>
    </w:p>
    <w:p w:rsidR="003263A5" w:rsidRPr="00A80FE0" w:rsidRDefault="003263A5" w:rsidP="003263A5">
      <w:pPr>
        <w:rPr>
          <w:u w:val="single"/>
          <w:lang w:eastAsia="da-DK"/>
        </w:rPr>
      </w:pPr>
    </w:p>
    <w:p w:rsidR="003263A5" w:rsidRPr="00A80FE0" w:rsidRDefault="003263A5" w:rsidP="003263A5">
      <w:pPr>
        <w:rPr>
          <w:u w:val="single"/>
          <w:lang w:eastAsia="da-DK"/>
        </w:rPr>
      </w:pPr>
      <w:r w:rsidRPr="00A80FE0">
        <w:rPr>
          <w:u w:val="single"/>
          <w:lang w:eastAsia="da-DK"/>
        </w:rPr>
        <w:t>Figure 4.1 /4.2/4.10/4.11/4.13/4.19/4.20/4.22/4.23</w:t>
      </w:r>
    </w:p>
    <w:p w:rsidR="003263A5" w:rsidRPr="00605749" w:rsidRDefault="003263A5" w:rsidP="003263A5">
      <w:r w:rsidRPr="00A80FE0">
        <w:rPr>
          <w:lang w:eastAsia="da-DK"/>
        </w:rPr>
        <w:t xml:space="preserve">Member States are excluded from the calculations when </w:t>
      </w:r>
      <w:r w:rsidRPr="00A80FE0">
        <w:rPr>
          <w:rFonts w:eastAsia="Times New Roman"/>
          <w:lang w:eastAsia="en-GB"/>
        </w:rPr>
        <w:t xml:space="preserve">no data on a specific pressure and/or impact are reported for the water category in question. In all the listed figures except figure 4.13 this means that certain rows are missing in the pressures/impacts plots. Exclusion of certain Member States also affects the calculations for EU total.  </w:t>
      </w:r>
      <w:r w:rsidRPr="00605749">
        <w:t>It is impossible to differentiate between Member States not reporting a specific pressure or impact, or Member States for which the specific pressure or impact is not affecting any water bodies. In most cases the former is likely to be true, as it usually unrealistic that not a single water body is affected. But for certain pressures/impacts (e.g. acidification) it is possible that no water bodies are affected. For transitional and coastal waters, where the number of water bodies in certain countries is low, it is also possible that all are in fact unaffected. In all figures the number of classified water bodies is given in brackets behind the Member State name when the Member State has reported the specific pressure or impact. In very few cases a number is given in brackets even if there is no bar (this goes only for figures 4.2, 4.22, 4.20 and 4.23). This means that it has been confirmed that no water bodies are affected by the specific pressure or impact. In figures 4.20 and 4.23 it has also been assumed that when a Member State generally has reported a specific pressure or impact, no data for certain parts of the Member State means that the water bodies here are actually not affected. In all other cases, no number is given in brackets, indicating that no data is reported. This will then, in very few cases, include Member States where no water bodies of that water category are affected by the specific pressure or impact. In such cases the proportion of water bodies affected by the specific pressure or impact for EU total will be underestimated, as the total number of classified water bodies in the Member States defined as not reporting is subtracted from the total number of classified water bodies in the EU.</w:t>
      </w: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 xml:space="preserve">Ireland only reported impacts for one RBD, so Irish water bodies are removed both from the number of water bodies affected and from the number of total classified water bodies in all impacts plots. </w:t>
      </w:r>
      <w:r w:rsidRPr="00605749">
        <w:t xml:space="preserve">For Sweden, wherever the pressures or impacts reporting is related to airborne mercury pollution only, the water bodies are considered not to be affected by pressures or impacts, respectively (see text). For pressures overall (figure 4.1, 4.10, 4.19 and 4.22 and “no pressures” in figure 4.13) this occurs when the aggregated diffuse pressure type is the only pressure and the impacts description indicates diffuse pollution from mercury only. For impacts overall (figure 4.1, 4.10, 4.19 and 4.22 and “no impacts” in figure 4.13) this occurs when contamination by priority substances is the only impact (Sweden did not report the impact type “contaminated sediments”) and the impact description does not indicate contamination by other priority substances than mercury. For the diffuse sources pressure (figure 4.2, 4.11, 4.13, 4.20 and 4.23) this occurs when the aggregated diffuse pressure type is the only diffuse pressure type and the impact description indicates diffuse mercury pollution only. For the impact contamination (figure 4.2, 4.11, 4.13, 4.20 and 4.23) this occurs when water bodies are reported with the impact contamination by priority substances, but the impact description does not indicate </w:t>
      </w:r>
      <w:r w:rsidRPr="00605749">
        <w:lastRenderedPageBreak/>
        <w:t xml:space="preserve">contamination by other priority substances than mercury. </w:t>
      </w:r>
      <w:r w:rsidRPr="00A80FE0">
        <w:rPr>
          <w:lang w:eastAsia="da-DK"/>
        </w:rPr>
        <w:t xml:space="preserve">The numbers of such redefined water bodies are: </w:t>
      </w:r>
    </w:p>
    <w:p w:rsidR="003263A5" w:rsidRPr="00A80FE0" w:rsidRDefault="003263A5" w:rsidP="003263A5">
      <w:pPr>
        <w:rPr>
          <w:lang w:eastAsia="da-DK"/>
        </w:rPr>
      </w:pPr>
      <w:r w:rsidRPr="00A80FE0">
        <w:rPr>
          <w:lang w:eastAsia="da-DK"/>
        </w:rPr>
        <w:t>Figure 4.1b: Pressures: 6441</w:t>
      </w:r>
    </w:p>
    <w:p w:rsidR="003263A5" w:rsidRPr="00A80FE0" w:rsidRDefault="003263A5" w:rsidP="003263A5">
      <w:pPr>
        <w:rPr>
          <w:lang w:eastAsia="da-DK"/>
        </w:rPr>
      </w:pPr>
      <w:r w:rsidRPr="00A80FE0">
        <w:rPr>
          <w:lang w:eastAsia="da-DK"/>
        </w:rPr>
        <w:t>Figure 4.1c: Impacts: 11070</w:t>
      </w:r>
    </w:p>
    <w:p w:rsidR="003263A5" w:rsidRPr="00A80FE0" w:rsidRDefault="003263A5" w:rsidP="003263A5">
      <w:pPr>
        <w:rPr>
          <w:lang w:eastAsia="da-DK"/>
        </w:rPr>
      </w:pPr>
      <w:r w:rsidRPr="00A80FE0">
        <w:rPr>
          <w:lang w:eastAsia="da-DK"/>
        </w:rPr>
        <w:t>Figure 4.2a: Diffuse sources: 11033</w:t>
      </w:r>
    </w:p>
    <w:p w:rsidR="003263A5" w:rsidRPr="00A80FE0" w:rsidRDefault="003263A5" w:rsidP="003263A5">
      <w:pPr>
        <w:rPr>
          <w:lang w:eastAsia="da-DK"/>
        </w:rPr>
      </w:pPr>
      <w:r w:rsidRPr="00A80FE0">
        <w:rPr>
          <w:lang w:eastAsia="da-DK"/>
        </w:rPr>
        <w:t>Figure 4.2c: Contamination: 14669</w:t>
      </w:r>
    </w:p>
    <w:p w:rsidR="003263A5" w:rsidRPr="00A80FE0" w:rsidRDefault="003263A5" w:rsidP="003263A5">
      <w:pPr>
        <w:rPr>
          <w:lang w:eastAsia="da-DK"/>
        </w:rPr>
      </w:pPr>
      <w:r w:rsidRPr="00A80FE0">
        <w:rPr>
          <w:lang w:eastAsia="da-DK"/>
        </w:rPr>
        <w:t>Figure 4.10b: Pressures: 3507</w:t>
      </w:r>
    </w:p>
    <w:p w:rsidR="003263A5" w:rsidRPr="00A80FE0" w:rsidRDefault="003263A5" w:rsidP="003263A5">
      <w:pPr>
        <w:rPr>
          <w:lang w:eastAsia="da-DK"/>
        </w:rPr>
      </w:pPr>
      <w:r w:rsidRPr="00A80FE0">
        <w:rPr>
          <w:lang w:eastAsia="da-DK"/>
        </w:rPr>
        <w:t>Figure 4.10c: Impacts: 4903</w:t>
      </w:r>
    </w:p>
    <w:p w:rsidR="003263A5" w:rsidRPr="00A80FE0" w:rsidRDefault="003263A5" w:rsidP="003263A5">
      <w:pPr>
        <w:rPr>
          <w:lang w:eastAsia="da-DK"/>
        </w:rPr>
      </w:pPr>
      <w:r w:rsidRPr="00A80FE0">
        <w:rPr>
          <w:lang w:eastAsia="da-DK"/>
        </w:rPr>
        <w:t>Figure 4.11a: Diffuse sources: 4895</w:t>
      </w:r>
    </w:p>
    <w:p w:rsidR="003263A5" w:rsidRPr="00A80FE0" w:rsidRDefault="003263A5" w:rsidP="003263A5">
      <w:pPr>
        <w:rPr>
          <w:lang w:eastAsia="da-DK"/>
        </w:rPr>
      </w:pPr>
      <w:r w:rsidRPr="00A80FE0">
        <w:rPr>
          <w:lang w:eastAsia="da-DK"/>
        </w:rPr>
        <w:t>Figure 4.11b: Contamination: 6915</w:t>
      </w:r>
    </w:p>
    <w:p w:rsidR="003263A5" w:rsidRPr="00A80FE0" w:rsidRDefault="003263A5" w:rsidP="003263A5">
      <w:pPr>
        <w:rPr>
          <w:lang w:eastAsia="da-DK"/>
        </w:rPr>
      </w:pPr>
      <w:r w:rsidRPr="00A80FE0">
        <w:rPr>
          <w:lang w:eastAsia="da-DK"/>
        </w:rPr>
        <w:t>Figure 4.13: No pressures: 1, Diffuse sources: 8, No impacts: 9, Contamination: 10</w:t>
      </w:r>
    </w:p>
    <w:p w:rsidR="003263A5" w:rsidRPr="00A80FE0" w:rsidRDefault="003263A5" w:rsidP="003263A5">
      <w:pPr>
        <w:rPr>
          <w:lang w:eastAsia="da-DK"/>
        </w:rPr>
      </w:pPr>
      <w:r w:rsidRPr="00A80FE0">
        <w:rPr>
          <w:lang w:eastAsia="da-DK"/>
        </w:rPr>
        <w:t>Figure 4.19b: Pressures: Greater North Sea: 0, Baltic Sea: 0</w:t>
      </w:r>
    </w:p>
    <w:p w:rsidR="003263A5" w:rsidRPr="00A80FE0" w:rsidRDefault="003263A5" w:rsidP="003263A5">
      <w:pPr>
        <w:rPr>
          <w:lang w:eastAsia="da-DK"/>
        </w:rPr>
      </w:pPr>
      <w:r w:rsidRPr="00A80FE0">
        <w:rPr>
          <w:lang w:eastAsia="da-DK"/>
        </w:rPr>
        <w:t>Figure 4.19c: Impacts: Greater North Sea: 0, Baltic Sea: 0</w:t>
      </w:r>
    </w:p>
    <w:p w:rsidR="003263A5" w:rsidRPr="00A80FE0" w:rsidRDefault="003263A5" w:rsidP="003263A5">
      <w:pPr>
        <w:rPr>
          <w:lang w:eastAsia="da-DK"/>
        </w:rPr>
      </w:pPr>
      <w:r w:rsidRPr="00A80FE0">
        <w:rPr>
          <w:lang w:eastAsia="da-DK"/>
        </w:rPr>
        <w:t>Figure 4.20a: Diffuse sources: Greater North Sea: 0, Baltic Sea: 0</w:t>
      </w:r>
    </w:p>
    <w:p w:rsidR="003263A5" w:rsidRPr="00A80FE0" w:rsidRDefault="003263A5" w:rsidP="003263A5">
      <w:pPr>
        <w:rPr>
          <w:lang w:eastAsia="da-DK"/>
        </w:rPr>
      </w:pPr>
      <w:r w:rsidRPr="00A80FE0">
        <w:rPr>
          <w:lang w:eastAsia="da-DK"/>
        </w:rPr>
        <w:t>Figure 4.20c: Contamination: Greater North Sea: 1, Baltic Sea: 15</w:t>
      </w:r>
    </w:p>
    <w:p w:rsidR="003263A5" w:rsidRPr="00A80FE0" w:rsidRDefault="003263A5" w:rsidP="003263A5">
      <w:pPr>
        <w:rPr>
          <w:lang w:eastAsia="da-DK"/>
        </w:rPr>
      </w:pPr>
      <w:r w:rsidRPr="00A80FE0">
        <w:rPr>
          <w:lang w:eastAsia="da-DK"/>
        </w:rPr>
        <w:t>Figure 4.22b: Pressures: Greater North Sea: 0, Baltic Sea: 68</w:t>
      </w:r>
    </w:p>
    <w:p w:rsidR="003263A5" w:rsidRPr="00A80FE0" w:rsidRDefault="003263A5" w:rsidP="003263A5">
      <w:pPr>
        <w:rPr>
          <w:lang w:eastAsia="da-DK"/>
        </w:rPr>
      </w:pPr>
      <w:r w:rsidRPr="00A80FE0">
        <w:rPr>
          <w:lang w:eastAsia="da-DK"/>
        </w:rPr>
        <w:t>Figure 4.22c: Impacts: Greater North Sea: 5, Baltic Sea: 88</w:t>
      </w:r>
    </w:p>
    <w:p w:rsidR="003263A5" w:rsidRPr="00A80FE0" w:rsidRDefault="003263A5" w:rsidP="003263A5">
      <w:pPr>
        <w:rPr>
          <w:lang w:eastAsia="da-DK"/>
        </w:rPr>
      </w:pPr>
      <w:r w:rsidRPr="00A80FE0">
        <w:rPr>
          <w:lang w:eastAsia="da-DK"/>
        </w:rPr>
        <w:t>Figure 4.23a: Diffuse sources: Greater North Sea: 5, Baltic Sea: 84</w:t>
      </w:r>
    </w:p>
    <w:p w:rsidR="003263A5" w:rsidRPr="00A80FE0" w:rsidRDefault="003263A5" w:rsidP="003263A5">
      <w:pPr>
        <w:rPr>
          <w:lang w:eastAsia="da-DK"/>
        </w:rPr>
      </w:pPr>
      <w:r w:rsidRPr="00A80FE0">
        <w:rPr>
          <w:lang w:eastAsia="da-DK"/>
        </w:rPr>
        <w:t>Figure 4.23c: Contamination: Greater North Sea: 103, Baltic Sea: 286</w:t>
      </w:r>
    </w:p>
    <w:p w:rsidR="003263A5" w:rsidRPr="00A80FE0" w:rsidRDefault="003263A5" w:rsidP="003263A5">
      <w:pPr>
        <w:rPr>
          <w:u w:val="single"/>
          <w:lang w:eastAsia="da-DK"/>
        </w:rPr>
      </w:pPr>
    </w:p>
    <w:p w:rsidR="003263A5" w:rsidRPr="00A80FE0" w:rsidRDefault="003263A5" w:rsidP="003263A5">
      <w:pPr>
        <w:rPr>
          <w:u w:val="single"/>
          <w:lang w:eastAsia="da-DK"/>
        </w:rPr>
      </w:pPr>
      <w:r w:rsidRPr="00A80FE0">
        <w:rPr>
          <w:u w:val="single"/>
          <w:lang w:eastAsia="da-DK"/>
        </w:rPr>
        <w:t>Figure 4.2/4.11/4.20/4.23</w:t>
      </w:r>
    </w:p>
    <w:p w:rsidR="003263A5" w:rsidRPr="00A80FE0" w:rsidRDefault="003263A5" w:rsidP="003263A5">
      <w:pPr>
        <w:rPr>
          <w:lang w:eastAsia="da-DK"/>
        </w:rPr>
      </w:pPr>
      <w:r w:rsidRPr="00A80FE0">
        <w:rPr>
          <w:lang w:eastAsia="da-DK"/>
        </w:rPr>
        <w:t>A water body is defined as affected by any of the pressure types in the figures if it is reported with the aggregated pressure type and/or any of the corresponding disaggregated pressure types. “Hydromorphology” denotes the combination of the aggregated pressure types “Water abstraction”, “Water flow regulations and morphological alterations of surface water“, “River management“, “Transitional and coastal water management“ and “Other morphological alterations“. The impact type “Contamination” means surface water bodies with the impact contamination by priority substances and/or contaminated sediment.</w:t>
      </w:r>
    </w:p>
    <w:p w:rsidR="003263A5" w:rsidRDefault="003263A5" w:rsidP="003263A5">
      <w:pPr>
        <w:jc w:val="left"/>
        <w:rPr>
          <w:rFonts w:ascii="Arial" w:hAnsi="Arial" w:cs="Arial"/>
          <w:b/>
          <w:bCs/>
          <w:i/>
          <w:kern w:val="32"/>
          <w:sz w:val="28"/>
          <w:szCs w:val="28"/>
          <w:lang w:eastAsia="da-DK"/>
        </w:rPr>
      </w:pPr>
      <w:r>
        <w:rPr>
          <w:i/>
          <w:sz w:val="28"/>
          <w:szCs w:val="28"/>
          <w:lang w:eastAsia="da-DK"/>
        </w:rPr>
        <w:br w:type="page"/>
      </w:r>
    </w:p>
    <w:p w:rsidR="003263A5" w:rsidRDefault="003263A5" w:rsidP="003263A5">
      <w:pPr>
        <w:pStyle w:val="Heading2"/>
      </w:pPr>
      <w:r>
        <w:lastRenderedPageBreak/>
        <w:t xml:space="preserve">Case studies Appendix with more detailed information </w:t>
      </w:r>
    </w:p>
    <w:p w:rsidR="003263A5" w:rsidRDefault="003263A5" w:rsidP="003263A5"/>
    <w:p w:rsidR="003263A5" w:rsidRPr="00E62B10" w:rsidRDefault="003263A5" w:rsidP="003263A5">
      <w:pPr>
        <w:pStyle w:val="Heading3"/>
      </w:pPr>
      <w:r w:rsidRPr="00E62B10">
        <w:t>Sweden: Ecological status of surface waters in the North Baltic RBD</w:t>
      </w:r>
    </w:p>
    <w:p w:rsidR="003263A5" w:rsidRPr="00A80FE0" w:rsidRDefault="003263A5" w:rsidP="003263A5">
      <w:pPr>
        <w:rPr>
          <w:b/>
        </w:rPr>
      </w:pPr>
      <w:r w:rsidRPr="00A80FE0">
        <w:rPr>
          <w:b/>
        </w:rPr>
        <w:t xml:space="preserve">                                     </w:t>
      </w:r>
    </w:p>
    <w:p w:rsidR="003263A5" w:rsidRPr="00A80FE0" w:rsidRDefault="003263A5" w:rsidP="003263A5">
      <w:pPr>
        <w:rPr>
          <w:b/>
          <w:sz w:val="20"/>
          <w:szCs w:val="20"/>
        </w:rPr>
      </w:pPr>
      <w:r w:rsidRPr="00A80FE0">
        <w:rPr>
          <w:sz w:val="20"/>
          <w:szCs w:val="20"/>
        </w:rPr>
        <w:t xml:space="preserve">Source: North Baltic River Basin Authority 2009: River Basin Management Plan for the North Baltic River Basin District, 2009-2015. </w:t>
      </w:r>
      <w:proofErr w:type="gramStart"/>
      <w:r w:rsidRPr="00A80FE0">
        <w:rPr>
          <w:sz w:val="20"/>
          <w:szCs w:val="20"/>
        </w:rPr>
        <w:t>(185 pp).</w:t>
      </w:r>
      <w:proofErr w:type="gramEnd"/>
      <w:r w:rsidRPr="00A80FE0">
        <w:rPr>
          <w:sz w:val="20"/>
          <w:szCs w:val="20"/>
        </w:rPr>
        <w:t xml:space="preserve"> Chapter 7: Status 2009.</w:t>
      </w:r>
    </w:p>
    <w:p w:rsidR="003263A5" w:rsidRPr="00A80FE0" w:rsidRDefault="003263A5" w:rsidP="003263A5">
      <w:pPr>
        <w:rPr>
          <w:b/>
        </w:rPr>
      </w:pPr>
      <w:r w:rsidRPr="00A80FE0">
        <w:rPr>
          <w:rFonts w:eastAsia="Times-Roman"/>
          <w:color w:val="auto"/>
        </w:rPr>
        <w:t xml:space="preserve">The North Baltic River Basin District is the part of Sweden with highest pressures and impacts due to many large cities (e.g. Stockholm, Uppsala and Örebro) and large areas with intensive agriculture. According to the first river basin management plan as much as 75% of the 1111 natural surface water bodies (excluding 19 heavily modified or artifical water bodies) have been reported to be in moderate or worse ecological status, including the large lake Hjälmaren (Figure 4.9). Only one water body (a lake) is classified as having high ecological status, whereas 42 water bodies are in bad status. </w:t>
      </w:r>
    </w:p>
    <w:p w:rsidR="003263A5" w:rsidRPr="00A80FE0" w:rsidRDefault="003263A5" w:rsidP="003263A5">
      <w:pPr>
        <w:rPr>
          <w:rFonts w:eastAsia="Times-Roman"/>
          <w:color w:val="auto"/>
        </w:rPr>
      </w:pPr>
    </w:p>
    <w:p w:rsidR="003263A5" w:rsidRPr="00A80FE0" w:rsidRDefault="003263A5" w:rsidP="003263A5">
      <w:pPr>
        <w:rPr>
          <w:rFonts w:eastAsia="Times-Roman"/>
          <w:color w:val="auto"/>
        </w:rPr>
      </w:pPr>
      <w:r w:rsidRPr="00A80FE0">
        <w:rPr>
          <w:rFonts w:eastAsia="Times-Roman"/>
          <w:color w:val="auto"/>
        </w:rPr>
        <w:t xml:space="preserve">Nutrient enrichment mainly from diffuse source pollution is the main pressure and impact in lakes, transitional and coastal waters, while hydromorphological pressures, in particular migration barriers for fish, is an important additional pressure and impact in the rivers. </w:t>
      </w:r>
    </w:p>
    <w:p w:rsidR="003263A5" w:rsidRPr="00A80FE0" w:rsidRDefault="003263A5" w:rsidP="003263A5">
      <w:pPr>
        <w:rPr>
          <w:rFonts w:eastAsia="Times-Roman"/>
          <w:color w:val="auto"/>
        </w:rPr>
      </w:pPr>
    </w:p>
    <w:p w:rsidR="003263A5" w:rsidRPr="00A80FE0" w:rsidRDefault="003263A5" w:rsidP="003263A5">
      <w:pPr>
        <w:pStyle w:val="Caption"/>
        <w:rPr>
          <w:rFonts w:eastAsia="Times-Roman"/>
          <w:sz w:val="24"/>
        </w:rPr>
      </w:pPr>
      <w:proofErr w:type="gramStart"/>
      <w:r w:rsidRPr="00A80FE0">
        <w:t>Figure 4.9.</w:t>
      </w:r>
      <w:proofErr w:type="gramEnd"/>
      <w:r w:rsidRPr="00A80FE0">
        <w:t xml:space="preserve"> </w:t>
      </w:r>
      <w:proofErr w:type="gramStart"/>
      <w:r w:rsidRPr="00A80FE0">
        <w:t>Ecological status for surface water bodies in the North Baltic RBD, Sweden.</w:t>
      </w:r>
      <w:proofErr w:type="gramEnd"/>
    </w:p>
    <w:p w:rsidR="003263A5" w:rsidRPr="00A80FE0" w:rsidRDefault="003263A5" w:rsidP="003263A5">
      <w:pPr>
        <w:spacing w:line="276" w:lineRule="auto"/>
        <w:jc w:val="left"/>
        <w:rPr>
          <w:rFonts w:asciiTheme="minorHAnsi" w:eastAsia="Times-Roman" w:hAnsiTheme="minorHAnsi" w:cstheme="minorHAnsi"/>
          <w:color w:val="auto"/>
        </w:rPr>
      </w:pPr>
      <w:r>
        <w:rPr>
          <w:noProof/>
          <w:lang w:eastAsia="en-GB"/>
        </w:rPr>
        <w:drawing>
          <wp:inline distT="0" distB="0" distL="0" distR="0" wp14:anchorId="60DCDAC9" wp14:editId="13C241F1">
            <wp:extent cx="4761781" cy="4720643"/>
            <wp:effectExtent l="0" t="0" r="1270" b="381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765307" cy="4724138"/>
                    </a:xfrm>
                    <a:prstGeom prst="rect">
                      <a:avLst/>
                    </a:prstGeom>
                  </pic:spPr>
                </pic:pic>
              </a:graphicData>
            </a:graphic>
          </wp:inline>
        </w:drawing>
      </w:r>
    </w:p>
    <w:p w:rsidR="003263A5" w:rsidRPr="00A80FE0" w:rsidRDefault="003263A5" w:rsidP="003263A5">
      <w:pPr>
        <w:jc w:val="left"/>
        <w:rPr>
          <w:rFonts w:asciiTheme="minorHAnsi" w:eastAsia="Times-Roman" w:hAnsiTheme="minorHAnsi" w:cstheme="minorHAnsi"/>
          <w:color w:val="auto"/>
        </w:rPr>
      </w:pPr>
      <w:r w:rsidRPr="00A80FE0">
        <w:rPr>
          <w:rFonts w:asciiTheme="minorHAnsi" w:eastAsia="Times-Roman" w:hAnsiTheme="minorHAnsi" w:cstheme="minorHAnsi"/>
          <w:color w:val="auto"/>
        </w:rPr>
        <w:br w:type="page"/>
      </w:r>
    </w:p>
    <w:p w:rsidR="003263A5" w:rsidRPr="00E62B10" w:rsidRDefault="003263A5" w:rsidP="003263A5"/>
    <w:p w:rsidR="003263A5" w:rsidRDefault="003263A5" w:rsidP="003263A5"/>
    <w:p w:rsidR="003263A5" w:rsidRDefault="003263A5" w:rsidP="003263A5">
      <w:pPr>
        <w:pStyle w:val="Heading3"/>
      </w:pPr>
      <w:r>
        <w:t>The Swedish large lake Vänern</w:t>
      </w:r>
    </w:p>
    <w:p w:rsidR="003263A5" w:rsidRPr="00A53A67" w:rsidRDefault="003263A5" w:rsidP="003263A5">
      <w:pPr>
        <w:rPr>
          <w:lang w:eastAsia="da-DK"/>
        </w:rPr>
      </w:pPr>
    </w:p>
    <w:p w:rsidR="003263A5" w:rsidRPr="00A80FE0" w:rsidRDefault="003263A5" w:rsidP="003263A5">
      <w:pPr>
        <w:jc w:val="left"/>
        <w:rPr>
          <w:rFonts w:asciiTheme="minorHAnsi" w:hAnsiTheme="minorHAnsi" w:cstheme="minorHAnsi"/>
          <w:u w:val="single"/>
          <w:lang w:eastAsia="da-DK"/>
        </w:rPr>
      </w:pPr>
      <w:proofErr w:type="gramStart"/>
      <w:r w:rsidRPr="00A80FE0">
        <w:rPr>
          <w:sz w:val="20"/>
          <w:szCs w:val="20"/>
          <w:u w:val="single"/>
          <w:lang w:eastAsia="da-DK"/>
        </w:rPr>
        <w:t>source</w:t>
      </w:r>
      <w:proofErr w:type="gramEnd"/>
      <w:r w:rsidRPr="00A80FE0">
        <w:rPr>
          <w:sz w:val="20"/>
          <w:szCs w:val="20"/>
          <w:u w:val="single"/>
          <w:lang w:eastAsia="da-DK"/>
        </w:rPr>
        <w:t xml:space="preserve">: </w:t>
      </w:r>
      <w:hyperlink r:id="rId157" w:history="1">
        <w:r w:rsidRPr="00A80FE0">
          <w:rPr>
            <w:rStyle w:val="Hyperlink"/>
            <w:sz w:val="20"/>
            <w:szCs w:val="20"/>
            <w:lang w:eastAsia="da-DK"/>
          </w:rPr>
          <w:t>http://projektwebbar.lansstyrelsen.se/vanern/SiteCollectionDocuments/sv/Rapporter-publikationer/vvf-arsrapport_2011-webb.pdf</w:t>
        </w:r>
      </w:hyperlink>
      <w:r w:rsidRPr="00A80FE0">
        <w:rPr>
          <w:sz w:val="20"/>
          <w:szCs w:val="20"/>
          <w:u w:val="single"/>
          <w:lang w:eastAsia="da-DK"/>
        </w:rPr>
        <w:t xml:space="preserve"> ) &amp;</w:t>
      </w:r>
      <w:hyperlink r:id="rId158" w:history="1">
        <w:r w:rsidRPr="00A80FE0">
          <w:rPr>
            <w:rStyle w:val="Hyperlink"/>
            <w:sz w:val="20"/>
            <w:szCs w:val="20"/>
            <w:lang w:eastAsia="da-DK"/>
          </w:rPr>
          <w:t>http://www2.dpes.gu.se/project/Vanern2012/welcome.htm</w:t>
        </w:r>
      </w:hyperlink>
      <w:r w:rsidRPr="00A80FE0">
        <w:rPr>
          <w:rFonts w:asciiTheme="minorHAnsi" w:hAnsiTheme="minorHAnsi" w:cstheme="minorHAnsi"/>
          <w:u w:val="single"/>
          <w:lang w:eastAsia="da-DK"/>
        </w:rPr>
        <w:t xml:space="preserve"> </w:t>
      </w:r>
    </w:p>
    <w:p w:rsidR="003263A5" w:rsidRPr="00A80FE0" w:rsidRDefault="003263A5" w:rsidP="003263A5">
      <w:pPr>
        <w:rPr>
          <w:rFonts w:asciiTheme="minorHAnsi" w:hAnsiTheme="minorHAnsi" w:cstheme="minorHAnsi"/>
          <w:lang w:eastAsia="da-DK"/>
        </w:rPr>
      </w:pPr>
      <w:r w:rsidRPr="008C45F5">
        <w:rPr>
          <w:rFonts w:asciiTheme="minorHAnsi" w:hAnsiTheme="minorHAnsi" w:cstheme="minorHAnsi"/>
          <w:noProof/>
          <w:lang w:eastAsia="en-GB"/>
        </w:rPr>
        <w:drawing>
          <wp:inline distT="0" distB="0" distL="0" distR="0" wp14:anchorId="0991D285" wp14:editId="3A45E486">
            <wp:extent cx="2647950" cy="1985890"/>
            <wp:effectExtent l="0" t="0" r="0" b="0"/>
            <wp:docPr id="149" name="Picture 149" descr="\\niva-of5\osl-userdata$\ALS\Documents\EEA ETC\EEA ETC 2012\Task 142a Ecostatus report\First draft Ecostatus report Jan Feb 2012\Chapter 4_Ecological status,_pressures_impacts_countries\Vän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va-of5\osl-userdata$\ALS\Documents\EEA ETC\EEA ETC 2012\Task 142a Ecostatus report\First draft Ecostatus report Jan Feb 2012\Chapter 4_Ecological status,_pressures_impacts_countries\Väner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54791" cy="1991021"/>
                    </a:xfrm>
                    <a:prstGeom prst="rect">
                      <a:avLst/>
                    </a:prstGeom>
                    <a:noFill/>
                    <a:ln>
                      <a:noFill/>
                    </a:ln>
                  </pic:spPr>
                </pic:pic>
              </a:graphicData>
            </a:graphic>
          </wp:inline>
        </w:drawing>
      </w:r>
      <w:r w:rsidRPr="00A80FE0">
        <w:rPr>
          <w:rFonts w:asciiTheme="minorHAnsi" w:hAnsiTheme="minorHAnsi" w:cstheme="minorHAnsi"/>
          <w:lang w:eastAsia="nb-NO"/>
        </w:rPr>
        <w:t xml:space="preserve"> </w:t>
      </w:r>
      <w:r w:rsidRPr="008C45F5">
        <w:rPr>
          <w:rFonts w:asciiTheme="minorHAnsi" w:hAnsiTheme="minorHAnsi" w:cstheme="minorHAnsi"/>
          <w:noProof/>
          <w:lang w:eastAsia="en-GB"/>
        </w:rPr>
        <w:drawing>
          <wp:inline distT="0" distB="0" distL="0" distR="0" wp14:anchorId="265CC8F7" wp14:editId="50966EDE">
            <wp:extent cx="1991743" cy="1924050"/>
            <wp:effectExtent l="0" t="0" r="8890" b="0"/>
            <wp:docPr id="150" name="Picture 150" descr="\\niva-of5\osl-userdata$\ALS\Documents\EEA ETC\EEA ETC 2012\Task 142a Ecostatus report\First draft Ecostatus report Jan Feb 2012\Chapter 4_Ecological status,_pressures_impacts_countries\Väner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va-of5\osl-userdata$\ALS\Documents\EEA ETC\EEA ETC 2012\Task 142a Ecostatus report\First draft Ecostatus report Jan Feb 2012\Chapter 4_Ecological status,_pressures_impacts_countries\Vänern ma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8380" cy="1930462"/>
                    </a:xfrm>
                    <a:prstGeom prst="rect">
                      <a:avLst/>
                    </a:prstGeom>
                    <a:noFill/>
                    <a:ln>
                      <a:noFill/>
                    </a:ln>
                  </pic:spPr>
                </pic:pic>
              </a:graphicData>
            </a:graphic>
          </wp:inline>
        </w:drawing>
      </w:r>
    </w:p>
    <w:p w:rsidR="003263A5" w:rsidRPr="00A80FE0" w:rsidRDefault="003263A5" w:rsidP="003263A5">
      <w:pPr>
        <w:rPr>
          <w:rFonts w:asciiTheme="minorHAnsi" w:hAnsiTheme="minorHAnsi" w:cstheme="minorHAnsi"/>
          <w:lang w:eastAsia="da-DK"/>
        </w:rPr>
      </w:pPr>
      <w:r w:rsidRPr="00A80FE0">
        <w:rPr>
          <w:rFonts w:asciiTheme="minorHAnsi" w:hAnsiTheme="minorHAnsi" w:cstheme="minorHAnsi"/>
          <w:lang w:eastAsia="da-DK"/>
        </w:rPr>
        <w:t xml:space="preserve">Source: </w:t>
      </w:r>
      <w:hyperlink r:id="rId159" w:history="1">
        <w:r w:rsidRPr="00A80FE0">
          <w:rPr>
            <w:rStyle w:val="Hyperlink"/>
            <w:rFonts w:asciiTheme="minorHAnsi" w:hAnsiTheme="minorHAnsi" w:cstheme="minorHAnsi"/>
            <w:lang w:eastAsia="da-DK"/>
          </w:rPr>
          <w:t>http://www.panoramio.com/photo/3576437</w:t>
        </w:r>
      </w:hyperlink>
      <w:r w:rsidRPr="00A80FE0">
        <w:rPr>
          <w:rFonts w:asciiTheme="minorHAnsi" w:hAnsiTheme="minorHAnsi" w:cstheme="minorHAnsi"/>
          <w:lang w:eastAsia="da-DK"/>
        </w:rPr>
        <w:t xml:space="preserve"> </w:t>
      </w:r>
    </w:p>
    <w:p w:rsidR="003263A5" w:rsidRPr="00A80FE0" w:rsidRDefault="003263A5" w:rsidP="003263A5">
      <w:pPr>
        <w:rPr>
          <w:rFonts w:asciiTheme="minorHAnsi" w:hAnsiTheme="minorHAnsi" w:cstheme="minorHAnsi"/>
          <w:szCs w:val="17"/>
        </w:rPr>
      </w:pPr>
    </w:p>
    <w:p w:rsidR="003263A5" w:rsidRPr="00605749" w:rsidRDefault="003263A5" w:rsidP="003263A5">
      <w:pPr>
        <w:rPr>
          <w:sz w:val="20"/>
        </w:rPr>
      </w:pPr>
      <w:hyperlink r:id="rId160" w:history="1">
        <w:r w:rsidRPr="00605749">
          <w:rPr>
            <w:rStyle w:val="Hyperlink"/>
            <w:color w:val="000000" w:themeColor="text1"/>
            <w:szCs w:val="24"/>
            <w:u w:val="none"/>
          </w:rPr>
          <w:t>With a size of 5600 km</w:t>
        </w:r>
        <w:r w:rsidRPr="00605749">
          <w:rPr>
            <w:rStyle w:val="Hyperlink"/>
            <w:color w:val="000000" w:themeColor="text1"/>
            <w:szCs w:val="24"/>
            <w:u w:val="none"/>
            <w:vertAlign w:val="superscript"/>
          </w:rPr>
          <w:t>2</w:t>
        </w:r>
        <w:r w:rsidRPr="00605749">
          <w:rPr>
            <w:rStyle w:val="Hyperlink"/>
            <w:color w:val="000000" w:themeColor="text1"/>
            <w:szCs w:val="24"/>
            <w:u w:val="none"/>
          </w:rPr>
          <w:t xml:space="preserve"> Vänern is the largest lake within the European Union, and among the 30 largest in the world. </w:t>
        </w:r>
        <w:r w:rsidRPr="00A80FE0">
          <w:rPr>
            <w:lang w:eastAsia="da-DK"/>
          </w:rPr>
          <w:t xml:space="preserve">The lake is a shallow, lowland lake with a mean depth of 27 m (max depth 106 m). </w:t>
        </w:r>
        <w:r w:rsidRPr="00605749">
          <w:rPr>
            <w:rStyle w:val="Hyperlink"/>
            <w:color w:val="000000" w:themeColor="text1"/>
            <w:szCs w:val="24"/>
            <w:u w:val="none"/>
          </w:rPr>
          <w:t xml:space="preserve">Its location and size gives the lake a maritime character with unique fauna and flora elements, which are recognized in several NATURA2000 areas. Around 300 000 inhabitants lives around the lake and have it as its freshwater source. The lake is the largest water power regulation dam in Sweden with a volume of 153km³, and it is commercially used both for transport and for fishing. The lake is also important for recreation both for tourists and for those living in the area. </w:t>
        </w:r>
      </w:hyperlink>
    </w:p>
    <w:p w:rsidR="003263A5" w:rsidRPr="00605749" w:rsidRDefault="003263A5" w:rsidP="003263A5">
      <w:hyperlink r:id="rId161" w:history="1">
        <w:r w:rsidRPr="00605749">
          <w:rPr>
            <w:rStyle w:val="Hyperlink"/>
            <w:color w:val="000000" w:themeColor="text1"/>
            <w:szCs w:val="24"/>
            <w:u w:val="none"/>
          </w:rPr>
          <w:t>Not all this usages of the lake are without conflicts and the environmental condition for ecosystems are changing due to climate change effects and changed water tapping routines and others</w:t>
        </w:r>
      </w:hyperlink>
      <w:r w:rsidRPr="00605749">
        <w:t xml:space="preserve"> pressures.</w:t>
      </w:r>
    </w:p>
    <w:p w:rsidR="003263A5" w:rsidRPr="00605749" w:rsidRDefault="003263A5" w:rsidP="003263A5">
      <w:pPr>
        <w:rPr>
          <w:sz w:val="20"/>
        </w:rPr>
      </w:pPr>
    </w:p>
    <w:p w:rsidR="003263A5" w:rsidRPr="00A80FE0" w:rsidRDefault="003263A5" w:rsidP="003263A5">
      <w:pPr>
        <w:rPr>
          <w:lang w:eastAsia="da-DK"/>
        </w:rPr>
      </w:pPr>
      <w:r w:rsidRPr="00A80FE0">
        <w:rPr>
          <w:lang w:eastAsia="da-DK"/>
        </w:rPr>
        <w:t>The current algal biomass in the off-shore waters is low (2-3 µg/</w:t>
      </w:r>
      <w:proofErr w:type="gramStart"/>
      <w:r w:rsidRPr="00A80FE0">
        <w:rPr>
          <w:lang w:eastAsia="da-DK"/>
        </w:rPr>
        <w:t>l  chlorophyll</w:t>
      </w:r>
      <w:proofErr w:type="gramEnd"/>
      <w:r w:rsidRPr="00A80FE0">
        <w:rPr>
          <w:lang w:eastAsia="da-DK"/>
        </w:rPr>
        <w:t xml:space="preserve"> a), reflecting the low phosphorus concentrations (6-8 µg/l), corresponding to good ecological status (Figure 4.16). </w:t>
      </w:r>
    </w:p>
    <w:p w:rsidR="003263A5" w:rsidRPr="00A80FE0" w:rsidRDefault="003263A5" w:rsidP="003263A5">
      <w:pPr>
        <w:rPr>
          <w:lang w:eastAsia="da-DK"/>
        </w:rPr>
      </w:pPr>
      <w:r w:rsidRPr="00A80FE0">
        <w:rPr>
          <w:lang w:eastAsia="da-DK"/>
        </w:rPr>
        <w:t xml:space="preserve">While the main </w:t>
      </w:r>
      <w:proofErr w:type="gramStart"/>
      <w:r w:rsidRPr="00A80FE0">
        <w:rPr>
          <w:lang w:eastAsia="da-DK"/>
        </w:rPr>
        <w:t>basin satisfy</w:t>
      </w:r>
      <w:proofErr w:type="gramEnd"/>
      <w:r w:rsidRPr="00A80FE0">
        <w:rPr>
          <w:lang w:eastAsia="da-DK"/>
        </w:rPr>
        <w:t xml:space="preserve"> the WFD requirement of good ecological status, there are 15 local bays with less than good ecological status, due to nutrient enrichment causing elevated algal biomass and affecting the local flora and fauna. </w:t>
      </w:r>
    </w:p>
    <w:p w:rsidR="003263A5" w:rsidRPr="00A80FE0" w:rsidRDefault="003263A5" w:rsidP="003263A5">
      <w:pPr>
        <w:spacing w:line="276" w:lineRule="auto"/>
        <w:rPr>
          <w:rFonts w:asciiTheme="minorHAnsi" w:eastAsiaTheme="minorHAnsi" w:hAnsiTheme="minorHAnsi" w:cstheme="minorHAnsi"/>
          <w:i/>
          <w:color w:val="auto"/>
          <w:szCs w:val="20"/>
        </w:rPr>
      </w:pPr>
    </w:p>
    <w:p w:rsidR="003263A5" w:rsidRPr="00A80FE0" w:rsidRDefault="003263A5" w:rsidP="003263A5">
      <w:pPr>
        <w:pStyle w:val="Caption"/>
      </w:pPr>
      <w:proofErr w:type="gramStart"/>
      <w:r w:rsidRPr="00A80FE0">
        <w:t>Figure 4.16.</w:t>
      </w:r>
      <w:proofErr w:type="gramEnd"/>
      <w:r w:rsidRPr="00A80FE0">
        <w:t xml:space="preserve"> </w:t>
      </w:r>
      <w:proofErr w:type="gramStart"/>
      <w:r w:rsidRPr="00A80FE0">
        <w:t>Phytoplankton mean biovolume from 1979-2010 of dominant taxonomic algal groups at three stations in Lake Vänern.</w:t>
      </w:r>
      <w:proofErr w:type="gramEnd"/>
      <w:r w:rsidRPr="00A80FE0">
        <w:t xml:space="preserve"> The horizontal lines are long-term mean values for the whole period.</w:t>
      </w:r>
    </w:p>
    <w:p w:rsidR="003263A5" w:rsidRPr="00A80FE0" w:rsidRDefault="003263A5" w:rsidP="003263A5">
      <w:pPr>
        <w:rPr>
          <w:rFonts w:ascii="ACaslonPro-Regular" w:eastAsiaTheme="minorHAnsi" w:hAnsi="ACaslonPro-Regular" w:cs="ACaslonPro-Regular"/>
          <w:color w:val="auto"/>
          <w:sz w:val="20"/>
          <w:szCs w:val="20"/>
        </w:rPr>
      </w:pPr>
    </w:p>
    <w:p w:rsidR="003263A5" w:rsidRPr="00A80FE0" w:rsidRDefault="003263A5" w:rsidP="003263A5">
      <w:pPr>
        <w:jc w:val="center"/>
        <w:rPr>
          <w:rFonts w:asciiTheme="minorHAnsi" w:hAnsiTheme="minorHAnsi" w:cstheme="minorHAnsi"/>
          <w:lang w:eastAsia="da-DK"/>
        </w:rPr>
      </w:pPr>
      <w:r w:rsidRPr="008C45F5">
        <w:rPr>
          <w:noProof/>
          <w:lang w:eastAsia="en-GB"/>
        </w:rPr>
        <w:lastRenderedPageBreak/>
        <w:drawing>
          <wp:inline distT="0" distB="0" distL="0" distR="0" wp14:anchorId="69A497CE" wp14:editId="6A60A7C1">
            <wp:extent cx="4038600" cy="4624678"/>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4043572" cy="4630371"/>
                    </a:xfrm>
                    <a:prstGeom prst="rect">
                      <a:avLst/>
                    </a:prstGeom>
                  </pic:spPr>
                </pic:pic>
              </a:graphicData>
            </a:graphic>
          </wp:inline>
        </w:drawing>
      </w:r>
    </w:p>
    <w:p w:rsidR="003263A5" w:rsidRPr="00A80FE0" w:rsidRDefault="003263A5" w:rsidP="003263A5">
      <w:pPr>
        <w:rPr>
          <w:rFonts w:asciiTheme="minorHAnsi" w:hAnsiTheme="minorHAnsi" w:cstheme="minorHAnsi"/>
          <w:lang w:eastAsia="da-DK"/>
        </w:rPr>
      </w:pPr>
    </w:p>
    <w:p w:rsidR="003263A5" w:rsidRPr="00A80FE0" w:rsidRDefault="003263A5" w:rsidP="003263A5">
      <w:pPr>
        <w:jc w:val="left"/>
        <w:rPr>
          <w:rStyle w:val="Strong"/>
          <w:lang w:val="nb-NO"/>
        </w:rPr>
      </w:pPr>
      <w:r w:rsidRPr="00A80FE0">
        <w:rPr>
          <w:rStyle w:val="Strong"/>
          <w:lang w:val="nb-NO"/>
        </w:rPr>
        <w:br w:type="page"/>
      </w:r>
    </w:p>
    <w:p w:rsidR="003263A5" w:rsidRDefault="003263A5" w:rsidP="003263A5"/>
    <w:p w:rsidR="003263A5" w:rsidRPr="00605749" w:rsidRDefault="003263A5" w:rsidP="003263A5">
      <w:pPr>
        <w:pStyle w:val="Heading3"/>
      </w:pPr>
      <w:r>
        <w:t>Danish lakes</w:t>
      </w:r>
    </w:p>
    <w:p w:rsidR="003263A5" w:rsidRPr="00605749" w:rsidRDefault="003263A5" w:rsidP="003263A5">
      <w:pPr>
        <w:rPr>
          <w:sz w:val="20"/>
          <w:szCs w:val="20"/>
        </w:rPr>
      </w:pPr>
      <w:r w:rsidRPr="00A80FE0">
        <w:rPr>
          <w:sz w:val="20"/>
          <w:szCs w:val="20"/>
          <w:lang w:val="nb-NO"/>
        </w:rPr>
        <w:t xml:space="preserve">Source: Normander et al. 2009: Natur og Miljø 2009  and Nordeman et al. 2011: Vandmiljø og Natur 2010. </w:t>
      </w:r>
      <w:proofErr w:type="gramStart"/>
      <w:r w:rsidRPr="00605749">
        <w:rPr>
          <w:sz w:val="20"/>
          <w:szCs w:val="20"/>
        </w:rPr>
        <w:t>NOVANA.</w:t>
      </w:r>
      <w:proofErr w:type="gramEnd"/>
      <w:r w:rsidRPr="00605749">
        <w:rPr>
          <w:sz w:val="20"/>
          <w:szCs w:val="20"/>
        </w:rPr>
        <w:t xml:space="preserve"> Tilstand </w:t>
      </w:r>
      <w:proofErr w:type="gramStart"/>
      <w:r w:rsidRPr="00605749">
        <w:rPr>
          <w:sz w:val="20"/>
          <w:szCs w:val="20"/>
        </w:rPr>
        <w:t>og</w:t>
      </w:r>
      <w:proofErr w:type="gramEnd"/>
      <w:r w:rsidRPr="00605749">
        <w:rPr>
          <w:sz w:val="20"/>
          <w:szCs w:val="20"/>
        </w:rPr>
        <w:t xml:space="preserve"> udvikling – faglig sammenfatning.</w:t>
      </w:r>
    </w:p>
    <w:p w:rsidR="003263A5" w:rsidRPr="00605749" w:rsidRDefault="003263A5" w:rsidP="003263A5">
      <w:pPr>
        <w:rPr>
          <w:sz w:val="20"/>
          <w:szCs w:val="20"/>
        </w:rPr>
      </w:pPr>
    </w:p>
    <w:p w:rsidR="003263A5" w:rsidRPr="00605749" w:rsidRDefault="003263A5" w:rsidP="003263A5">
      <w:r w:rsidRPr="00605749">
        <w:t>Similar to the Dutch lakes there have since the 1990s been a significant improvement in the water quality of the Danish lakes, with marked reductions in nutrient concentrations and chlorophyll and improvement in water transparency. However, as with the Dutch lakes the majority of Danish lakes do not yet achieve good ecological state and additional reduction in nutrient loading are needed for most of the lakes to achieve good ecological status.</w:t>
      </w:r>
    </w:p>
    <w:p w:rsidR="003263A5" w:rsidRPr="00605749" w:rsidRDefault="003263A5" w:rsidP="003263A5"/>
    <w:p w:rsidR="003263A5" w:rsidRPr="00605749" w:rsidRDefault="003263A5" w:rsidP="003263A5">
      <w:pPr>
        <w:pStyle w:val="Caption"/>
      </w:pPr>
      <w:proofErr w:type="gramStart"/>
      <w:r w:rsidRPr="00605749">
        <w:t>Figure 4.18.</w:t>
      </w:r>
      <w:proofErr w:type="gramEnd"/>
      <w:r w:rsidRPr="00605749">
        <w:t xml:space="preserve"> Trend in average concentration of nitrogen, phosphorus and Chlorophyll and water transparency (Secchi depth) in Danish lakes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4"/>
        <w:gridCol w:w="3890"/>
      </w:tblGrid>
      <w:tr w:rsidR="003263A5" w:rsidRPr="00605749" w:rsidTr="0068238A">
        <w:tc>
          <w:tcPr>
            <w:tcW w:w="5190" w:type="dxa"/>
            <w:shd w:val="clear" w:color="auto" w:fill="auto"/>
            <w:tcMar>
              <w:top w:w="57" w:type="dxa"/>
              <w:left w:w="57" w:type="dxa"/>
              <w:bottom w:w="57" w:type="dxa"/>
              <w:right w:w="57" w:type="dxa"/>
            </w:tcMar>
          </w:tcPr>
          <w:p w:rsidR="003263A5" w:rsidRPr="00605749" w:rsidRDefault="003263A5" w:rsidP="0068238A">
            <w:r w:rsidRPr="00605749">
              <w:t>Trend in concentration of nitrogen, phosphorus and chlorophyll in 20 Danish lakes</w:t>
            </w:r>
          </w:p>
        </w:tc>
        <w:tc>
          <w:tcPr>
            <w:tcW w:w="3944" w:type="dxa"/>
            <w:shd w:val="clear" w:color="auto" w:fill="auto"/>
            <w:tcMar>
              <w:top w:w="57" w:type="dxa"/>
              <w:left w:w="57" w:type="dxa"/>
              <w:bottom w:w="57" w:type="dxa"/>
              <w:right w:w="57" w:type="dxa"/>
            </w:tcMar>
          </w:tcPr>
          <w:p w:rsidR="003263A5" w:rsidRPr="00605749" w:rsidRDefault="003263A5" w:rsidP="0068238A">
            <w:r w:rsidRPr="00605749">
              <w:t>Trend in water transparency (Secchi depth) in 20 Danish lakes</w:t>
            </w:r>
          </w:p>
        </w:tc>
      </w:tr>
      <w:tr w:rsidR="003263A5" w:rsidRPr="00605749" w:rsidTr="0068238A">
        <w:tc>
          <w:tcPr>
            <w:tcW w:w="5190" w:type="dxa"/>
            <w:shd w:val="clear" w:color="auto" w:fill="auto"/>
            <w:tcMar>
              <w:top w:w="57" w:type="dxa"/>
              <w:left w:w="57" w:type="dxa"/>
              <w:bottom w:w="57" w:type="dxa"/>
              <w:right w:w="57" w:type="dxa"/>
            </w:tcMar>
          </w:tcPr>
          <w:p w:rsidR="003263A5" w:rsidRPr="00A80FE0" w:rsidRDefault="003263A5" w:rsidP="0068238A">
            <w:r w:rsidRPr="008C45F5">
              <w:rPr>
                <w:noProof/>
                <w:lang w:eastAsia="en-GB"/>
              </w:rPr>
              <w:drawing>
                <wp:inline distT="0" distB="0" distL="0" distR="0" wp14:anchorId="4E938A0C" wp14:editId="0D23C0C9">
                  <wp:extent cx="3248025" cy="2105025"/>
                  <wp:effectExtent l="0" t="0" r="9525" b="952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48025" cy="2105025"/>
                          </a:xfrm>
                          <a:prstGeom prst="rect">
                            <a:avLst/>
                          </a:prstGeom>
                          <a:noFill/>
                          <a:ln>
                            <a:noFill/>
                          </a:ln>
                        </pic:spPr>
                      </pic:pic>
                    </a:graphicData>
                  </a:graphic>
                </wp:inline>
              </w:drawing>
            </w:r>
          </w:p>
        </w:tc>
        <w:tc>
          <w:tcPr>
            <w:tcW w:w="3944" w:type="dxa"/>
            <w:shd w:val="clear" w:color="auto" w:fill="auto"/>
            <w:tcMar>
              <w:top w:w="57" w:type="dxa"/>
              <w:left w:w="57" w:type="dxa"/>
              <w:bottom w:w="57" w:type="dxa"/>
              <w:right w:w="57" w:type="dxa"/>
            </w:tcMar>
          </w:tcPr>
          <w:p w:rsidR="003263A5" w:rsidRPr="00A80FE0" w:rsidRDefault="003263A5" w:rsidP="0068238A">
            <w:pPr>
              <w:spacing w:after="270" w:line="270" w:lineRule="atLeast"/>
              <w:ind w:hanging="2268"/>
            </w:pPr>
            <w:r w:rsidRPr="008C45F5">
              <w:rPr>
                <w:noProof/>
                <w:lang w:eastAsia="en-GB"/>
              </w:rPr>
              <w:drawing>
                <wp:inline distT="0" distB="0" distL="0" distR="0" wp14:anchorId="4CFEE90A" wp14:editId="6A3EF4F4">
                  <wp:extent cx="2447925" cy="2047875"/>
                  <wp:effectExtent l="0" t="0" r="9525" b="952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47925" cy="2047875"/>
                          </a:xfrm>
                          <a:prstGeom prst="rect">
                            <a:avLst/>
                          </a:prstGeom>
                          <a:noFill/>
                          <a:ln>
                            <a:noFill/>
                          </a:ln>
                        </pic:spPr>
                      </pic:pic>
                    </a:graphicData>
                  </a:graphic>
                </wp:inline>
              </w:drawing>
            </w:r>
          </w:p>
        </w:tc>
      </w:tr>
    </w:tbl>
    <w:p w:rsidR="003263A5" w:rsidRPr="00605749" w:rsidRDefault="003263A5" w:rsidP="003263A5">
      <w:pPr>
        <w:rPr>
          <w:rFonts w:ascii="Arial" w:hAnsi="Arial" w:cs="Arial"/>
          <w:sz w:val="18"/>
          <w:szCs w:val="18"/>
        </w:rPr>
      </w:pPr>
      <w:r w:rsidRPr="00605749">
        <w:rPr>
          <w:rFonts w:ascii="Arial" w:hAnsi="Arial" w:cs="Arial"/>
          <w:sz w:val="18"/>
          <w:szCs w:val="18"/>
        </w:rPr>
        <w:t>Source: NERI/Aarhus University</w:t>
      </w:r>
    </w:p>
    <w:p w:rsidR="003263A5" w:rsidRPr="00605749" w:rsidRDefault="003263A5" w:rsidP="003263A5">
      <w:pPr>
        <w:rPr>
          <w:rFonts w:ascii="Arial" w:hAnsi="Arial" w:cs="Arial"/>
          <w:sz w:val="18"/>
          <w:szCs w:val="18"/>
        </w:rPr>
      </w:pPr>
    </w:p>
    <w:p w:rsidR="003263A5" w:rsidRPr="00605749" w:rsidRDefault="003263A5" w:rsidP="003263A5">
      <w:pPr>
        <w:rPr>
          <w:rFonts w:ascii="Arial" w:hAnsi="Arial" w:cs="Arial"/>
          <w:sz w:val="18"/>
          <w:szCs w:val="18"/>
        </w:rPr>
      </w:pPr>
    </w:p>
    <w:p w:rsidR="003263A5" w:rsidRPr="00A80FE0" w:rsidRDefault="003263A5" w:rsidP="003263A5"/>
    <w:p w:rsidR="003263A5" w:rsidRDefault="003263A5" w:rsidP="003263A5"/>
    <w:p w:rsidR="003263A5" w:rsidRPr="00605749" w:rsidRDefault="003263A5" w:rsidP="003263A5">
      <w:pPr>
        <w:pStyle w:val="Heading3"/>
      </w:pPr>
      <w:bookmarkStart w:id="52" w:name="_Toc317758827"/>
      <w:r w:rsidRPr="00605749">
        <w:t>Case study: Baltic Sea</w:t>
      </w:r>
      <w:bookmarkEnd w:id="52"/>
    </w:p>
    <w:p w:rsidR="003263A5" w:rsidRPr="00A80FE0" w:rsidRDefault="003263A5" w:rsidP="003263A5">
      <w:pPr>
        <w:autoSpaceDE w:val="0"/>
        <w:autoSpaceDN w:val="0"/>
        <w:adjustRightInd w:val="0"/>
        <w:rPr>
          <w:rFonts w:eastAsiaTheme="minorHAnsi"/>
          <w:color w:val="auto"/>
        </w:rPr>
      </w:pPr>
    </w:p>
    <w:p w:rsidR="003263A5" w:rsidRPr="00A80FE0" w:rsidRDefault="003263A5" w:rsidP="003263A5">
      <w:pPr>
        <w:autoSpaceDE w:val="0"/>
        <w:autoSpaceDN w:val="0"/>
        <w:adjustRightInd w:val="0"/>
        <w:rPr>
          <w:rFonts w:eastAsiaTheme="minorHAnsi"/>
          <w:color w:val="auto"/>
        </w:rPr>
      </w:pPr>
      <w:r w:rsidRPr="00A80FE0">
        <w:rPr>
          <w:rFonts w:eastAsiaTheme="minorHAnsi"/>
          <w:color w:val="auto"/>
        </w:rPr>
        <w:t xml:space="preserve">14 countries are in the catchment area of the Baltic Sea (Figure 1). Finland, Russia, Estonia, Latvia, Lithuania, Poland, Germany, Denmark and Sweden are contracting parties in the Helsinki Commission (HELCOM) with the catchment area of 1.602.750 km2, while Belarus, Ukraine, Czech Republic, Slovakia and Norway with a catchment of 117.520 km2 are not Contracting Parties. </w:t>
      </w:r>
    </w:p>
    <w:p w:rsidR="003263A5" w:rsidRPr="00A80FE0" w:rsidRDefault="003263A5" w:rsidP="003263A5">
      <w:pPr>
        <w:rPr>
          <w:rFonts w:eastAsiaTheme="minorHAnsi"/>
          <w:color w:val="auto"/>
        </w:rPr>
      </w:pPr>
    </w:p>
    <w:p w:rsidR="003263A5" w:rsidRPr="00A80FE0" w:rsidRDefault="003263A5" w:rsidP="003263A5">
      <w:pPr>
        <w:rPr>
          <w:rFonts w:eastAsiaTheme="minorHAnsi"/>
          <w:color w:val="auto"/>
        </w:rPr>
      </w:pPr>
      <w:r w:rsidRPr="00A80FE0">
        <w:rPr>
          <w:rFonts w:eastAsiaTheme="minorHAnsi"/>
          <w:color w:val="auto"/>
        </w:rPr>
        <w:t>Waters from these countries are draining to the sea, bringing large amounts of nutrients, organic substances and pollutants, which accumulate in the sea. Accumulation and impacts of human activities are aggravated by natural characteristics of the Baltic Sea, which is semi-enclosed brackish water area with persistent vertical water layers and water residence time of 25 years. These characteristics make it a very sensitive area with low self-purification capacity (Tulin and Andrushaitis).</w:t>
      </w:r>
    </w:p>
    <w:p w:rsidR="003263A5" w:rsidRPr="00605749" w:rsidRDefault="003263A5" w:rsidP="003263A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8"/>
      </w:tblGrid>
      <w:tr w:rsidR="003263A5" w:rsidRPr="00605749" w:rsidTr="0068238A">
        <w:tc>
          <w:tcPr>
            <w:tcW w:w="8988" w:type="dxa"/>
            <w:hideMark/>
          </w:tcPr>
          <w:p w:rsidR="003263A5" w:rsidRPr="00A80FE0" w:rsidRDefault="003263A5" w:rsidP="0068238A">
            <w:pPr>
              <w:autoSpaceDE w:val="0"/>
              <w:autoSpaceDN w:val="0"/>
              <w:adjustRightInd w:val="0"/>
              <w:spacing w:after="60"/>
              <w:rPr>
                <w:rFonts w:ascii="Arial" w:eastAsiaTheme="minorHAnsi" w:hAnsi="Arial" w:cs="Arial"/>
                <w:b/>
                <w:color w:val="auto"/>
              </w:rPr>
            </w:pPr>
            <w:r w:rsidRPr="00A80FE0">
              <w:rPr>
                <w:rFonts w:ascii="Arial" w:eastAsiaTheme="minorHAnsi" w:hAnsi="Arial" w:cs="Arial"/>
                <w:b/>
                <w:color w:val="auto"/>
              </w:rPr>
              <w:t>Figure 4.25. Baltic Sea catchment area (HELCOM, 2011)</w:t>
            </w:r>
          </w:p>
          <w:p w:rsidR="003263A5" w:rsidRPr="00A80FE0" w:rsidRDefault="003263A5" w:rsidP="0068238A">
            <w:pPr>
              <w:autoSpaceDE w:val="0"/>
              <w:autoSpaceDN w:val="0"/>
              <w:adjustRightInd w:val="0"/>
              <w:rPr>
                <w:rFonts w:eastAsiaTheme="minorHAnsi"/>
                <w:color w:val="auto"/>
              </w:rPr>
            </w:pPr>
            <w:r w:rsidRPr="008C45F5">
              <w:rPr>
                <w:rFonts w:eastAsiaTheme="minorHAnsi"/>
                <w:noProof/>
                <w:color w:val="auto"/>
                <w:lang w:eastAsia="en-GB"/>
              </w:rPr>
              <w:lastRenderedPageBreak/>
              <w:drawing>
                <wp:inline distT="0" distB="0" distL="0" distR="0" wp14:anchorId="510CDAA6" wp14:editId="752D00E5">
                  <wp:extent cx="2761200" cy="3360138"/>
                  <wp:effectExtent l="19050" t="0" r="1050" b="0"/>
                  <wp:docPr id="5"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61200" cy="3360138"/>
                          </a:xfrm>
                          <a:prstGeom prst="rect">
                            <a:avLst/>
                          </a:prstGeom>
                          <a:noFill/>
                          <a:ln>
                            <a:noFill/>
                          </a:ln>
                        </pic:spPr>
                      </pic:pic>
                    </a:graphicData>
                  </a:graphic>
                </wp:inline>
              </w:drawing>
            </w:r>
          </w:p>
          <w:p w:rsidR="003263A5" w:rsidRPr="00A80FE0" w:rsidRDefault="003263A5" w:rsidP="0068238A">
            <w:pPr>
              <w:autoSpaceDE w:val="0"/>
              <w:autoSpaceDN w:val="0"/>
              <w:adjustRightInd w:val="0"/>
              <w:rPr>
                <w:rFonts w:eastAsiaTheme="minorHAnsi"/>
                <w:color w:val="auto"/>
              </w:rPr>
            </w:pPr>
          </w:p>
        </w:tc>
      </w:tr>
    </w:tbl>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bCs/>
        </w:rPr>
      </w:pPr>
      <w:r w:rsidRPr="00605749">
        <w:rPr>
          <w:rFonts w:eastAsiaTheme="minorHAnsi"/>
        </w:rPr>
        <w:t xml:space="preserve">HELCOM identified several important pressures, caused by human activities. </w:t>
      </w:r>
      <w:r w:rsidRPr="00605749">
        <w:rPr>
          <w:rFonts w:eastAsiaTheme="minorHAnsi"/>
          <w:bCs/>
        </w:rPr>
        <w:t xml:space="preserve">Coastal areas are mainly affected by point-source pollution and open-sea areas by fishing, riverine pollution and atmospheric nitrogen deposition. Another important issue is also disturbance of the seabed by construction, dredging and disposal of dredged material, which creates large impacts on local environments, whereas bottom trawling affects large areas of the sea. The cumulative impact of human activities is large in all areas except open-sea areas of the Gulf of Bothnia. </w:t>
      </w:r>
    </w:p>
    <w:p w:rsidR="003263A5" w:rsidRPr="00605749" w:rsidRDefault="003263A5" w:rsidP="003263A5">
      <w:pPr>
        <w:autoSpaceDE w:val="0"/>
        <w:autoSpaceDN w:val="0"/>
        <w:adjustRightInd w:val="0"/>
        <w:rPr>
          <w:rFonts w:eastAsiaTheme="minorHAnsi"/>
          <w:color w:val="auto"/>
        </w:rPr>
      </w:pPr>
      <w:r w:rsidRPr="00605749">
        <w:rPr>
          <w:rFonts w:eastAsiaTheme="minorHAnsi"/>
          <w:color w:val="auto"/>
        </w:rPr>
        <w:t xml:space="preserve">HELCOM Initial Holistic Assessment shows that the environmental status of the Baltic Sea is generally impaired (HELCOM, 2010). None of the open basins of the Baltic Sea has an acceptable environmental status at present. The integrated assessment of the ‘ecosystem health’ has revealed that only very few coastal areas along the Gulf of Bothnia can be considered healthy. In most of the coastal waters, nutrient concentrations and chlorophyll-concentrations generally are elevated compared to both target values and reference conditions. </w:t>
      </w:r>
      <w:proofErr w:type="gramStart"/>
      <w:r w:rsidRPr="00605749">
        <w:rPr>
          <w:rFonts w:eastAsiaTheme="minorHAnsi"/>
          <w:color w:val="auto"/>
        </w:rPr>
        <w:t>(HELCOM, 2011).</w:t>
      </w:r>
      <w:proofErr w:type="gramEnd"/>
      <w:r w:rsidRPr="00605749">
        <w:rPr>
          <w:rFonts w:eastAsiaTheme="minorHAnsi"/>
          <w:color w:val="auto"/>
        </w:rPr>
        <w:t xml:space="preserve"> </w:t>
      </w:r>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b/>
          <w:color w:val="auto"/>
        </w:rPr>
      </w:pPr>
      <w:r w:rsidRPr="00605749">
        <w:rPr>
          <w:rFonts w:eastAsiaTheme="minorHAnsi"/>
          <w:b/>
          <w:color w:val="auto"/>
        </w:rPr>
        <w:t>Pollution</w:t>
      </w:r>
    </w:p>
    <w:p w:rsidR="003263A5" w:rsidRPr="00605749" w:rsidRDefault="003263A5" w:rsidP="003263A5">
      <w:pPr>
        <w:autoSpaceDE w:val="0"/>
        <w:autoSpaceDN w:val="0"/>
        <w:adjustRightInd w:val="0"/>
        <w:rPr>
          <w:rFonts w:eastAsiaTheme="minorHAnsi"/>
          <w:color w:val="auto"/>
        </w:rPr>
      </w:pPr>
      <w:r w:rsidRPr="00605749">
        <w:rPr>
          <w:rFonts w:eastAsiaTheme="minorHAnsi"/>
          <w:color w:val="auto"/>
        </w:rPr>
        <w:t xml:space="preserve">Nutrient concentrations in the Baltic Sea increased until the 1980s. In all areas except for the Gulf of Finland, phosphorus concentrations have declined during the past two decades but good environmental quality has not yet been re-established. Nitrogen concentrations have declined in the Gulf of Riga, Baltic Proper and Danish Straits. These declines are partly caused by lower nutrient loads from land-based sources, but changing volumes of hypoxia in the Baltic Proper significantly alter nutrient concentrations in bottom waters and, through subsequent mixing, also surface waters (HELCOM 2010). Countries have reduced the inputs of phosphorus and nitrogen to the Baltic Sea from 1990–2006d by 45% for phosphorus and 30% for nitrogen. Decrease of atmospheric nitrogen deposition was smaller, mainly because the increasing shipping activities in the Baltic, which is an important contributor to the atmospheric nitrogen deposition. </w:t>
      </w:r>
      <w:proofErr w:type="gramStart"/>
      <w:r w:rsidRPr="00605749">
        <w:rPr>
          <w:rFonts w:eastAsiaTheme="minorHAnsi"/>
          <w:color w:val="auto"/>
        </w:rPr>
        <w:t>(HELCOM, 2011).</w:t>
      </w:r>
      <w:proofErr w:type="gramEnd"/>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color w:val="auto"/>
        </w:rPr>
      </w:pPr>
      <w:r w:rsidRPr="00605749">
        <w:rPr>
          <w:rFonts w:eastAsiaTheme="minorHAnsi"/>
          <w:color w:val="auto"/>
        </w:rPr>
        <w:t>Environmental problems in the Baltic Sea have been aggravated by the presence of heavy metals such as mercury and cadmium, which have been shown to have harmful effects on aquatic life when accumulated over a period of time as well as physical loss and physical damage of the seabed. (HELCOM 2010)</w:t>
      </w:r>
    </w:p>
    <w:p w:rsidR="003263A5" w:rsidRPr="00605749" w:rsidRDefault="003263A5" w:rsidP="003263A5">
      <w:pPr>
        <w:autoSpaceDE w:val="0"/>
        <w:autoSpaceDN w:val="0"/>
        <w:adjustRightInd w:val="0"/>
        <w:rPr>
          <w:rFonts w:eastAsiaTheme="minorHAnsi"/>
          <w:color w:val="auto"/>
        </w:rPr>
      </w:pPr>
    </w:p>
    <w:p w:rsidR="003263A5" w:rsidRPr="00A80FE0" w:rsidRDefault="003263A5" w:rsidP="003263A5">
      <w:pPr>
        <w:autoSpaceDE w:val="0"/>
        <w:autoSpaceDN w:val="0"/>
        <w:adjustRightInd w:val="0"/>
        <w:rPr>
          <w:rFonts w:eastAsiaTheme="minorHAnsi"/>
          <w:color w:val="auto"/>
        </w:rPr>
      </w:pPr>
      <w:r w:rsidRPr="00A80FE0">
        <w:rPr>
          <w:rFonts w:eastAsiaTheme="minorHAnsi"/>
          <w:color w:val="auto"/>
        </w:rPr>
        <w:lastRenderedPageBreak/>
        <w:t>WFD reporting</w:t>
      </w:r>
    </w:p>
    <w:p w:rsidR="003263A5" w:rsidRPr="00A80FE0" w:rsidRDefault="003263A5" w:rsidP="003263A5">
      <w:pPr>
        <w:autoSpaceDE w:val="0"/>
        <w:autoSpaceDN w:val="0"/>
        <w:adjustRightInd w:val="0"/>
        <w:rPr>
          <w:rFonts w:eastAsiaTheme="minorHAnsi"/>
          <w:color w:val="auto"/>
        </w:rPr>
      </w:pPr>
    </w:p>
    <w:p w:rsidR="003263A5" w:rsidRPr="00A80FE0" w:rsidRDefault="003263A5" w:rsidP="003263A5">
      <w:pPr>
        <w:autoSpaceDE w:val="0"/>
        <w:autoSpaceDN w:val="0"/>
        <w:adjustRightInd w:val="0"/>
        <w:rPr>
          <w:rFonts w:eastAsiaTheme="minorHAnsi"/>
          <w:color w:val="auto"/>
        </w:rPr>
      </w:pPr>
      <w:r w:rsidRPr="00A80FE0">
        <w:rPr>
          <w:rFonts w:eastAsiaTheme="minorHAnsi"/>
          <w:color w:val="auto"/>
        </w:rPr>
        <w:t xml:space="preserve">Results of reporting under WFD reflect problems, identified by HELCOM in the reporting of transitional and coastal waters status/potential, since 83% of transitional and coastal waters are reported in less than good status, while 50% of fresh waters reported under WFD are in good or high status. </w:t>
      </w:r>
    </w:p>
    <w:p w:rsidR="003263A5" w:rsidRPr="00A80FE0"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color w:val="auto"/>
        </w:rPr>
      </w:pPr>
      <w:proofErr w:type="gramStart"/>
      <w:r w:rsidRPr="00A80FE0">
        <w:rPr>
          <w:rFonts w:ascii="Arial" w:eastAsiaTheme="minorHAnsi" w:hAnsi="Arial" w:cs="Arial"/>
          <w:b/>
          <w:color w:val="auto"/>
        </w:rPr>
        <w:t>Figure 4.26.</w:t>
      </w:r>
      <w:proofErr w:type="gramEnd"/>
      <w:r w:rsidRPr="00A80FE0">
        <w:rPr>
          <w:rFonts w:ascii="Arial" w:eastAsiaTheme="minorHAnsi" w:hAnsi="Arial" w:cs="Arial"/>
          <w:b/>
          <w:color w:val="auto"/>
        </w:rPr>
        <w:t xml:space="preserve"> Ecological status and potential of waters in the Baltic Sea catchment area</w:t>
      </w:r>
    </w:p>
    <w:tbl>
      <w:tblPr>
        <w:tblStyle w:val="TableGrid"/>
        <w:tblW w:w="9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8"/>
      </w:tblGrid>
      <w:tr w:rsidR="003263A5" w:rsidRPr="00605749" w:rsidTr="0068238A">
        <w:tc>
          <w:tcPr>
            <w:tcW w:w="9578" w:type="dxa"/>
            <w:hideMark/>
          </w:tcPr>
          <w:p w:rsidR="003263A5" w:rsidRPr="00A80FE0" w:rsidRDefault="003263A5" w:rsidP="0068238A">
            <w:pPr>
              <w:autoSpaceDE w:val="0"/>
              <w:autoSpaceDN w:val="0"/>
              <w:adjustRightInd w:val="0"/>
              <w:jc w:val="left"/>
              <w:rPr>
                <w:rFonts w:eastAsiaTheme="minorHAnsi"/>
                <w:color w:val="auto"/>
              </w:rPr>
            </w:pPr>
            <w:r w:rsidRPr="008C45F5">
              <w:rPr>
                <w:rFonts w:eastAsiaTheme="minorHAnsi"/>
                <w:noProof/>
                <w:color w:val="auto"/>
                <w:lang w:eastAsia="en-GB"/>
              </w:rPr>
              <w:drawing>
                <wp:inline distT="0" distB="0" distL="0" distR="0" wp14:anchorId="4BBBC0B3" wp14:editId="7CDC77A7">
                  <wp:extent cx="2761200" cy="3906347"/>
                  <wp:effectExtent l="19050" t="0" r="1050" b="0"/>
                  <wp:docPr id="6" name="Picture 186" descr="Description: C:\6Aktivni projekti_2011\C-1306_ETC ICM\Water 2012\Case baltic\Baltic_ES_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6Aktivni projekti_2011\C-1306_ETC ICM\Water 2012\Case baltic\Baltic_ES_EP.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61200" cy="3906347"/>
                          </a:xfrm>
                          <a:prstGeom prst="rect">
                            <a:avLst/>
                          </a:prstGeom>
                          <a:noFill/>
                          <a:ln>
                            <a:noFill/>
                          </a:ln>
                        </pic:spPr>
                      </pic:pic>
                    </a:graphicData>
                  </a:graphic>
                </wp:inline>
              </w:drawing>
            </w:r>
          </w:p>
          <w:p w:rsidR="003263A5" w:rsidRPr="00A80FE0" w:rsidRDefault="003263A5" w:rsidP="0068238A">
            <w:pPr>
              <w:autoSpaceDE w:val="0"/>
              <w:autoSpaceDN w:val="0"/>
              <w:adjustRightInd w:val="0"/>
              <w:rPr>
                <w:rFonts w:eastAsiaTheme="minorHAnsi"/>
                <w:color w:val="auto"/>
              </w:rPr>
            </w:pPr>
          </w:p>
        </w:tc>
      </w:tr>
    </w:tbl>
    <w:p w:rsidR="003263A5" w:rsidRPr="00A80FE0" w:rsidRDefault="003263A5" w:rsidP="003263A5">
      <w:pPr>
        <w:autoSpaceDE w:val="0"/>
        <w:autoSpaceDN w:val="0"/>
        <w:adjustRightInd w:val="0"/>
        <w:rPr>
          <w:rFonts w:eastAsiaTheme="minorHAnsi"/>
          <w:color w:val="auto"/>
        </w:rPr>
      </w:pPr>
      <w:r w:rsidRPr="00A80FE0">
        <w:rPr>
          <w:rFonts w:eastAsiaTheme="minorHAnsi"/>
          <w:color w:val="auto"/>
        </w:rPr>
        <w:t>Pressures and impacts were not reported consistently by countries, but most of them reported high share of waters with significant diffuse and point sources pollution as well as significant impacts from nutrient and organic enrichment.</w:t>
      </w:r>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b/>
          <w:color w:val="auto"/>
        </w:rPr>
      </w:pPr>
      <w:r w:rsidRPr="00605749">
        <w:rPr>
          <w:rFonts w:eastAsiaTheme="minorHAnsi"/>
          <w:b/>
          <w:color w:val="auto"/>
        </w:rPr>
        <w:t>Physical loss of the seabed</w:t>
      </w:r>
    </w:p>
    <w:p w:rsidR="003263A5" w:rsidRPr="00605749" w:rsidRDefault="003263A5" w:rsidP="003263A5">
      <w:pPr>
        <w:autoSpaceDE w:val="0"/>
        <w:autoSpaceDN w:val="0"/>
        <w:adjustRightInd w:val="0"/>
        <w:rPr>
          <w:rFonts w:eastAsiaTheme="minorHAnsi"/>
          <w:color w:val="auto"/>
        </w:rPr>
      </w:pPr>
      <w:r w:rsidRPr="00605749">
        <w:rPr>
          <w:rFonts w:eastAsiaTheme="minorHAnsi"/>
          <w:color w:val="auto"/>
        </w:rPr>
        <w:t xml:space="preserve">One of the largest concerns in the Baltic, the decline of biodiversity and abundance of species, is directly linked also to the physical damage and loss of the seabed and the associated destruction of the natural habitats. Natural seabed habitats are locally destroyed when constructions seal the sea floor or are altered, e.g., when sediments are dumped onto the sea floor smothering the benthic communities (Powilleit et al. 2006). This occurs at disposal sites of dredged material, when beaches are replenished with new sand, or the seabed is damaged during construction work for wind farms, cables, bridges, or pipelines. Scientific investigations have shown that the species composition at a smothered site is altered by favouring opportunistic species for several years (Harvey et al. 1998, Boyd et al. 2000, Martin et al. 2005). </w:t>
      </w:r>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color w:val="auto"/>
        </w:rPr>
      </w:pPr>
      <w:r w:rsidRPr="00605749">
        <w:rPr>
          <w:rFonts w:eastAsiaTheme="minorHAnsi"/>
          <w:color w:val="auto"/>
        </w:rPr>
        <w:t xml:space="preserve">Disposal sites occur near large harbour projects but also further out at sea. Most Baltic countries dispose of their dredged material at selected sites where special features hinder the dumped material from spreading to larger areas. (Figure 4.27a) However, the local hydrographic conditions also affect the recovery time of the site. Harbours, offshore wind farms, cables, bridges, coastal dams, coastal defence structures and oil platforms are distributed along the coasts of the Baltic Sea, especially on </w:t>
      </w:r>
      <w:r w:rsidRPr="00605749">
        <w:rPr>
          <w:rFonts w:eastAsiaTheme="minorHAnsi"/>
          <w:color w:val="auto"/>
        </w:rPr>
        <w:lastRenderedPageBreak/>
        <w:t xml:space="preserve">the south-western shores (Figure 4.27b). They cover the sea floor and have replaced the local habitats. In the future, additional sea floor areas in the Baltic are likely to be disturbed. Increasingly, sea areas are being reserved for more wind farms, underwater pipelines, data and electricity cables as well as the enlargement of municipalities, harbours, platforms, coastal erosion defence structures, piers and bridges at sea. Whilst the sealing structures destroy natural habitats, they also create new artificial habitats. </w:t>
      </w:r>
      <w:r w:rsidRPr="00605749">
        <w:rPr>
          <w:rFonts w:eastAsiaTheme="minorHAnsi"/>
        </w:rPr>
        <w:t>(HELCOM, 2010)</w:t>
      </w:r>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jc w:val="left"/>
        <w:rPr>
          <w:rFonts w:eastAsiaTheme="minorHAnsi"/>
          <w:color w:val="auto"/>
        </w:rPr>
      </w:pPr>
      <w:r w:rsidRPr="00605749">
        <w:rPr>
          <w:rFonts w:eastAsiaTheme="minorHAnsi"/>
          <w:color w:val="auto"/>
        </w:rPr>
        <w:br w:type="page"/>
      </w:r>
    </w:p>
    <w:p w:rsidR="003263A5" w:rsidRPr="00605749" w:rsidRDefault="003263A5" w:rsidP="003263A5">
      <w:pPr>
        <w:autoSpaceDE w:val="0"/>
        <w:autoSpaceDN w:val="0"/>
        <w:adjustRightInd w:val="0"/>
        <w:rPr>
          <w:rFonts w:eastAsiaTheme="minorHAnsi"/>
          <w:color w:val="auto"/>
        </w:rPr>
      </w:pPr>
    </w:p>
    <w:p w:rsidR="003263A5" w:rsidRPr="00A80FE0" w:rsidRDefault="003263A5" w:rsidP="003263A5">
      <w:pPr>
        <w:autoSpaceDE w:val="0"/>
        <w:autoSpaceDN w:val="0"/>
        <w:adjustRightInd w:val="0"/>
        <w:ind w:left="1418" w:hanging="1418"/>
        <w:rPr>
          <w:rFonts w:ascii="Arial" w:eastAsiaTheme="minorHAnsi" w:hAnsi="Arial" w:cs="Arial"/>
          <w:b/>
          <w:color w:val="auto"/>
        </w:rPr>
      </w:pPr>
      <w:proofErr w:type="gramStart"/>
      <w:r w:rsidRPr="00A80FE0">
        <w:rPr>
          <w:rFonts w:ascii="Arial" w:eastAsiaTheme="minorHAnsi" w:hAnsi="Arial" w:cs="Arial"/>
          <w:b/>
          <w:bCs/>
          <w:color w:val="auto"/>
        </w:rPr>
        <w:t>Figure 4.27.</w:t>
      </w:r>
      <w:proofErr w:type="gramEnd"/>
      <w:r w:rsidRPr="00A80FE0">
        <w:rPr>
          <w:rFonts w:ascii="Arial" w:eastAsiaTheme="minorHAnsi" w:hAnsi="Arial" w:cs="Arial"/>
          <w:b/>
          <w:bCs/>
          <w:color w:val="auto"/>
        </w:rPr>
        <w:t xml:space="preserve"> Human activities in the </w:t>
      </w:r>
      <w:r w:rsidRPr="00605749">
        <w:rPr>
          <w:rFonts w:ascii="Arial" w:eastAsiaTheme="minorHAnsi" w:hAnsi="Arial" w:cs="Arial"/>
          <w:b/>
          <w:bCs/>
          <w:color w:val="auto"/>
        </w:rPr>
        <w:t>Baltic</w:t>
      </w:r>
      <w:r w:rsidRPr="00A80FE0">
        <w:rPr>
          <w:rFonts w:ascii="Arial" w:eastAsiaTheme="minorHAnsi" w:hAnsi="Arial" w:cs="Arial"/>
          <w:b/>
          <w:bCs/>
          <w:color w:val="auto"/>
        </w:rPr>
        <w:t xml:space="preserve"> Sea causing physical alterations to the coast and seabed </w:t>
      </w:r>
      <w:r w:rsidRPr="00A80FE0">
        <w:rPr>
          <w:rFonts w:eastAsiaTheme="minorHAnsi"/>
          <w:bCs/>
          <w:color w:val="auto"/>
        </w:rPr>
        <w:t>(From HELCOM,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567"/>
      </w:tblGrid>
      <w:tr w:rsidR="003263A5" w:rsidRPr="00605749" w:rsidTr="0068238A">
        <w:tc>
          <w:tcPr>
            <w:tcW w:w="4606" w:type="dxa"/>
            <w:shd w:val="clear" w:color="auto" w:fill="auto"/>
            <w:hideMark/>
          </w:tcPr>
          <w:p w:rsidR="003263A5" w:rsidRPr="00A80FE0" w:rsidRDefault="003263A5" w:rsidP="0068238A">
            <w:pPr>
              <w:autoSpaceDE w:val="0"/>
              <w:autoSpaceDN w:val="0"/>
              <w:adjustRightInd w:val="0"/>
              <w:rPr>
                <w:color w:val="auto"/>
              </w:rPr>
            </w:pPr>
            <w:r w:rsidRPr="00A80FE0">
              <w:rPr>
                <w:rFonts w:eastAsiaTheme="minorHAnsi"/>
                <w:bCs/>
                <w:color w:val="auto"/>
              </w:rPr>
              <w:t xml:space="preserve">a) Sites for the disposal of dredged material in 2003–2007, showing the maximum annual amount dumped. The sites have been artificially enlarged to increase their visibility. </w:t>
            </w:r>
          </w:p>
        </w:tc>
        <w:tc>
          <w:tcPr>
            <w:tcW w:w="4606" w:type="dxa"/>
            <w:shd w:val="clear" w:color="auto" w:fill="auto"/>
            <w:hideMark/>
          </w:tcPr>
          <w:p w:rsidR="003263A5" w:rsidRPr="00A80FE0" w:rsidRDefault="003263A5" w:rsidP="0068238A">
            <w:pPr>
              <w:autoSpaceDE w:val="0"/>
              <w:autoSpaceDN w:val="0"/>
              <w:adjustRightInd w:val="0"/>
              <w:rPr>
                <w:color w:val="auto"/>
              </w:rPr>
            </w:pPr>
            <w:r w:rsidRPr="00A80FE0">
              <w:rPr>
                <w:rFonts w:eastAsiaTheme="minorHAnsi"/>
                <w:bCs/>
                <w:color w:val="auto"/>
              </w:rPr>
              <w:t xml:space="preserve">b) Structures sealing marine biotopes: </w:t>
            </w:r>
            <w:r w:rsidRPr="00605749">
              <w:rPr>
                <w:rFonts w:eastAsiaTheme="minorHAnsi"/>
                <w:bCs/>
                <w:color w:val="auto"/>
              </w:rPr>
              <w:t>harbours</w:t>
            </w:r>
            <w:r w:rsidRPr="00A80FE0">
              <w:rPr>
                <w:rFonts w:eastAsiaTheme="minorHAnsi"/>
                <w:bCs/>
                <w:color w:val="auto"/>
              </w:rPr>
              <w:t xml:space="preserve">, bridges, coastal dams, oil platforms, cables and pipelines, coastal defence structures and wind farms. </w:t>
            </w:r>
          </w:p>
        </w:tc>
      </w:tr>
    </w:tbl>
    <w:p w:rsidR="003263A5" w:rsidRPr="00605749" w:rsidRDefault="003263A5" w:rsidP="003263A5">
      <w:pPr>
        <w:autoSpaceDE w:val="0"/>
        <w:autoSpaceDN w:val="0"/>
        <w:adjustRightInd w:val="0"/>
      </w:pPr>
      <w:r w:rsidRPr="00605749">
        <w:t xml:space="preserve"> </w:t>
      </w:r>
      <w:r w:rsidRPr="008C45F5">
        <w:rPr>
          <w:noProof/>
          <w:lang w:eastAsia="en-GB"/>
        </w:rPr>
        <w:drawing>
          <wp:inline distT="0" distB="0" distL="0" distR="0" wp14:anchorId="57AA97FD" wp14:editId="46959F20">
            <wp:extent cx="2762250" cy="32385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62250" cy="3238500"/>
                    </a:xfrm>
                    <a:prstGeom prst="rect">
                      <a:avLst/>
                    </a:prstGeom>
                    <a:noFill/>
                    <a:ln>
                      <a:noFill/>
                    </a:ln>
                  </pic:spPr>
                </pic:pic>
              </a:graphicData>
            </a:graphic>
          </wp:inline>
        </w:drawing>
      </w:r>
      <w:r w:rsidRPr="00605749">
        <w:t xml:space="preserve">    </w:t>
      </w:r>
      <w:r w:rsidRPr="008C45F5">
        <w:rPr>
          <w:noProof/>
          <w:lang w:eastAsia="en-GB"/>
        </w:rPr>
        <w:drawing>
          <wp:inline distT="0" distB="0" distL="0" distR="0" wp14:anchorId="75065CC6" wp14:editId="10220315">
            <wp:extent cx="2762250" cy="32385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62250" cy="3238500"/>
                    </a:xfrm>
                    <a:prstGeom prst="rect">
                      <a:avLst/>
                    </a:prstGeom>
                    <a:noFill/>
                    <a:ln>
                      <a:noFill/>
                    </a:ln>
                  </pic:spPr>
                </pic:pic>
              </a:graphicData>
            </a:graphic>
          </wp:inline>
        </w:drawing>
      </w:r>
    </w:p>
    <w:p w:rsidR="003263A5" w:rsidRPr="00605749" w:rsidRDefault="003263A5" w:rsidP="003263A5">
      <w:pPr>
        <w:autoSpaceDE w:val="0"/>
        <w:autoSpaceDN w:val="0"/>
        <w:adjustRightInd w:val="0"/>
        <w:rPr>
          <w:rFonts w:eastAsiaTheme="minorHAnsi"/>
          <w:color w:val="auto"/>
        </w:rPr>
      </w:pPr>
    </w:p>
    <w:p w:rsidR="003263A5" w:rsidRPr="00605749" w:rsidRDefault="003263A5" w:rsidP="003263A5">
      <w:pPr>
        <w:autoSpaceDE w:val="0"/>
        <w:autoSpaceDN w:val="0"/>
        <w:adjustRightInd w:val="0"/>
        <w:rPr>
          <w:rFonts w:eastAsiaTheme="minorHAnsi"/>
          <w:b/>
          <w:color w:val="auto"/>
        </w:rPr>
      </w:pPr>
      <w:r w:rsidRPr="00605749">
        <w:rPr>
          <w:rFonts w:eastAsiaTheme="minorHAnsi"/>
          <w:b/>
          <w:color w:val="auto"/>
        </w:rPr>
        <w:t>Physical damage to the seabed</w:t>
      </w:r>
    </w:p>
    <w:p w:rsidR="003263A5" w:rsidRPr="00605749" w:rsidRDefault="003263A5" w:rsidP="003263A5">
      <w:pPr>
        <w:autoSpaceDE w:val="0"/>
        <w:autoSpaceDN w:val="0"/>
        <w:adjustRightInd w:val="0"/>
        <w:rPr>
          <w:rFonts w:eastAsiaTheme="minorHAnsi"/>
        </w:rPr>
      </w:pPr>
      <w:r w:rsidRPr="00605749">
        <w:rPr>
          <w:rFonts w:eastAsiaTheme="minorHAnsi"/>
          <w:color w:val="auto"/>
        </w:rPr>
        <w:t xml:space="preserve">Physical damage to the seabed constitutes also one of the major pressures on the Baltic marine environment (Jones 1992, Jennings et al. 2001). It is caused by the exploitation of mineral resources, dredging, disposal of dredged material, bottom trawling, constructions on the seabed, and coastal shipping. The seabed is damaged by different types of activities causing pressures, including abrasion, siltation and selective extraction of mineral resources like sand and gravel. All three types of pressures change the sediment structure and damage the bottom-dwelling communities. When the seabed is left to recover, it </w:t>
      </w:r>
      <w:r w:rsidRPr="00605749">
        <w:rPr>
          <w:rFonts w:eastAsiaTheme="minorHAnsi"/>
        </w:rPr>
        <w:t>should eventually re-stabilize and at a later stage be able to support a functional community again. (HELCOM, 2010)</w:t>
      </w:r>
    </w:p>
    <w:p w:rsidR="003263A5" w:rsidRPr="00605749" w:rsidRDefault="003263A5" w:rsidP="003263A5">
      <w:pPr>
        <w:autoSpaceDE w:val="0"/>
        <w:autoSpaceDN w:val="0"/>
        <w:adjustRightInd w:val="0"/>
        <w:rPr>
          <w:rFonts w:eastAsiaTheme="minorHAnsi"/>
        </w:rPr>
      </w:pPr>
    </w:p>
    <w:p w:rsidR="003263A5" w:rsidRPr="00605749" w:rsidRDefault="003263A5" w:rsidP="003263A5">
      <w:pPr>
        <w:autoSpaceDE w:val="0"/>
        <w:autoSpaceDN w:val="0"/>
        <w:adjustRightInd w:val="0"/>
        <w:rPr>
          <w:rFonts w:eastAsiaTheme="minorHAnsi"/>
        </w:rPr>
      </w:pPr>
    </w:p>
    <w:p w:rsidR="003263A5" w:rsidRPr="00605749" w:rsidRDefault="003263A5" w:rsidP="003263A5">
      <w:pPr>
        <w:pStyle w:val="Heading3"/>
      </w:pPr>
      <w:bookmarkStart w:id="53" w:name="_Toc317758815"/>
      <w:r w:rsidRPr="00605749">
        <w:t xml:space="preserve">Rhine river basin </w:t>
      </w:r>
      <w:r>
        <w:t>ecological</w:t>
      </w:r>
      <w:r w:rsidRPr="00605749">
        <w:t xml:space="preserve"> status and impacts</w:t>
      </w:r>
      <w:bookmarkEnd w:id="53"/>
    </w:p>
    <w:p w:rsidR="003263A5" w:rsidRPr="00A80FE0" w:rsidRDefault="003263A5" w:rsidP="003263A5">
      <w:r w:rsidRPr="00A80FE0">
        <w:t xml:space="preserve">The river Rhine connects the Alps to the North Sea. The river has a length of 1300 km, and its catchment area covers approximately 200000 km2 spread over nine </w:t>
      </w:r>
      <w:proofErr w:type="gramStart"/>
      <w:r w:rsidRPr="00A80FE0">
        <w:t>states  (</w:t>
      </w:r>
      <w:proofErr w:type="gramEnd"/>
      <w:r w:rsidRPr="00A80FE0">
        <w:t xml:space="preserve">7 EU member states). The catchment area has 58 million inhabitants, with about half of the surface area used for agricultural purposes, about one third is forest and protected areas and almost 10% is urbanized. The catchment area also contains extensive industrial and chemical parks. </w:t>
      </w:r>
    </w:p>
    <w:p w:rsidR="003263A5" w:rsidRPr="00A80FE0" w:rsidRDefault="003263A5" w:rsidP="003263A5"/>
    <w:p w:rsidR="003263A5" w:rsidRPr="00A80FE0" w:rsidRDefault="003263A5" w:rsidP="003263A5">
      <w:r w:rsidRPr="00A80FE0">
        <w:t>Important tributaries of the Rhine are Neckar, Main and Moselle. The Lower Rhine splits in several bra</w:t>
      </w:r>
      <w:r>
        <w:t>n</w:t>
      </w:r>
      <w:r w:rsidRPr="00A80FE0">
        <w:t>ches that enter the coastal waters of the North Sea and the Wadden Sea.</w:t>
      </w:r>
    </w:p>
    <w:p w:rsidR="003263A5" w:rsidRPr="00A80FE0" w:rsidRDefault="003263A5" w:rsidP="003263A5"/>
    <w:p w:rsidR="003263A5" w:rsidRPr="00A80FE0" w:rsidRDefault="003263A5" w:rsidP="003263A5">
      <w:r w:rsidRPr="00A80FE0">
        <w:t xml:space="preserve">The Rhine river basin is divided into nine subunits, the Alpine Rhine/Lake Constance, the High Rhine, Upper Rhine and Middle Rhine, the tributaries Neckar, Main and Moselle/Saar, and then the </w:t>
      </w:r>
      <w:r w:rsidRPr="00A80FE0">
        <w:lastRenderedPageBreak/>
        <w:t>Lower Rhine and Delta Rhine. The latter subunit also includes the transitional and coastal water bodies of the North Sea and the Wadden Sea.  Some of these subunits (Alpine Rhine: AT, DE; Moselle/Saar: DE, FR, LU; and Delta Rhine: DE, NL) cover more than one national state (Figure 2.4.1).</w:t>
      </w:r>
    </w:p>
    <w:p w:rsidR="003263A5" w:rsidRPr="00A80FE0" w:rsidRDefault="003263A5" w:rsidP="003263A5"/>
    <w:p w:rsidR="003263A5" w:rsidRPr="00A80FE0" w:rsidRDefault="003263A5" w:rsidP="003263A5">
      <w:r w:rsidRPr="00A80FE0">
        <w:t xml:space="preserve">The analysis of the ecological status or potential in the freshwater part of the Rhine river transect (figure 4.3) shows that the ecological conditions decline following the main stream of the river downstream from the Alps to the river mouth in the Netherlands. In the three uppermost sub-units (Alpine Rhine/Lake Constance and High Rhine) altered habitats is the main, or the only, impact (figure 4.3).  There are numerous reservoirs and barrages for hydropower generation. These structures disrupt river continuity. The impact by altered habitats increases downstream, where it to a larger extent is related to flood protection, maintenance of the navigation channel, water level regulation measures and hydropower. </w:t>
      </w:r>
    </w:p>
    <w:p w:rsidR="003263A5" w:rsidRPr="00605749" w:rsidRDefault="003263A5" w:rsidP="003263A5"/>
    <w:p w:rsidR="003263A5" w:rsidRPr="00A80FE0" w:rsidRDefault="003263A5" w:rsidP="003263A5">
      <w:r w:rsidRPr="00A80FE0">
        <w:t>The hydromorphological modifications have impacted the ecological function of the Rhine, by restricting river dynamics, loss of alluvial areas, impoverishment of biological diversity and creating obstacles to fish migration. Restoring biological river continuity and increasing habitat diversity are major objectives of restoration measures. Measures aim to improve fish migration, from the North Sea up to the Basel area, with the salmon and other species.</w:t>
      </w:r>
    </w:p>
    <w:p w:rsidR="003263A5" w:rsidRPr="00605749" w:rsidRDefault="003263A5" w:rsidP="003263A5"/>
    <w:p w:rsidR="003263A5" w:rsidRPr="00A80FE0" w:rsidRDefault="003263A5" w:rsidP="003263A5">
      <w:r w:rsidRPr="00A80FE0">
        <w:t xml:space="preserve">The proportion of water bodies affected by nutrient enrichment and (to a lesser extent) organic enrichment also increases markedly downstream, following the main stream. Excessive concentrations of phosphorus and nitrogen have an impact on ecological status through eutrophication. While phosphorus concentrations have decreased to a certain extent, further reduction is still necessary to restore ecological conditions for some parts of the Rhine district. The coastal water bodies at the downstream end of the Rhine are sensitive to elevated nitrogen concentrations, and targets have been set to further reduce nitrogen pollution and achieve good status in the coastal waters (North Sea and Wadden Sea). </w:t>
      </w:r>
    </w:p>
    <w:p w:rsidR="003263A5" w:rsidRPr="00A80FE0" w:rsidRDefault="003263A5" w:rsidP="003263A5"/>
    <w:p w:rsidR="003263A5" w:rsidRPr="00A80FE0" w:rsidRDefault="003263A5" w:rsidP="003263A5">
      <w:r w:rsidRPr="00A80FE0">
        <w:t>Some substances still cause contamination problems in the Rhine district. Nowadays, 96% of the people living in the catchment area and many industrial plants are connected to wastewater treatment plants. Point sources contribute less to classical pollution than in the past. Nutrient enrichment and contamination is thus largely caused by diffuse sources.</w:t>
      </w:r>
    </w:p>
    <w:p w:rsidR="003263A5" w:rsidRPr="00A80FE0" w:rsidRDefault="003263A5" w:rsidP="003263A5"/>
    <w:p w:rsidR="003263A5" w:rsidRPr="00A80FE0" w:rsidRDefault="003263A5" w:rsidP="003263A5">
      <w:r w:rsidRPr="00A80FE0">
        <w:t>Together these impacts can explain the decline in ecological conditions from upstream to downstream areas. In the downstream subunits (Lower Rhine and Delta Rhine) only a small proportion of the water bodies are in good status, mainly as a consequence of the altered habitats and nutrient enrichment.</w:t>
      </w:r>
    </w:p>
    <w:p w:rsidR="003263A5" w:rsidRPr="00A80FE0" w:rsidRDefault="003263A5" w:rsidP="003263A5">
      <w:pPr>
        <w:spacing w:line="276" w:lineRule="auto"/>
        <w:rPr>
          <w:rFonts w:asciiTheme="minorHAnsi" w:hAnsiTheme="minorHAnsi" w:cstheme="minorHAnsi"/>
        </w:rPr>
      </w:pPr>
    </w:p>
    <w:p w:rsidR="003263A5" w:rsidRPr="00605749" w:rsidRDefault="003263A5" w:rsidP="003263A5">
      <w:pPr>
        <w:pStyle w:val="Caption"/>
      </w:pPr>
      <w:r w:rsidRPr="00605749">
        <w:t xml:space="preserve">Figure 4.3 Relative distribution of ecological status or potential of classified fresh surface water bodies in sub-units of the Rhine RBD given as percentage of total number of water bodies in different ecological status classes (left panel). </w:t>
      </w:r>
      <w:proofErr w:type="gramStart"/>
      <w:r w:rsidRPr="00605749">
        <w:t>The percentage of total number of classified fresh surface water bodies affected by various impacts in sub-units of the Rhine RBD (right panel).</w:t>
      </w:r>
      <w:proofErr w:type="gramEnd"/>
    </w:p>
    <w:tbl>
      <w:tblPr>
        <w:tblW w:w="9288" w:type="dxa"/>
        <w:tblLayout w:type="fixed"/>
        <w:tblLook w:val="01E0" w:firstRow="1" w:lastRow="1" w:firstColumn="1" w:lastColumn="1" w:noHBand="0" w:noVBand="0"/>
      </w:tblPr>
      <w:tblGrid>
        <w:gridCol w:w="4608"/>
        <w:gridCol w:w="4680"/>
      </w:tblGrid>
      <w:tr w:rsidR="003263A5" w:rsidRPr="00605749" w:rsidTr="0068238A">
        <w:tc>
          <w:tcPr>
            <w:tcW w:w="4608" w:type="dxa"/>
            <w:tcMar>
              <w:top w:w="57" w:type="dxa"/>
              <w:left w:w="57" w:type="dxa"/>
              <w:bottom w:w="57" w:type="dxa"/>
              <w:right w:w="57" w:type="dxa"/>
            </w:tcMar>
          </w:tcPr>
          <w:p w:rsidR="003263A5" w:rsidRPr="00605749" w:rsidRDefault="003263A5" w:rsidP="0068238A">
            <w:pPr>
              <w:rPr>
                <w:b/>
              </w:rPr>
            </w:pPr>
            <w:r>
              <w:rPr>
                <w:b/>
                <w:noProof/>
                <w:lang w:eastAsia="en-GB"/>
              </w:rPr>
              <w:lastRenderedPageBreak/>
              <w:drawing>
                <wp:inline distT="0" distB="0" distL="0" distR="0" wp14:anchorId="17DA7A92" wp14:editId="339CE159">
                  <wp:extent cx="2889066" cy="4667250"/>
                  <wp:effectExtent l="0" t="0" r="698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a.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9066" cy="4667250"/>
                          </a:xfrm>
                          <a:prstGeom prst="rect">
                            <a:avLst/>
                          </a:prstGeom>
                        </pic:spPr>
                      </pic:pic>
                    </a:graphicData>
                  </a:graphic>
                </wp:inline>
              </w:drawing>
            </w:r>
          </w:p>
        </w:tc>
        <w:tc>
          <w:tcPr>
            <w:tcW w:w="4680" w:type="dxa"/>
            <w:tcMar>
              <w:top w:w="57" w:type="dxa"/>
              <w:left w:w="57" w:type="dxa"/>
              <w:bottom w:w="57" w:type="dxa"/>
              <w:right w:w="57" w:type="dxa"/>
            </w:tcMar>
          </w:tcPr>
          <w:p w:rsidR="003263A5" w:rsidRPr="00605749" w:rsidRDefault="003263A5" w:rsidP="0068238A">
            <w:r>
              <w:rPr>
                <w:noProof/>
                <w:lang w:eastAsia="en-GB"/>
              </w:rPr>
              <w:drawing>
                <wp:inline distT="0" distB="0" distL="0" distR="0" wp14:anchorId="09B67410" wp14:editId="378F3E30">
                  <wp:extent cx="2899410" cy="4683760"/>
                  <wp:effectExtent l="0" t="0" r="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ine2_Impacts.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99410" cy="4683760"/>
                          </a:xfrm>
                          <a:prstGeom prst="rect">
                            <a:avLst/>
                          </a:prstGeom>
                        </pic:spPr>
                      </pic:pic>
                    </a:graphicData>
                  </a:graphic>
                </wp:inline>
              </w:drawing>
            </w:r>
          </w:p>
        </w:tc>
      </w:tr>
    </w:tbl>
    <w:p w:rsidR="003263A5" w:rsidRPr="00605749" w:rsidRDefault="003263A5" w:rsidP="003263A5">
      <w:pPr>
        <w:rPr>
          <w:rFonts w:asciiTheme="minorHAnsi" w:hAnsiTheme="minorHAnsi" w:cstheme="minorHAnsi"/>
          <w:bCs/>
          <w:sz w:val="20"/>
          <w:szCs w:val="20"/>
        </w:rPr>
      </w:pPr>
      <w:r w:rsidRPr="00605749">
        <w:rPr>
          <w:rFonts w:asciiTheme="minorHAnsi" w:hAnsiTheme="minorHAnsi" w:cstheme="minorHAnsi"/>
          <w:bCs/>
          <w:sz w:val="20"/>
          <w:szCs w:val="20"/>
        </w:rPr>
        <w:t xml:space="preserve">Notes: The Netherlands </w:t>
      </w:r>
      <w:r>
        <w:rPr>
          <w:rFonts w:asciiTheme="minorHAnsi" w:hAnsiTheme="minorHAnsi" w:cstheme="minorHAnsi"/>
          <w:bCs/>
          <w:sz w:val="20"/>
          <w:szCs w:val="20"/>
        </w:rPr>
        <w:t xml:space="preserve">and Luxembourg </w:t>
      </w:r>
      <w:r w:rsidRPr="00605749">
        <w:rPr>
          <w:rFonts w:asciiTheme="minorHAnsi" w:hAnsiTheme="minorHAnsi" w:cstheme="minorHAnsi"/>
          <w:bCs/>
          <w:sz w:val="20"/>
          <w:szCs w:val="20"/>
        </w:rPr>
        <w:t>did not report impacts. The impact type “Contamination” means surface water bodies with the impact contamination by priority substances and/or contaminated sediment.</w:t>
      </w:r>
    </w:p>
    <w:p w:rsidR="003263A5" w:rsidRPr="00605749" w:rsidRDefault="003263A5" w:rsidP="003263A5">
      <w:pPr>
        <w:rPr>
          <w:rFonts w:asciiTheme="minorHAnsi" w:hAnsiTheme="minorHAnsi" w:cstheme="minorHAnsi"/>
          <w:bCs/>
          <w:sz w:val="20"/>
          <w:szCs w:val="20"/>
        </w:rPr>
      </w:pPr>
    </w:p>
    <w:p w:rsidR="003263A5" w:rsidRPr="00B7504C" w:rsidRDefault="003263A5" w:rsidP="003263A5"/>
    <w:p w:rsidR="003263A5" w:rsidRPr="00CC1CD8" w:rsidRDefault="003263A5" w:rsidP="003263A5">
      <w:pPr>
        <w:pStyle w:val="Heading3"/>
      </w:pPr>
      <w:r w:rsidRPr="00CC1CD8">
        <w:t>RBD Scheldt (Belgium and the Netherlands) -- transitional and coastal waters</w:t>
      </w:r>
    </w:p>
    <w:p w:rsidR="003263A5" w:rsidRPr="00CC1CD8" w:rsidRDefault="003263A5" w:rsidP="003263A5">
      <w:r w:rsidRPr="00CC1CD8">
        <w:t xml:space="preserve">By: Arno Nolte, Claudette Spiteri, </w:t>
      </w:r>
      <w:proofErr w:type="gramStart"/>
      <w:r w:rsidRPr="00CC1CD8">
        <w:t>Deltares</w:t>
      </w:r>
      <w:proofErr w:type="gramEnd"/>
    </w:p>
    <w:p w:rsidR="003263A5" w:rsidRPr="00CC1CD8" w:rsidRDefault="003263A5" w:rsidP="003263A5"/>
    <w:p w:rsidR="003263A5" w:rsidRPr="00CC1CD8" w:rsidRDefault="003263A5" w:rsidP="003263A5">
      <w:r w:rsidRPr="00CC1CD8">
        <w:t>RBD Scheldt encompasses parts of Belgium and the Netherlands and a small part of NW France. The river flows into the Scheldt estuary, the Westerschelde. This estuary has a large tidal range and consists of a mixture of channels and large tidal flats that are exposed during low tide. Starting from as early as the year 1000 the first dikes were constructed in this estuary for land reclamation. This practice of land reclamation and modification of the water bodies has continued since.</w:t>
      </w:r>
    </w:p>
    <w:p w:rsidR="003263A5" w:rsidRPr="00CC1CD8" w:rsidRDefault="003263A5" w:rsidP="003263A5"/>
    <w:p w:rsidR="003263A5" w:rsidRPr="00CC1CD8" w:rsidRDefault="003263A5" w:rsidP="003263A5">
      <w:r w:rsidRPr="00CC1CD8">
        <w:t xml:space="preserve">After the flood disaster of 1953 in which 1836 people and 30 000 animals lost their lives, it was decided to improve flood protection in the Scheldt estuary. As part of the Delta Project, new dams, flood barriers and dikes were constructed. This drastically changed the Delta area in the SW Netherlands. Almost all transitional water bodies with exception of the Western </w:t>
      </w:r>
      <w:proofErr w:type="gramStart"/>
      <w:r w:rsidRPr="00CC1CD8">
        <w:t>Scheldt,</w:t>
      </w:r>
      <w:proofErr w:type="gramEnd"/>
      <w:r w:rsidRPr="00CC1CD8">
        <w:t xml:space="preserve"> have been closed off completely or have reduced exchange with the North Sea.</w:t>
      </w:r>
      <w:r w:rsidRPr="00CC1CD8" w:rsidDel="009254FA">
        <w:t xml:space="preserve"> </w:t>
      </w:r>
      <w:r w:rsidRPr="00CC1CD8">
        <w:t xml:space="preserve">Therefore these water bodies were converted into basins with a strongly regulated hydrological regime. Salinity differs between basins and ranges from freshwater to brackish water to fully saline water. The preferred salinity and water level of each compartment are managed using sluices and weirs. (Ministry of Transport. 2009: 19). </w:t>
      </w:r>
    </w:p>
    <w:p w:rsidR="003263A5" w:rsidRPr="00CC1CD8" w:rsidRDefault="003263A5" w:rsidP="003263A5"/>
    <w:p w:rsidR="003263A5" w:rsidRPr="00CC1CD8" w:rsidRDefault="003263A5" w:rsidP="003263A5">
      <w:pPr>
        <w:rPr>
          <w:b/>
        </w:rPr>
      </w:pPr>
      <w:r w:rsidRPr="00CC1CD8">
        <w:rPr>
          <w:b/>
        </w:rPr>
        <w:lastRenderedPageBreak/>
        <w:t>Pressures and impacts</w:t>
      </w:r>
    </w:p>
    <w:p w:rsidR="003263A5" w:rsidRPr="00CC1CD8" w:rsidRDefault="003263A5" w:rsidP="003263A5">
      <w:r w:rsidRPr="00CC1CD8">
        <w:t xml:space="preserve">The majority of the coastline in the Dutch part of the RBD as well as parts of the Belgian RBD are protected and armored mainly by hard infrastructure for coastal protection and erosion management. This changes the flow dynamics and shore geomorphology resulting in loss of habitats and biodiversity. Next to using hard structures, in 1990 The Netherlands adopted a dynamic coastal management strategy on beach and foreshore nourishments to strengthen the natural flood </w:t>
      </w:r>
      <w:r w:rsidRPr="00605749">
        <w:t>defence</w:t>
      </w:r>
      <w:r w:rsidRPr="00CC1CD8">
        <w:t xml:space="preserve"> system of the coast. These sand nourishments counteract erosion and allow for natural dune growth. For the years 2011/2012 over 2 million m</w:t>
      </w:r>
      <w:r w:rsidRPr="00CC1CD8">
        <w:rPr>
          <w:vertAlign w:val="superscript"/>
        </w:rPr>
        <w:t>3</w:t>
      </w:r>
      <w:r w:rsidRPr="00CC1CD8">
        <w:t xml:space="preserve"> of sand will be used for nourishments within the RBD Scheldt. More recently, the “Building with Nature” principles are adopted, in which natural processes, such as siltation, the role of organisms and ecosystem services are incorporated in planning and designing innovative </w:t>
      </w:r>
      <w:r w:rsidRPr="00CC1CD8">
        <w:rPr>
          <w:i/>
        </w:rPr>
        <w:t>ecodynamic</w:t>
      </w:r>
      <w:r w:rsidRPr="00CC1CD8">
        <w:t xml:space="preserve"> protection works. </w:t>
      </w:r>
    </w:p>
    <w:p w:rsidR="003263A5" w:rsidRPr="00CC1CD8" w:rsidRDefault="003263A5" w:rsidP="003263A5">
      <w:pPr>
        <w:rPr>
          <w:u w:val="single"/>
        </w:rPr>
      </w:pPr>
    </w:p>
    <w:p w:rsidR="003263A5" w:rsidRPr="00CC1CD8" w:rsidRDefault="003263A5" w:rsidP="003263A5">
      <w:r w:rsidRPr="00CC1CD8">
        <w:t>The transitional and coastal waters in the Dutch and Belgian parts of the Scheldt RBD are among the most heavily navigated waters in the world, containing two major shipping routes in the North Sea with an average traffic density exceeding 45 ships per 1000 km</w:t>
      </w:r>
      <w:r w:rsidRPr="00CC1CD8">
        <w:rPr>
          <w:vertAlign w:val="superscript"/>
        </w:rPr>
        <w:t>2</w:t>
      </w:r>
      <w:r w:rsidRPr="00CC1CD8">
        <w:t xml:space="preserve">. The port of Antwerp, the second largest sea port in Europe is situated in the upper Scheldt estuary. To keep this port accessible for large container ships, the estuary has to be dredged on a regular basis to maintain a channel depth of 13.1m. Deepening of the main shipping channel alters the hydrodynamic properties of the Scheldt and also impacts various habitats within the estuary. Additionally, boating is very popular in Dutch and Belgian transitional and coastal waters (FOD Volksgezondheid. 2009:33, 36). </w:t>
      </w:r>
    </w:p>
    <w:p w:rsidR="003263A5" w:rsidRPr="00CC1CD8" w:rsidRDefault="003263A5" w:rsidP="003263A5">
      <w:pPr>
        <w:jc w:val="center"/>
        <w:rPr>
          <w:b/>
        </w:rPr>
      </w:pPr>
    </w:p>
    <w:p w:rsidR="003263A5" w:rsidRPr="00CC1CD8" w:rsidRDefault="003263A5" w:rsidP="003263A5">
      <w:pPr>
        <w:rPr>
          <w:b/>
        </w:rPr>
      </w:pPr>
      <w:r w:rsidRPr="00CC1CD8">
        <w:rPr>
          <w:b/>
        </w:rPr>
        <w:t>Hydromorphological status</w:t>
      </w:r>
    </w:p>
    <w:p w:rsidR="003263A5" w:rsidRPr="00CC1CD8" w:rsidRDefault="003263A5" w:rsidP="003263A5">
      <w:r w:rsidRPr="00CC1CD8">
        <w:t xml:space="preserve">The Western Scheldt estuary in the Netherlands is designated as a heavily modified transitional water body (HMWB), while the </w:t>
      </w:r>
      <w:r w:rsidRPr="00605749">
        <w:t>neighbouring</w:t>
      </w:r>
      <w:r w:rsidRPr="00CC1CD8">
        <w:t xml:space="preserve"> Eastern Scheldt estuary is designated as heavily modified coastal water body. The canal that connects both estuaries (about 7 km) is designated as artificial coastal water body (AWB). One port along the Belgian coast is heavily modified and three others are artificial. The large port in the upper Scheldt estuary (Antwerp) is also a heavily modified transitional water body. The Belgian part of the tidal inlet on the border between Belgium and the Netherlands is identified as a natural coastal water body, while the Dutch part is heavily modified. </w:t>
      </w:r>
    </w:p>
    <w:p w:rsidR="003263A5" w:rsidRPr="00CC1CD8" w:rsidRDefault="003263A5" w:rsidP="003263A5"/>
    <w:p w:rsidR="003263A5" w:rsidRPr="00CC1CD8" w:rsidRDefault="003263A5" w:rsidP="003263A5">
      <w:pPr>
        <w:rPr>
          <w:b/>
        </w:rPr>
      </w:pPr>
      <w:r w:rsidRPr="00CC1CD8">
        <w:rPr>
          <w:b/>
        </w:rPr>
        <w:t>Ecological status</w:t>
      </w:r>
    </w:p>
    <w:p w:rsidR="003263A5" w:rsidRPr="00CC1CD8" w:rsidRDefault="003263A5" w:rsidP="003263A5">
      <w:r w:rsidRPr="00CC1CD8">
        <w:t>As a result of the hydromorphological and other pressures and the extensive modifications of the water bodies of the Scheldt RBD, there is hardly any water body with a good ecological status/potential. The hydromorphological conditions constrain the ecological status due to reduced tides, hard structures for coastal protection and dredging of the channel.  It should be noted, however, that there is presently no standard frame of reference to determine the ecological status of HMWB/AWB’s. Therefore, the risk assessment for these waters was done using the ecological status scale for natural waters. In the coming years a standard frame of reference will be set up to effectively evaluate the HMWB/AWB’s of the Scheldt using metrics appropriate to modified water bodies.</w:t>
      </w:r>
    </w:p>
    <w:p w:rsidR="003263A5" w:rsidRPr="00CC1CD8" w:rsidRDefault="003263A5" w:rsidP="003263A5"/>
    <w:p w:rsidR="003263A5" w:rsidRPr="00CC1CD8" w:rsidRDefault="003263A5" w:rsidP="003263A5">
      <w:pPr>
        <w:pStyle w:val="Caption"/>
      </w:pPr>
      <w:r w:rsidRPr="00605749">
        <w:rPr>
          <w:szCs w:val="22"/>
        </w:rPr>
        <w:t xml:space="preserve">Figure 4.32 - </w:t>
      </w:r>
      <w:r w:rsidRPr="00CC1CD8">
        <w:t>HMWB/AWBs in the RBD Scheldt (Belgium and the Netherlands</w:t>
      </w: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6"/>
      </w:tblGrid>
      <w:tr w:rsidR="003263A5" w:rsidRPr="00605749" w:rsidTr="0068238A">
        <w:tc>
          <w:tcPr>
            <w:tcW w:w="9287" w:type="dxa"/>
            <w:shd w:val="clear" w:color="auto" w:fill="auto"/>
          </w:tcPr>
          <w:p w:rsidR="003263A5" w:rsidRPr="00605749" w:rsidRDefault="003263A5" w:rsidP="0068238A">
            <w:pPr>
              <w:rPr>
                <w:b/>
              </w:rPr>
            </w:pPr>
            <w:r w:rsidRPr="00CC1CD8">
              <w:rPr>
                <w:b/>
                <w:noProof/>
                <w:lang w:eastAsia="en-GB"/>
              </w:rPr>
              <w:lastRenderedPageBreak/>
              <w:drawing>
                <wp:inline distT="0" distB="0" distL="0" distR="0" wp14:anchorId="0AB97DFD" wp14:editId="0923020B">
                  <wp:extent cx="5762625" cy="4072255"/>
                  <wp:effectExtent l="19050" t="0" r="9525" b="0"/>
                  <wp:docPr id="7" name="Picture 1" descr="HYMO_1_MAP_Scheld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MO_1_MAP_Scheldt_1"/>
                          <pic:cNvPicPr>
                            <a:picLocks noChangeAspect="1" noChangeArrowheads="1"/>
                          </pic:cNvPicPr>
                        </pic:nvPicPr>
                        <pic:blipFill>
                          <a:blip r:embed="rId137" cstate="print"/>
                          <a:srcRect/>
                          <a:stretch>
                            <a:fillRect/>
                          </a:stretch>
                        </pic:blipFill>
                        <pic:spPr bwMode="auto">
                          <a:xfrm>
                            <a:off x="0" y="0"/>
                            <a:ext cx="5762625" cy="4072255"/>
                          </a:xfrm>
                          <a:prstGeom prst="rect">
                            <a:avLst/>
                          </a:prstGeom>
                          <a:noFill/>
                          <a:ln w="9525">
                            <a:noFill/>
                            <a:miter lim="800000"/>
                            <a:headEnd/>
                            <a:tailEnd/>
                          </a:ln>
                        </pic:spPr>
                      </pic:pic>
                    </a:graphicData>
                  </a:graphic>
                </wp:inline>
              </w:drawing>
            </w:r>
          </w:p>
          <w:p w:rsidR="003263A5" w:rsidRPr="00605749" w:rsidRDefault="003263A5" w:rsidP="0068238A">
            <w:pPr>
              <w:rPr>
                <w:b/>
              </w:rPr>
            </w:pPr>
            <w:r w:rsidRPr="008C45F5">
              <w:rPr>
                <w:noProof/>
                <w:lang w:eastAsia="en-GB"/>
              </w:rPr>
              <w:drawing>
                <wp:inline distT="0" distB="0" distL="0" distR="0" wp14:anchorId="14F4A9F3" wp14:editId="092887C7">
                  <wp:extent cx="2891790" cy="1977390"/>
                  <wp:effectExtent l="19050" t="0" r="3810" b="0"/>
                  <wp:docPr id="2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66" cstate="print"/>
                          <a:srcRect/>
                          <a:stretch>
                            <a:fillRect/>
                          </a:stretch>
                        </pic:blipFill>
                        <pic:spPr bwMode="auto">
                          <a:xfrm>
                            <a:off x="0" y="0"/>
                            <a:ext cx="2891790" cy="1977390"/>
                          </a:xfrm>
                          <a:prstGeom prst="rect">
                            <a:avLst/>
                          </a:prstGeom>
                          <a:noFill/>
                          <a:ln w="9525">
                            <a:noFill/>
                            <a:miter lim="800000"/>
                            <a:headEnd/>
                            <a:tailEnd/>
                          </a:ln>
                        </pic:spPr>
                      </pic:pic>
                    </a:graphicData>
                  </a:graphic>
                </wp:inline>
              </w:drawing>
            </w:r>
            <w:r w:rsidRPr="008C45F5">
              <w:rPr>
                <w:noProof/>
                <w:lang w:eastAsia="en-GB"/>
              </w:rPr>
              <w:drawing>
                <wp:inline distT="0" distB="0" distL="0" distR="0" wp14:anchorId="72ED8F1E" wp14:editId="1E986A16">
                  <wp:extent cx="2828290" cy="2009775"/>
                  <wp:effectExtent l="19050" t="0" r="0" b="0"/>
                  <wp:docPr id="22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67" cstate="print"/>
                          <a:srcRect/>
                          <a:stretch>
                            <a:fillRect/>
                          </a:stretch>
                        </pic:blipFill>
                        <pic:spPr bwMode="auto">
                          <a:xfrm>
                            <a:off x="0" y="0"/>
                            <a:ext cx="2828290" cy="2009775"/>
                          </a:xfrm>
                          <a:prstGeom prst="rect">
                            <a:avLst/>
                          </a:prstGeom>
                          <a:noFill/>
                          <a:ln w="9525">
                            <a:noFill/>
                            <a:miter lim="800000"/>
                            <a:headEnd/>
                            <a:tailEnd/>
                          </a:ln>
                        </pic:spPr>
                      </pic:pic>
                    </a:graphicData>
                  </a:graphic>
                </wp:inline>
              </w:drawing>
            </w:r>
          </w:p>
          <w:p w:rsidR="003263A5" w:rsidRPr="00605749" w:rsidRDefault="003263A5" w:rsidP="0068238A">
            <w:pPr>
              <w:rPr>
                <w:b/>
              </w:rPr>
            </w:pPr>
          </w:p>
        </w:tc>
      </w:tr>
    </w:tbl>
    <w:p w:rsidR="003263A5" w:rsidRDefault="003263A5" w:rsidP="003263A5">
      <w:pPr>
        <w:rPr>
          <w:sz w:val="20"/>
        </w:rPr>
      </w:pPr>
      <w:r w:rsidRPr="00CC1CD8">
        <w:rPr>
          <w:b/>
          <w:sz w:val="20"/>
        </w:rPr>
        <w:t>Note:</w:t>
      </w:r>
      <w:r w:rsidRPr="00CC1CD8">
        <w:rPr>
          <w:sz w:val="20"/>
        </w:rPr>
        <w:t xml:space="preserve"> Belgium reported data for one small coastal water body in the border with the Netherlands, while the TC reference layer also shows one large coastal water body along the coast of Belgium that is not part of RBD.  Note: Upper: Map based on WFD Art.13 reporting, Corine Land Cover 2006 and Eurosion data. Down: Topographic and areal map showing the extent of RBD Scheldt.   </w:t>
      </w:r>
    </w:p>
    <w:p w:rsidR="003263A5" w:rsidRDefault="003263A5" w:rsidP="003263A5">
      <w:pPr>
        <w:rPr>
          <w:sz w:val="20"/>
        </w:rPr>
      </w:pPr>
    </w:p>
    <w:p w:rsidR="003263A5" w:rsidRPr="00A80FE0" w:rsidRDefault="003263A5" w:rsidP="003263A5">
      <w:pPr>
        <w:pStyle w:val="Heading3"/>
      </w:pPr>
      <w:r>
        <w:t>Dutch lakes</w:t>
      </w:r>
    </w:p>
    <w:p w:rsidR="003263A5" w:rsidRPr="00605749" w:rsidRDefault="003263A5" w:rsidP="003263A5">
      <w:pPr>
        <w:rPr>
          <w:sz w:val="20"/>
          <w:szCs w:val="20"/>
          <w:lang w:eastAsia="da-DK"/>
        </w:rPr>
      </w:pPr>
      <w:r w:rsidRPr="00A80FE0">
        <w:rPr>
          <w:sz w:val="20"/>
          <w:szCs w:val="20"/>
          <w:lang w:val="nb-NO" w:eastAsia="da-DK"/>
        </w:rPr>
        <w:t xml:space="preserve">Source: PBL 2010: Nutriënten in het Nederlandse zoete oppervlaktewater: toestand en trends. </w:t>
      </w:r>
      <w:r w:rsidRPr="00605749">
        <w:rPr>
          <w:sz w:val="20"/>
          <w:szCs w:val="20"/>
          <w:lang w:eastAsia="da-DK"/>
        </w:rPr>
        <w:t xml:space="preserve">&amp; </w:t>
      </w:r>
      <w:hyperlink r:id="rId168" w:history="1">
        <w:r w:rsidRPr="00605749">
          <w:rPr>
            <w:rStyle w:val="Hyperlink"/>
            <w:sz w:val="20"/>
            <w:szCs w:val="20"/>
            <w:lang w:eastAsia="da-DK"/>
          </w:rPr>
          <w:t>http://www.compendiumvoordeleefomgeving.nl/indicatoren/nl0503-Vermesting-van-meren-en-plassen.html?i=26-79</w:t>
        </w:r>
      </w:hyperlink>
      <w:r w:rsidRPr="00605749">
        <w:rPr>
          <w:sz w:val="20"/>
          <w:szCs w:val="20"/>
          <w:lang w:eastAsia="da-DK"/>
        </w:rPr>
        <w:t xml:space="preserve"> &amp; Pot, R. 2010: Status and trends in water quality of Dutch lakes and ponds.</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 xml:space="preserve">The eutrophication in Dutch lakes and ponds is greatly reduced since 1985, but the concentrations of nitrogen, phosphorus and chlorophyll- a, and transparency are still high (Figure 5.y). In recent years water quality has not improved very much. </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lastRenderedPageBreak/>
        <w:t xml:space="preserve">Mainly due to eutrophication 444 out of 447 Dutch lake water bodies have less than good ecological status and potential. </w:t>
      </w:r>
    </w:p>
    <w:p w:rsidR="003263A5" w:rsidRPr="00605749" w:rsidRDefault="003263A5" w:rsidP="003263A5">
      <w:pPr>
        <w:rPr>
          <w:lang w:eastAsia="da-DK"/>
        </w:rPr>
      </w:pPr>
    </w:p>
    <w:p w:rsidR="003263A5" w:rsidRPr="00605749" w:rsidRDefault="003263A5" w:rsidP="003263A5">
      <w:pPr>
        <w:pStyle w:val="Caption"/>
      </w:pPr>
      <w:r w:rsidRPr="00605749">
        <w:t>Figure 4.17: Trend in summer average concentration of nitrogen, phosphorus and Chlorophyll and water transparency (Secchi depth) in Dutch lakes</w:t>
      </w:r>
    </w:p>
    <w:p w:rsidR="003263A5" w:rsidRPr="00605749" w:rsidRDefault="003263A5" w:rsidP="003263A5">
      <w:r w:rsidRPr="008C45F5">
        <w:rPr>
          <w:noProof/>
          <w:lang w:eastAsia="en-GB"/>
        </w:rPr>
        <w:drawing>
          <wp:inline distT="0" distB="0" distL="0" distR="0" wp14:anchorId="33F1035D" wp14:editId="401AC4C0">
            <wp:extent cx="3600450" cy="5019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00450" cy="5019675"/>
                    </a:xfrm>
                    <a:prstGeom prst="rect">
                      <a:avLst/>
                    </a:prstGeom>
                    <a:noFill/>
                    <a:ln>
                      <a:noFill/>
                    </a:ln>
                  </pic:spPr>
                </pic:pic>
              </a:graphicData>
            </a:graphic>
          </wp:inline>
        </w:drawing>
      </w:r>
    </w:p>
    <w:p w:rsidR="003263A5" w:rsidRPr="00BF19A2" w:rsidRDefault="003263A5" w:rsidP="003263A5">
      <w:pPr>
        <w:rPr>
          <w:lang w:val="en-US"/>
        </w:rPr>
      </w:pPr>
      <w:r w:rsidRPr="00BF19A2">
        <w:rPr>
          <w:lang w:val="en-US"/>
        </w:rPr>
        <w:t>Source: PBL 2010</w:t>
      </w:r>
    </w:p>
    <w:p w:rsidR="003263A5" w:rsidRDefault="003263A5" w:rsidP="003263A5">
      <w:pPr>
        <w:rPr>
          <w:lang w:val="en-US"/>
        </w:rPr>
      </w:pPr>
    </w:p>
    <w:p w:rsidR="003263A5" w:rsidRPr="00605749" w:rsidRDefault="003263A5" w:rsidP="003263A5">
      <w:pPr>
        <w:pStyle w:val="Heading3"/>
      </w:pPr>
      <w:bookmarkStart w:id="54" w:name="_Toc317758816"/>
      <w:r w:rsidRPr="00605749">
        <w:t>Germany</w:t>
      </w:r>
      <w:r>
        <w:t>: Ecological status of different</w:t>
      </w:r>
      <w:r w:rsidRPr="00605749">
        <w:t xml:space="preserve"> </w:t>
      </w:r>
      <w:bookmarkEnd w:id="54"/>
      <w:r>
        <w:t xml:space="preserve">river types </w:t>
      </w:r>
      <w:r w:rsidRPr="00605749">
        <w:t xml:space="preserve"> </w:t>
      </w:r>
    </w:p>
    <w:p w:rsidR="003263A5" w:rsidRPr="00605749" w:rsidRDefault="003263A5" w:rsidP="003263A5">
      <w:pPr>
        <w:rPr>
          <w:sz w:val="20"/>
          <w:szCs w:val="20"/>
          <w:lang w:eastAsia="da-DK"/>
        </w:rPr>
      </w:pPr>
      <w:r w:rsidRPr="00605749">
        <w:rPr>
          <w:sz w:val="20"/>
          <w:szCs w:val="20"/>
          <w:lang w:eastAsia="da-DK"/>
        </w:rPr>
        <w:t>Source: BMU/UBA 2010: Water Resource Management in Germany, Part 2 - Water Quality</w:t>
      </w:r>
    </w:p>
    <w:p w:rsidR="003263A5" w:rsidRPr="00605749" w:rsidRDefault="003263A5" w:rsidP="003263A5">
      <w:pPr>
        <w:rPr>
          <w:lang w:eastAsia="da-DK"/>
        </w:rPr>
      </w:pPr>
      <w:r w:rsidRPr="00605749">
        <w:rPr>
          <w:lang w:eastAsia="da-DK"/>
        </w:rPr>
        <w:t>Germany has identified 9070 river water bodies with a total length of around 127 000 kilometres. The length of all natural watercourses totals 74 506 km, corresponding to 59 % of the total river length. The proportion of heavily modified water bodies (HMWB) is 31 %, while artificial water bodies (AWB) account for 10 %. The natural river water bodies have been divided into 25 river types characterized by their location in the different eco-regions and the geological, morphological and hydrological characteristics of the river and the catchment.</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An assessment of natural river water bodies reveals that by river length 14 % of the length is high or good ecological status, while 37 %, 33.5 % and 15.5 % are in moderate, poor or bad status, respectively. The most common reason for failing to achieve a “good ecological status” are changes in hydromorphology in natural river water bodies, and the high levels of nutrient pollution.</w:t>
      </w:r>
    </w:p>
    <w:p w:rsidR="003263A5" w:rsidRPr="00605749" w:rsidRDefault="003263A5" w:rsidP="003263A5">
      <w:pPr>
        <w:rPr>
          <w:lang w:eastAsia="da-DK"/>
        </w:rPr>
      </w:pPr>
    </w:p>
    <w:p w:rsidR="003263A5" w:rsidRPr="00605749" w:rsidRDefault="003263A5" w:rsidP="003263A5">
      <w:pPr>
        <w:rPr>
          <w:lang w:eastAsia="da-DK"/>
        </w:rPr>
      </w:pPr>
      <w:r w:rsidRPr="00605749">
        <w:rPr>
          <w:lang w:eastAsia="da-DK"/>
        </w:rPr>
        <w:t>There are significant differences in the ecological status of the different German river types (Figure 5.x). More than 60 % of the natural river water bodies of the Alps and of the Pleistocene sediments in the Alpine foothills have at least “good” ecological status. Of the other watercourse types of the alpine foothills and Central German Highlands, 20 % are classed as having a “good” status, while 30 to 50 % are classed as “moderate”. Among North German lowland streams and rivers, the proportion of good status is generally well below 10 %. Generally speaking, more than 70 % of the river length in many lowland watercourse types has an ecological status worse than “moderate”. None of the large rivers have high or good ecological status.</w:t>
      </w:r>
    </w:p>
    <w:p w:rsidR="003263A5" w:rsidRPr="00605749" w:rsidRDefault="003263A5" w:rsidP="003263A5">
      <w:pPr>
        <w:rPr>
          <w:lang w:eastAsia="da-DK"/>
        </w:rPr>
      </w:pPr>
    </w:p>
    <w:p w:rsidR="003263A5" w:rsidRPr="00605749" w:rsidRDefault="003263A5" w:rsidP="003263A5">
      <w:pPr>
        <w:pStyle w:val="Caption"/>
        <w:rPr>
          <w:lang w:eastAsia="da-DK"/>
        </w:rPr>
      </w:pPr>
      <w:r w:rsidRPr="00605749">
        <w:rPr>
          <w:lang w:eastAsia="da-DK"/>
        </w:rPr>
        <w:t>Figure 4.5 Percentage distributions of ecological status classes in natural German river water bodies per common groups of river types.</w:t>
      </w:r>
    </w:p>
    <w:p w:rsidR="003263A5" w:rsidRPr="00605749" w:rsidRDefault="003263A5" w:rsidP="003263A5">
      <w:pPr>
        <w:jc w:val="center"/>
        <w:rPr>
          <w:lang w:eastAsia="da-DK"/>
        </w:rPr>
      </w:pPr>
      <w:r w:rsidRPr="008C45F5">
        <w:rPr>
          <w:noProof/>
          <w:lang w:eastAsia="en-GB"/>
        </w:rPr>
        <w:drawing>
          <wp:inline distT="0" distB="0" distL="0" distR="0" wp14:anchorId="6F6969B8" wp14:editId="3A09BD71">
            <wp:extent cx="4314825" cy="2857500"/>
            <wp:effectExtent l="0" t="0" r="9525" b="0"/>
            <wp:docPr id="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314825" cy="2857500"/>
                    </a:xfrm>
                    <a:prstGeom prst="rect">
                      <a:avLst/>
                    </a:prstGeom>
                    <a:noFill/>
                    <a:ln>
                      <a:noFill/>
                    </a:ln>
                  </pic:spPr>
                </pic:pic>
              </a:graphicData>
            </a:graphic>
          </wp:inline>
        </w:drawing>
      </w:r>
    </w:p>
    <w:p w:rsidR="003263A5" w:rsidRPr="00605749" w:rsidRDefault="003263A5" w:rsidP="003263A5">
      <w:pPr>
        <w:pStyle w:val="Ingenafstand1"/>
        <w:rPr>
          <w:lang w:val="en-GB"/>
        </w:rPr>
      </w:pPr>
      <w:r w:rsidRPr="00605749">
        <w:rPr>
          <w:lang w:val="en-GB"/>
        </w:rPr>
        <w:t>Source: Federal Environment Agency (UBA), data supplied by LAWA, data source: Berichtsportal WasserBLIcK/BfG, as at 22 march 2010</w:t>
      </w:r>
    </w:p>
    <w:p w:rsidR="003263A5" w:rsidRPr="00605749" w:rsidRDefault="003263A5" w:rsidP="003263A5">
      <w:pPr>
        <w:rPr>
          <w:lang w:eastAsia="da-DK"/>
        </w:rPr>
      </w:pPr>
    </w:p>
    <w:p w:rsidR="003263A5" w:rsidRPr="00605749" w:rsidRDefault="003263A5" w:rsidP="003263A5">
      <w:pPr>
        <w:jc w:val="left"/>
        <w:rPr>
          <w:rFonts w:asciiTheme="minorHAnsi" w:hAnsiTheme="minorHAnsi" w:cstheme="minorHAnsi"/>
          <w:b/>
          <w:bCs/>
          <w:szCs w:val="24"/>
          <w:lang w:eastAsia="da-DK"/>
        </w:rPr>
      </w:pPr>
      <w:bookmarkStart w:id="55" w:name="_Toc278441364"/>
      <w:r w:rsidRPr="00605749">
        <w:rPr>
          <w:rFonts w:asciiTheme="minorHAnsi" w:hAnsiTheme="minorHAnsi" w:cstheme="minorHAnsi"/>
          <w:szCs w:val="24"/>
        </w:rPr>
        <w:br w:type="page"/>
      </w:r>
    </w:p>
    <w:bookmarkEnd w:id="55"/>
    <w:p w:rsidR="003263A5" w:rsidRPr="00605749" w:rsidRDefault="003263A5" w:rsidP="003263A5">
      <w:pPr>
        <w:pStyle w:val="Heading3"/>
      </w:pPr>
      <w:r>
        <w:lastRenderedPageBreak/>
        <w:t>Danube river basin ecological</w:t>
      </w:r>
      <w:r w:rsidRPr="00605749">
        <w:t xml:space="preserve"> status and impacts</w:t>
      </w:r>
    </w:p>
    <w:p w:rsidR="003263A5" w:rsidRPr="00605749" w:rsidRDefault="003263A5" w:rsidP="003263A5">
      <w:pPr>
        <w:rPr>
          <w:rFonts w:asciiTheme="minorHAnsi" w:hAnsiTheme="minorHAnsi" w:cstheme="minorHAnsi"/>
          <w:bCs/>
          <w:sz w:val="20"/>
          <w:szCs w:val="20"/>
        </w:rPr>
      </w:pPr>
    </w:p>
    <w:p w:rsidR="003263A5" w:rsidRPr="00184DE5" w:rsidRDefault="003263A5" w:rsidP="003263A5">
      <w:pPr>
        <w:shd w:val="clear" w:color="auto" w:fill="FFFFFF"/>
        <w:rPr>
          <w:rFonts w:eastAsia="Times New Roman"/>
          <w:bCs/>
          <w:color w:val="000000" w:themeColor="text1"/>
          <w:szCs w:val="15"/>
          <w:lang w:val="en-US" w:eastAsia="nb-NO"/>
        </w:rPr>
      </w:pPr>
      <w:r w:rsidRPr="00184DE5">
        <w:rPr>
          <w:rFonts w:eastAsia="Times New Roman"/>
          <w:bCs/>
          <w:color w:val="000000" w:themeColor="text1"/>
          <w:szCs w:val="15"/>
          <w:lang w:val="en-US" w:eastAsia="nb-NO"/>
        </w:rPr>
        <w:t xml:space="preserve">The Danube River Basin is Europe's second largest river basin, with a total area of 801,463 km². </w:t>
      </w:r>
    </w:p>
    <w:p w:rsidR="003263A5" w:rsidRPr="00184DE5" w:rsidRDefault="003263A5" w:rsidP="003263A5">
      <w:pPr>
        <w:shd w:val="clear" w:color="auto" w:fill="FFFFFF"/>
        <w:rPr>
          <w:rFonts w:eastAsia="Times New Roman"/>
          <w:bCs/>
          <w:color w:val="000000" w:themeColor="text1"/>
          <w:szCs w:val="15"/>
          <w:lang w:val="en-US" w:eastAsia="nb-NO"/>
        </w:rPr>
      </w:pPr>
      <w:r w:rsidRPr="00184DE5">
        <w:rPr>
          <w:rFonts w:eastAsia="Times New Roman"/>
          <w:bCs/>
          <w:color w:val="000000" w:themeColor="text1"/>
          <w:szCs w:val="15"/>
          <w:lang w:val="en-US" w:eastAsia="nb-NO"/>
        </w:rPr>
        <w:t>It is the world's most international river basin as it includes the territories of 19 countries. 83 million people are living in the Danube River Basin</w:t>
      </w:r>
      <w:r>
        <w:rPr>
          <w:rFonts w:eastAsia="Times New Roman"/>
          <w:bCs/>
          <w:color w:val="000000" w:themeColor="text1"/>
          <w:szCs w:val="15"/>
          <w:lang w:val="en-US" w:eastAsia="nb-NO"/>
        </w:rPr>
        <w:t xml:space="preserve">. </w:t>
      </w:r>
      <w:r>
        <w:t xml:space="preserve">The Danube </w:t>
      </w:r>
      <w:proofErr w:type="gramStart"/>
      <w:r>
        <w:t>river</w:t>
      </w:r>
      <w:proofErr w:type="gramEnd"/>
      <w:r>
        <w:t xml:space="preserve"> </w:t>
      </w:r>
      <w:r>
        <w:rPr>
          <w:lang w:val="en"/>
        </w:rPr>
        <w:t xml:space="preserve">originates </w:t>
      </w:r>
      <w:r w:rsidRPr="00184DE5">
        <w:rPr>
          <w:lang w:val="en"/>
        </w:rPr>
        <w:t xml:space="preserve">in </w:t>
      </w:r>
      <w:r>
        <w:rPr>
          <w:lang w:val="en"/>
        </w:rPr>
        <w:t xml:space="preserve">Southern Germany and flows southeast for 2,872 km, </w:t>
      </w:r>
      <w:r w:rsidRPr="00184DE5">
        <w:rPr>
          <w:lang w:val="en"/>
        </w:rPr>
        <w:t>before emptying into the</w:t>
      </w:r>
      <w:r>
        <w:rPr>
          <w:lang w:val="en"/>
        </w:rPr>
        <w:t xml:space="preserve"> Black Sea </w:t>
      </w:r>
      <w:r w:rsidRPr="00184DE5">
        <w:rPr>
          <w:lang w:val="en"/>
        </w:rPr>
        <w:t>via the</w:t>
      </w:r>
      <w:r>
        <w:rPr>
          <w:lang w:val="en"/>
        </w:rPr>
        <w:t xml:space="preserve"> Danube Delta in Romania. </w:t>
      </w:r>
    </w:p>
    <w:p w:rsidR="003263A5" w:rsidRDefault="003263A5" w:rsidP="003263A5"/>
    <w:p w:rsidR="003263A5" w:rsidRPr="00CB4130" w:rsidRDefault="003263A5" w:rsidP="003263A5">
      <w:r w:rsidRPr="00CB4130">
        <w:t xml:space="preserve">The ecological status or potential of the Danube is better in the higher altitude tributaries of western Austria, Slovakia, western Romania than in the main stem of the Danube, which is flowing through more densely populated lowland areas with intensive agriculture in southern Germany, eastern Austria, eastern Czech Republic, Hungary, southern and eastern Romania. </w:t>
      </w:r>
    </w:p>
    <w:p w:rsidR="003263A5" w:rsidRDefault="003263A5" w:rsidP="003263A5"/>
    <w:p w:rsidR="003263A5" w:rsidRPr="000A2392" w:rsidRDefault="003263A5" w:rsidP="003263A5">
      <w:r w:rsidRPr="00CB4130">
        <w:t xml:space="preserve">The major impacts reported are altered habitats in the western part of the river basin and nutrient enrichment in the north-western part, as well as in the lowland parts of Romania, corresponding to the sub-basins with moderate or worse status.  The </w:t>
      </w:r>
      <w:proofErr w:type="gramStart"/>
      <w:r w:rsidRPr="00CB4130">
        <w:t>areas with no impacts also corresponds</w:t>
      </w:r>
      <w:proofErr w:type="gramEnd"/>
      <w:r w:rsidRPr="00CB4130">
        <w:t xml:space="preserve"> to the areas with better ecological status.</w:t>
      </w:r>
    </w:p>
    <w:p w:rsidR="003263A5" w:rsidRPr="00CB4130" w:rsidRDefault="003263A5" w:rsidP="003263A5">
      <w:pPr>
        <w:rPr>
          <w:rFonts w:asciiTheme="minorHAnsi" w:hAnsiTheme="minorHAnsi" w:cstheme="minorHAnsi"/>
          <w:lang w:val="sl-SI"/>
        </w:rPr>
      </w:pPr>
    </w:p>
    <w:p w:rsidR="003263A5" w:rsidRPr="00605749" w:rsidRDefault="003263A5" w:rsidP="003263A5">
      <w:pPr>
        <w:pStyle w:val="Caption"/>
      </w:pPr>
      <w:proofErr w:type="gramStart"/>
      <w:r w:rsidRPr="00605749">
        <w:t>Figure 4.4.</w:t>
      </w:r>
      <w:proofErr w:type="gramEnd"/>
      <w:r w:rsidRPr="00605749">
        <w:t xml:space="preserve"> </w:t>
      </w:r>
      <w:proofErr w:type="gramStart"/>
      <w:r w:rsidRPr="00605749">
        <w:t>Relative distribution of ecological status or potential of classified fresh surface water bodies in sub-units of the Danube RBDs given as percentage of total number of water bodies in different ecological status classes (upper panel).</w:t>
      </w:r>
      <w:proofErr w:type="gramEnd"/>
      <w:r w:rsidRPr="00605749">
        <w:t xml:space="preserve"> </w:t>
      </w:r>
      <w:proofErr w:type="gramStart"/>
      <w:r w:rsidRPr="00605749">
        <w:t>Percentage of total number of classified fresh surface water bodies affected by various impacts in sub-units of the Danube RBDs (lower panel).</w:t>
      </w:r>
      <w:proofErr w:type="gramEnd"/>
    </w:p>
    <w:tbl>
      <w:tblPr>
        <w:tblW w:w="0" w:type="auto"/>
        <w:tblLook w:val="01E0" w:firstRow="1" w:lastRow="1" w:firstColumn="1" w:lastColumn="1" w:noHBand="0" w:noVBand="0"/>
      </w:tblPr>
      <w:tblGrid>
        <w:gridCol w:w="9134"/>
      </w:tblGrid>
      <w:tr w:rsidR="003263A5" w:rsidRPr="00605749" w:rsidTr="0068238A">
        <w:tc>
          <w:tcPr>
            <w:tcW w:w="9134" w:type="dxa"/>
            <w:tcMar>
              <w:top w:w="57" w:type="dxa"/>
              <w:left w:w="57" w:type="dxa"/>
              <w:bottom w:w="57" w:type="dxa"/>
              <w:right w:w="57" w:type="dxa"/>
            </w:tcMar>
          </w:tcPr>
          <w:p w:rsidR="003263A5" w:rsidRPr="00605749" w:rsidRDefault="003263A5" w:rsidP="0068238A">
            <w:pPr>
              <w:jc w:val="center"/>
            </w:pPr>
            <w:r>
              <w:rPr>
                <w:noProof/>
                <w:lang w:eastAsia="en-GB"/>
              </w:rPr>
              <w:drawing>
                <wp:inline distT="0" distB="0" distL="0" distR="0" wp14:anchorId="6B00BE13" wp14:editId="1688D8AA">
                  <wp:extent cx="5010150" cy="215295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1a.png"/>
                          <pic:cNvPicPr/>
                        </pic:nvPicPr>
                        <pic:blipFill rotWithShape="1">
                          <a:blip r:embed="rId142" cstate="print">
                            <a:extLst>
                              <a:ext uri="{28A0092B-C50C-407E-A947-70E740481C1C}">
                                <a14:useLocalDpi xmlns:a14="http://schemas.microsoft.com/office/drawing/2010/main" val="0"/>
                              </a:ext>
                            </a:extLst>
                          </a:blip>
                          <a:srcRect l="8654" t="9441" r="8472" b="15734"/>
                          <a:stretch/>
                        </pic:blipFill>
                        <pic:spPr bwMode="auto">
                          <a:xfrm>
                            <a:off x="0" y="0"/>
                            <a:ext cx="5014885" cy="2154991"/>
                          </a:xfrm>
                          <a:prstGeom prst="rect">
                            <a:avLst/>
                          </a:prstGeom>
                          <a:ln>
                            <a:noFill/>
                          </a:ln>
                          <a:extLst>
                            <a:ext uri="{53640926-AAD7-44D8-BBD7-CCE9431645EC}">
                              <a14:shadowObscured xmlns:a14="http://schemas.microsoft.com/office/drawing/2010/main"/>
                            </a:ext>
                          </a:extLst>
                        </pic:spPr>
                      </pic:pic>
                    </a:graphicData>
                  </a:graphic>
                </wp:inline>
              </w:drawing>
            </w:r>
          </w:p>
        </w:tc>
      </w:tr>
      <w:tr w:rsidR="003263A5" w:rsidRPr="00605749" w:rsidTr="0068238A">
        <w:tc>
          <w:tcPr>
            <w:tcW w:w="9134" w:type="dxa"/>
            <w:tcMar>
              <w:top w:w="57" w:type="dxa"/>
              <w:left w:w="57" w:type="dxa"/>
              <w:bottom w:w="57" w:type="dxa"/>
              <w:right w:w="57" w:type="dxa"/>
            </w:tcMar>
          </w:tcPr>
          <w:p w:rsidR="003263A5" w:rsidRPr="00A80FE0" w:rsidRDefault="003263A5" w:rsidP="0068238A">
            <w:pPr>
              <w:pStyle w:val="Ingenafstand"/>
              <w:jc w:val="center"/>
              <w:rPr>
                <w:lang w:val="en-GB"/>
              </w:rPr>
            </w:pPr>
            <w:r>
              <w:rPr>
                <w:rFonts w:eastAsia="ヒラギノ角ゴ Pro W3"/>
                <w:noProof/>
                <w:color w:val="000000"/>
                <w:sz w:val="16"/>
                <w:szCs w:val="16"/>
                <w:lang w:val="en-GB" w:eastAsia="en-GB"/>
              </w:rPr>
              <w:drawing>
                <wp:inline distT="0" distB="0" distL="0" distR="0" wp14:anchorId="2F0B2795" wp14:editId="59FA4735">
                  <wp:extent cx="5009437" cy="2152650"/>
                  <wp:effectExtent l="0" t="0" r="127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ube_Impacts.png"/>
                          <pic:cNvPicPr/>
                        </pic:nvPicPr>
                        <pic:blipFill rotWithShape="1">
                          <a:blip r:embed="rId143" cstate="print">
                            <a:extLst>
                              <a:ext uri="{28A0092B-C50C-407E-A947-70E740481C1C}">
                                <a14:useLocalDpi xmlns:a14="http://schemas.microsoft.com/office/drawing/2010/main" val="0"/>
                              </a:ext>
                            </a:extLst>
                          </a:blip>
                          <a:srcRect l="8654" t="9091" r="8472" b="16084"/>
                          <a:stretch/>
                        </pic:blipFill>
                        <pic:spPr bwMode="auto">
                          <a:xfrm>
                            <a:off x="0" y="0"/>
                            <a:ext cx="5015550" cy="2155277"/>
                          </a:xfrm>
                          <a:prstGeom prst="rect">
                            <a:avLst/>
                          </a:prstGeom>
                          <a:ln>
                            <a:noFill/>
                          </a:ln>
                          <a:extLst>
                            <a:ext uri="{53640926-AAD7-44D8-BBD7-CCE9431645EC}">
                              <a14:shadowObscured xmlns:a14="http://schemas.microsoft.com/office/drawing/2010/main"/>
                            </a:ext>
                          </a:extLst>
                        </pic:spPr>
                      </pic:pic>
                    </a:graphicData>
                  </a:graphic>
                </wp:inline>
              </w:drawing>
            </w:r>
          </w:p>
        </w:tc>
      </w:tr>
    </w:tbl>
    <w:p w:rsidR="003263A5" w:rsidRPr="00605749" w:rsidRDefault="003263A5" w:rsidP="003263A5">
      <w:pPr>
        <w:pStyle w:val="Ingenafstand"/>
        <w:rPr>
          <w:rFonts w:ascii="Arial" w:hAnsi="Arial" w:cs="Arial"/>
          <w:b/>
          <w:sz w:val="18"/>
          <w:szCs w:val="18"/>
          <w:lang w:val="en-GB"/>
        </w:rPr>
      </w:pPr>
      <w:r w:rsidRPr="00605749">
        <w:rPr>
          <w:rFonts w:ascii="Arial" w:hAnsi="Arial" w:cs="Arial"/>
          <w:sz w:val="18"/>
          <w:szCs w:val="18"/>
          <w:lang w:val="en-GB"/>
        </w:rPr>
        <w:t xml:space="preserve">Notes: Slovakia </w:t>
      </w:r>
      <w:r>
        <w:rPr>
          <w:rFonts w:ascii="Arial" w:hAnsi="Arial" w:cs="Arial"/>
          <w:sz w:val="18"/>
          <w:szCs w:val="18"/>
          <w:lang w:val="en-GB"/>
        </w:rPr>
        <w:t xml:space="preserve">and Poland </w:t>
      </w:r>
      <w:r w:rsidRPr="00605749">
        <w:rPr>
          <w:rFonts w:ascii="Arial" w:hAnsi="Arial" w:cs="Arial"/>
          <w:sz w:val="18"/>
          <w:szCs w:val="18"/>
          <w:lang w:val="en-GB"/>
        </w:rPr>
        <w:t>did not report impacts. The impact type “Contamination” means surface water bodies with the impact contamination by priority substances and/or contaminated sediment.</w:t>
      </w:r>
    </w:p>
    <w:p w:rsidR="003263A5" w:rsidRPr="00A80FE0" w:rsidRDefault="003263A5" w:rsidP="003263A5">
      <w:pPr>
        <w:rPr>
          <w:b/>
        </w:rPr>
      </w:pPr>
      <w:bookmarkStart w:id="56" w:name="_Toc317062930"/>
    </w:p>
    <w:bookmarkEnd w:id="56"/>
    <w:p w:rsidR="003263A5" w:rsidRPr="00A80FE0" w:rsidRDefault="003263A5" w:rsidP="003263A5">
      <w:pPr>
        <w:spacing w:line="276" w:lineRule="auto"/>
        <w:jc w:val="left"/>
        <w:rPr>
          <w:rFonts w:asciiTheme="minorHAnsi" w:eastAsia="Times-Roman" w:hAnsiTheme="minorHAnsi" w:cstheme="minorHAnsi"/>
          <w:color w:val="auto"/>
        </w:rPr>
      </w:pPr>
    </w:p>
    <w:p w:rsidR="003263A5" w:rsidRPr="002741E3" w:rsidRDefault="003263A5" w:rsidP="003263A5"/>
    <w:p w:rsidR="003263A5" w:rsidRPr="00A80FE0" w:rsidRDefault="003263A5" w:rsidP="003263A5">
      <w:pPr>
        <w:pStyle w:val="Heading3"/>
      </w:pPr>
      <w:r>
        <w:t>Lake Balaton, Hungary</w:t>
      </w:r>
    </w:p>
    <w:p w:rsidR="003263A5" w:rsidRPr="00605749" w:rsidRDefault="003263A5" w:rsidP="003263A5">
      <w:pPr>
        <w:rPr>
          <w:sz w:val="20"/>
          <w:szCs w:val="20"/>
          <w:u w:val="single"/>
        </w:rPr>
      </w:pPr>
      <w:r w:rsidRPr="00605749">
        <w:rPr>
          <w:sz w:val="20"/>
          <w:szCs w:val="20"/>
          <w:u w:val="single"/>
        </w:rPr>
        <w:t xml:space="preserve">Source: </w:t>
      </w:r>
      <w:hyperlink r:id="rId169" w:history="1">
        <w:r w:rsidRPr="00605749">
          <w:rPr>
            <w:rStyle w:val="Hyperlink"/>
            <w:sz w:val="20"/>
            <w:szCs w:val="20"/>
          </w:rPr>
          <w:t>http://www.ilec.or.jp/database/eur/eur-04.html</w:t>
        </w:r>
      </w:hyperlink>
      <w:r w:rsidRPr="00605749">
        <w:rPr>
          <w:sz w:val="20"/>
          <w:szCs w:val="20"/>
          <w:u w:val="single"/>
        </w:rPr>
        <w:t xml:space="preserve">  and Hajnal and Padisak 2008</w:t>
      </w:r>
    </w:p>
    <w:p w:rsidR="003263A5" w:rsidRPr="00A80FE0" w:rsidRDefault="003263A5" w:rsidP="003263A5">
      <w:pPr>
        <w:rPr>
          <w:rFonts w:eastAsia="Times New Roman"/>
          <w:color w:val="auto"/>
          <w:lang w:eastAsia="nb-NO"/>
        </w:rPr>
      </w:pPr>
      <w:r w:rsidRPr="00A80FE0">
        <w:rPr>
          <w:lang w:eastAsia="da-DK"/>
        </w:rPr>
        <w:t xml:space="preserve">Lake Balaton in </w:t>
      </w:r>
      <w:proofErr w:type="gramStart"/>
      <w:r w:rsidRPr="00A80FE0">
        <w:rPr>
          <w:lang w:eastAsia="da-DK"/>
        </w:rPr>
        <w:t>Hungary  is</w:t>
      </w:r>
      <w:proofErr w:type="gramEnd"/>
      <w:r w:rsidRPr="00A80FE0">
        <w:rPr>
          <w:lang w:eastAsia="da-DK"/>
        </w:rPr>
        <w:t xml:space="preserve"> a calcareous, large, but very shallow lake with a surface area of 593 km2 and a mean depth of 3 m (max depth 12 m).  </w:t>
      </w:r>
      <w:r w:rsidRPr="00A80FE0">
        <w:rPr>
          <w:rFonts w:eastAsia="Times New Roman"/>
          <w:color w:val="auto"/>
          <w:lang w:eastAsia="nb-NO"/>
        </w:rPr>
        <w:t xml:space="preserve">The distribution of macrophytes is restricted by strong waves and turbid waters to a relatively narrow belt. Only 3 percent of the lake surface is covered by reeds, and even less by submerged macrophytes. The major primary producers are phytoplankton. The annual commercial fish catch is 1200 tons. </w:t>
      </w:r>
    </w:p>
    <w:p w:rsidR="003263A5" w:rsidRPr="00A80FE0" w:rsidRDefault="003263A5" w:rsidP="003263A5">
      <w:pPr>
        <w:rPr>
          <w:rFonts w:eastAsia="Times New Roman"/>
          <w:color w:val="auto"/>
          <w:lang w:eastAsia="nb-NO"/>
        </w:rPr>
      </w:pPr>
    </w:p>
    <w:p w:rsidR="003263A5" w:rsidRPr="00A80FE0" w:rsidRDefault="003263A5" w:rsidP="003263A5">
      <w:pPr>
        <w:rPr>
          <w:rFonts w:eastAsia="Times New Roman"/>
          <w:color w:val="auto"/>
          <w:lang w:eastAsia="nb-NO"/>
        </w:rPr>
      </w:pPr>
      <w:r w:rsidRPr="00A80FE0">
        <w:rPr>
          <w:rFonts w:eastAsia="Times New Roman"/>
          <w:color w:val="auto"/>
          <w:lang w:eastAsia="nb-NO"/>
        </w:rPr>
        <w:t>The southern shore of the lake consists of sandy beach, while on the northern shore there are mountains of volcanic origin with old ruins on their tops and vineyards on their slopes. The picturesque landscape and the water ideal for swimming and other water sports attract 2 million tourists annually.</w:t>
      </w:r>
    </w:p>
    <w:p w:rsidR="003263A5" w:rsidRPr="00A80FE0" w:rsidRDefault="003263A5" w:rsidP="003263A5">
      <w:pPr>
        <w:rPr>
          <w:rFonts w:eastAsia="Times New Roman"/>
          <w:color w:val="auto"/>
          <w:lang w:eastAsia="nb-NO"/>
        </w:rPr>
      </w:pPr>
      <w:r w:rsidRPr="00A80FE0">
        <w:rPr>
          <w:rFonts w:eastAsia="Times New Roman"/>
          <w:color w:val="auto"/>
          <w:lang w:eastAsia="nb-NO"/>
        </w:rPr>
        <w:t xml:space="preserve"> </w:t>
      </w:r>
      <w:r w:rsidRPr="008C45F5">
        <w:rPr>
          <w:rFonts w:eastAsia="Times New Roman"/>
          <w:noProof/>
          <w:color w:val="auto"/>
          <w:lang w:eastAsia="en-GB"/>
        </w:rPr>
        <w:drawing>
          <wp:inline distT="0" distB="0" distL="0" distR="0" wp14:anchorId="74E08773" wp14:editId="64B9337F">
            <wp:extent cx="2884644" cy="2310311"/>
            <wp:effectExtent l="0" t="0" r="0" b="0"/>
            <wp:docPr id="147" name="Picture 147" descr="\\niva-of5\osl-userdata$\ALS\Documents\EEA ETC\EEA ETC 2012\Task 142a Ecostatus report\First draft Ecostatus report Jan Feb 2012\Chapter 4_Ecological status,_pressures_impacts_countries\lake-bal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va-of5\osl-userdata$\ALS\Documents\EEA ETC\EEA ETC 2012\Task 142a Ecostatus report\First draft Ecostatus report Jan Feb 2012\Chapter 4_Ecological status,_pressures_impacts_countries\lake-balato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92732" cy="2316788"/>
                    </a:xfrm>
                    <a:prstGeom prst="rect">
                      <a:avLst/>
                    </a:prstGeom>
                    <a:noFill/>
                    <a:ln>
                      <a:noFill/>
                    </a:ln>
                  </pic:spPr>
                </pic:pic>
              </a:graphicData>
            </a:graphic>
          </wp:inline>
        </w:drawing>
      </w:r>
    </w:p>
    <w:p w:rsidR="003263A5" w:rsidRPr="00A80FE0" w:rsidRDefault="003263A5" w:rsidP="003263A5">
      <w:pPr>
        <w:rPr>
          <w:rFonts w:asciiTheme="minorHAnsi" w:eastAsia="Times New Roman" w:hAnsiTheme="minorHAnsi" w:cstheme="minorHAnsi"/>
          <w:color w:val="auto"/>
          <w:lang w:eastAsia="nb-NO"/>
        </w:rPr>
      </w:pPr>
      <w:r w:rsidRPr="00A80FE0">
        <w:rPr>
          <w:rFonts w:asciiTheme="minorHAnsi" w:eastAsia="Times New Roman" w:hAnsiTheme="minorHAnsi" w:cstheme="minorHAnsi"/>
          <w:color w:val="auto"/>
          <w:lang w:eastAsia="nb-NO"/>
        </w:rPr>
        <w:t xml:space="preserve">Source: </w:t>
      </w:r>
      <w:hyperlink r:id="rId170" w:history="1">
        <w:r w:rsidRPr="00A80FE0">
          <w:rPr>
            <w:rStyle w:val="Hyperlink"/>
            <w:rFonts w:asciiTheme="minorHAnsi" w:eastAsia="Times New Roman" w:hAnsiTheme="minorHAnsi" w:cstheme="minorHAnsi"/>
            <w:lang w:eastAsia="nb-NO"/>
          </w:rPr>
          <w:t>http://www.destination360.com/europe/hungary/lake-balaton</w:t>
        </w:r>
      </w:hyperlink>
      <w:r w:rsidRPr="00A80FE0">
        <w:rPr>
          <w:rFonts w:asciiTheme="minorHAnsi" w:eastAsia="Times New Roman" w:hAnsiTheme="minorHAnsi" w:cstheme="minorHAnsi"/>
          <w:color w:val="auto"/>
          <w:lang w:eastAsia="nb-NO"/>
        </w:rPr>
        <w:t xml:space="preserve"> </w:t>
      </w:r>
    </w:p>
    <w:p w:rsidR="003263A5" w:rsidRPr="00A80FE0" w:rsidRDefault="003263A5" w:rsidP="003263A5">
      <w:pPr>
        <w:rPr>
          <w:lang w:eastAsia="nb-NO"/>
        </w:rPr>
      </w:pPr>
    </w:p>
    <w:p w:rsidR="003263A5" w:rsidRPr="00A80FE0" w:rsidRDefault="003263A5" w:rsidP="003263A5">
      <w:pPr>
        <w:rPr>
          <w:lang w:eastAsia="nb-NO"/>
        </w:rPr>
      </w:pPr>
      <w:r w:rsidRPr="00A80FE0">
        <w:rPr>
          <w:lang w:eastAsia="nb-NO"/>
        </w:rPr>
        <w:t xml:space="preserve">The sewage discharge from rapidly developing towns in the watershed, the growing use of fertilizers in agriculture and large animal farms increased the nutrient loading to the lake in the last decades. A rapid eutrophication became apparent by increased production and biomass of phytoplankton. Blooms of blue-green algae were frequent in the most polluted western part of the lake with biomass of 10-50 mg/l (Figure 4.15). </w:t>
      </w:r>
    </w:p>
    <w:p w:rsidR="003263A5" w:rsidRPr="00A80FE0" w:rsidRDefault="003263A5" w:rsidP="003263A5">
      <w:pPr>
        <w:rPr>
          <w:lang w:eastAsia="nb-NO"/>
        </w:rPr>
      </w:pPr>
    </w:p>
    <w:p w:rsidR="003263A5" w:rsidRPr="00A80FE0" w:rsidRDefault="003263A5" w:rsidP="003263A5">
      <w:pPr>
        <w:rPr>
          <w:lang w:eastAsia="nb-NO"/>
        </w:rPr>
      </w:pPr>
      <w:r w:rsidRPr="00A80FE0">
        <w:rPr>
          <w:lang w:eastAsia="nb-NO"/>
        </w:rPr>
        <w:t>A restoration program was implemented in the 1990-ies with diversion of most of the municipal sewage, a reservoir was constructed to retain the nutrients carried by the Zala River and pollution due to liquid manure was reduced. The algal biomass has been largely reduced since the mid 1990-ies down to 5-10 mg/l (ref. Hajnal and Padisak 2008), but is still probably above the WFD target for very shallow calcareous lakes (L-CB2 lakes good/moderate boundary for chlorophyll a is 23 µg/l, Poikane 2009, corresponding to a biomass of roughly 2-4 mg/l).</w:t>
      </w:r>
    </w:p>
    <w:p w:rsidR="003263A5" w:rsidRPr="00A80FE0" w:rsidRDefault="003263A5" w:rsidP="003263A5">
      <w:pPr>
        <w:rPr>
          <w:lang w:eastAsia="nb-NO"/>
        </w:rPr>
      </w:pPr>
    </w:p>
    <w:p w:rsidR="003263A5" w:rsidRPr="00A80FE0" w:rsidRDefault="003263A5" w:rsidP="003263A5">
      <w:pPr>
        <w:pStyle w:val="Caption"/>
        <w:spacing w:after="0"/>
        <w:rPr>
          <w:lang w:eastAsia="nb-NO"/>
        </w:rPr>
      </w:pPr>
      <w:proofErr w:type="gramStart"/>
      <w:r w:rsidRPr="00A80FE0">
        <w:rPr>
          <w:lang w:eastAsia="nb-NO"/>
        </w:rPr>
        <w:t>Figure 4.15.</w:t>
      </w:r>
      <w:proofErr w:type="gramEnd"/>
      <w:r w:rsidRPr="00A80FE0">
        <w:rPr>
          <w:lang w:eastAsia="nb-NO"/>
        </w:rPr>
        <w:t xml:space="preserve"> Algal biomass (black bars) and taxonomic composition index (Q-line) in the western basin of Lake Balaton, Hungary (Keszthely station) from 1965-2005. </w:t>
      </w:r>
    </w:p>
    <w:p w:rsidR="003263A5" w:rsidRPr="00605749" w:rsidRDefault="003263A5" w:rsidP="003263A5">
      <w:pPr>
        <w:shd w:val="clear" w:color="auto" w:fill="FFFFFF"/>
        <w:spacing w:before="240" w:after="240" w:line="276" w:lineRule="auto"/>
        <w:ind w:left="300" w:right="300"/>
        <w:jc w:val="left"/>
        <w:rPr>
          <w:rFonts w:eastAsia="Times New Roman"/>
          <w:snapToGrid w:val="0"/>
          <w:w w:val="0"/>
          <w:sz w:val="0"/>
          <w:szCs w:val="0"/>
          <w:u w:color="000000"/>
          <w:bdr w:val="none" w:sz="0" w:space="0" w:color="000000"/>
          <w:shd w:val="clear" w:color="000000" w:fill="000000"/>
        </w:rPr>
      </w:pPr>
      <w:r w:rsidRPr="008C45F5">
        <w:rPr>
          <w:noProof/>
          <w:lang w:eastAsia="en-GB"/>
        </w:rPr>
        <w:lastRenderedPageBreak/>
        <w:drawing>
          <wp:inline distT="0" distB="0" distL="0" distR="0" wp14:anchorId="37E53F6D" wp14:editId="70BF0FA9">
            <wp:extent cx="2754416" cy="2411120"/>
            <wp:effectExtent l="38100" t="38100" r="27305" b="273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b="19724"/>
                    <a:stretch/>
                  </pic:blipFill>
                  <pic:spPr bwMode="auto">
                    <a:xfrm rot="60000">
                      <a:off x="0" y="0"/>
                      <a:ext cx="2764299" cy="2419771"/>
                    </a:xfrm>
                    <a:prstGeom prst="rect">
                      <a:avLst/>
                    </a:prstGeom>
                    <a:ln>
                      <a:noFill/>
                    </a:ln>
                    <a:extLst>
                      <a:ext uri="{53640926-AAD7-44D8-BBD7-CCE9431645EC}">
                        <a14:shadowObscured xmlns:a14="http://schemas.microsoft.com/office/drawing/2010/main"/>
                      </a:ext>
                    </a:extLst>
                  </pic:spPr>
                </pic:pic>
              </a:graphicData>
            </a:graphic>
          </wp:inline>
        </w:drawing>
      </w:r>
      <w:r w:rsidRPr="00605749">
        <w:rPr>
          <w:rFonts w:eastAsia="Times New Roman"/>
          <w:snapToGrid w:val="0"/>
          <w:w w:val="0"/>
          <w:sz w:val="0"/>
          <w:szCs w:val="0"/>
          <w:u w:color="000000"/>
          <w:bdr w:val="none" w:sz="0" w:space="0" w:color="000000"/>
          <w:shd w:val="clear" w:color="000000" w:fill="000000"/>
        </w:rPr>
        <w:t xml:space="preserve"> </w:t>
      </w:r>
    </w:p>
    <w:p w:rsidR="003263A5" w:rsidRPr="00605749" w:rsidRDefault="003263A5" w:rsidP="003263A5">
      <w:pPr>
        <w:rPr>
          <w:rFonts w:ascii="Arial" w:eastAsia="Times New Roman" w:hAnsi="Arial" w:cs="Arial"/>
          <w:color w:val="auto"/>
          <w:sz w:val="18"/>
          <w:szCs w:val="18"/>
          <w:lang w:eastAsia="nb-NO"/>
        </w:rPr>
      </w:pPr>
      <w:proofErr w:type="gramStart"/>
      <w:r w:rsidRPr="00A80FE0">
        <w:rPr>
          <w:rFonts w:ascii="Arial" w:hAnsi="Arial" w:cs="Arial"/>
          <w:sz w:val="18"/>
          <w:szCs w:val="18"/>
          <w:lang w:eastAsia="nb-NO"/>
        </w:rPr>
        <w:t>From Hajnal and Padisak, 2008.</w:t>
      </w:r>
      <w:proofErr w:type="gramEnd"/>
    </w:p>
    <w:p w:rsidR="003263A5" w:rsidRPr="00A80FE0" w:rsidRDefault="003263A5" w:rsidP="003263A5">
      <w:pPr>
        <w:jc w:val="left"/>
        <w:rPr>
          <w:rFonts w:asciiTheme="minorHAnsi" w:hAnsiTheme="minorHAnsi" w:cstheme="minorHAnsi"/>
          <w:b/>
          <w:lang w:eastAsia="da-DK"/>
        </w:rPr>
      </w:pPr>
    </w:p>
    <w:p w:rsidR="003263A5" w:rsidRDefault="003263A5" w:rsidP="003263A5">
      <w:pPr>
        <w:rPr>
          <w:sz w:val="20"/>
        </w:rPr>
      </w:pPr>
    </w:p>
    <w:p w:rsidR="003263A5" w:rsidRPr="008C45F5" w:rsidRDefault="003263A5" w:rsidP="003263A5">
      <w:pPr>
        <w:pStyle w:val="Heading3"/>
      </w:pPr>
      <w:r>
        <w:t>Lago Maggiore, Northern Italy</w:t>
      </w:r>
    </w:p>
    <w:p w:rsidR="003263A5" w:rsidRPr="00A80FE0" w:rsidRDefault="003263A5" w:rsidP="003263A5">
      <w:pPr>
        <w:rPr>
          <w:lang w:eastAsia="da-DK"/>
        </w:rPr>
      </w:pPr>
      <w:r w:rsidRPr="00A80FE0">
        <w:rPr>
          <w:lang w:eastAsia="da-DK"/>
        </w:rPr>
        <w:t xml:space="preserve">Lago Maggiore in Northern Italy close to the Alpine region is a naturally oligotrophic lake with a surface area of 213 km2 and a mean depth of 177 m (max depth 370 m). </w:t>
      </w:r>
    </w:p>
    <w:p w:rsidR="003263A5" w:rsidRPr="00A80FE0" w:rsidRDefault="003263A5" w:rsidP="003263A5">
      <w:pPr>
        <w:rPr>
          <w:lang w:eastAsia="da-DK"/>
        </w:rPr>
      </w:pPr>
      <w:r w:rsidRPr="008C45F5">
        <w:rPr>
          <w:noProof/>
          <w:lang w:eastAsia="en-GB"/>
        </w:rPr>
        <w:drawing>
          <wp:inline distT="0" distB="0" distL="0" distR="0" wp14:anchorId="315CACEC" wp14:editId="4B6297D9">
            <wp:extent cx="3400425" cy="2277747"/>
            <wp:effectExtent l="0" t="0" r="0" b="8255"/>
            <wp:docPr id="145" name="Picture 145" descr="\\niva-of5\osl-userdata$\ALS\Documents\EEA ETC\EEA ETC 2012\Task 142a Ecostatus report\First draft Ecostatus report Jan Feb 2012\Chapter 4_Ecological status,_pressures_impacts_countries\LagoMaggi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va-of5\osl-userdata$\ALS\Documents\EEA ETC\EEA ETC 2012\Task 142a Ecostatus report\First draft Ecostatus report Jan Feb 2012\Chapter 4_Ecological status,_pressures_impacts_countries\LagoMaggiore.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406091" cy="2281542"/>
                    </a:xfrm>
                    <a:prstGeom prst="rect">
                      <a:avLst/>
                    </a:prstGeom>
                    <a:noFill/>
                    <a:ln>
                      <a:noFill/>
                    </a:ln>
                  </pic:spPr>
                </pic:pic>
              </a:graphicData>
            </a:graphic>
          </wp:inline>
        </w:drawing>
      </w:r>
    </w:p>
    <w:p w:rsidR="003263A5" w:rsidRPr="00A80FE0" w:rsidRDefault="003263A5" w:rsidP="003263A5">
      <w:pPr>
        <w:rPr>
          <w:lang w:eastAsia="da-DK"/>
        </w:rPr>
      </w:pPr>
      <w:r w:rsidRPr="00A80FE0">
        <w:rPr>
          <w:lang w:eastAsia="da-DK"/>
        </w:rPr>
        <w:t xml:space="preserve">Source: </w:t>
      </w:r>
      <w:hyperlink r:id="rId171" w:history="1">
        <w:r w:rsidRPr="00A80FE0">
          <w:rPr>
            <w:rStyle w:val="Hyperlink"/>
            <w:rFonts w:asciiTheme="minorHAnsi" w:hAnsiTheme="minorHAnsi" w:cstheme="minorHAnsi"/>
            <w:lang w:eastAsia="da-DK"/>
          </w:rPr>
          <w:t>http://en.wikipedia.org/wiki/File:Lago-Maggiore_1387.JPG</w:t>
        </w:r>
      </w:hyperlink>
      <w:r w:rsidRPr="00A80FE0">
        <w:rPr>
          <w:lang w:eastAsia="da-DK"/>
        </w:rPr>
        <w:t>.</w:t>
      </w: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 xml:space="preserve">The lake was exposed to increasing nutrient pollution from urban waste water in the 1960ies and 1970s, resulting in massive bluegreen algal blooms. However, due to urban waste water treatment, the lake has been gradually restored during the 1980 ies and 1990 ies and is now in good ecological status in terms of phytoplankton biomass (fig. 4.14). Also the taxonomic composition of phytoplankton has been restored from a typically eutrophic community structure dominated </w:t>
      </w:r>
      <w:proofErr w:type="gramStart"/>
      <w:r w:rsidRPr="00A80FE0">
        <w:rPr>
          <w:lang w:eastAsia="da-DK"/>
        </w:rPr>
        <w:t>by  harmful</w:t>
      </w:r>
      <w:proofErr w:type="gramEnd"/>
      <w:r w:rsidRPr="00A80FE0">
        <w:rPr>
          <w:lang w:eastAsia="da-DK"/>
        </w:rPr>
        <w:t xml:space="preserve"> filamentous bluegreen algae and large pennate diatoms to a more diverse phytoplankton community consisting of mostly smaller sized phytoplankton species. </w:t>
      </w:r>
    </w:p>
    <w:p w:rsidR="003263A5" w:rsidRPr="00A80FE0" w:rsidRDefault="003263A5" w:rsidP="003263A5">
      <w:pPr>
        <w:rPr>
          <w:lang w:eastAsia="da-DK"/>
        </w:rPr>
      </w:pPr>
    </w:p>
    <w:p w:rsidR="003263A5" w:rsidRPr="00A80FE0" w:rsidRDefault="003263A5" w:rsidP="003263A5">
      <w:pPr>
        <w:pStyle w:val="Caption"/>
        <w:rPr>
          <w:lang w:eastAsia="da-DK"/>
        </w:rPr>
      </w:pPr>
      <w:proofErr w:type="gramStart"/>
      <w:r w:rsidRPr="00A80FE0">
        <w:rPr>
          <w:lang w:eastAsia="da-DK"/>
        </w:rPr>
        <w:t>Figure 4.14.</w:t>
      </w:r>
      <w:proofErr w:type="gramEnd"/>
      <w:r w:rsidRPr="00A80FE0">
        <w:rPr>
          <w:lang w:eastAsia="da-DK"/>
        </w:rPr>
        <w:t xml:space="preserve"> </w:t>
      </w:r>
      <w:proofErr w:type="gramStart"/>
      <w:r w:rsidRPr="00A80FE0">
        <w:rPr>
          <w:lang w:eastAsia="da-DK"/>
        </w:rPr>
        <w:t>Time series of phytoplankton biomass (as chlorophyll a) and total phosphorus (TP) from Lago Maggiore, Northern Italy.</w:t>
      </w:r>
      <w:proofErr w:type="gramEnd"/>
      <w:r w:rsidRPr="00A80FE0">
        <w:rPr>
          <w:lang w:eastAsia="da-DK"/>
        </w:rPr>
        <w:t xml:space="preserve"> </w:t>
      </w:r>
    </w:p>
    <w:p w:rsidR="003263A5" w:rsidRPr="00605749" w:rsidRDefault="003263A5" w:rsidP="003263A5">
      <w:r>
        <w:rPr>
          <w:noProof/>
          <w:lang w:eastAsia="en-GB"/>
        </w:rPr>
        <w:lastRenderedPageBreak/>
        <mc:AlternateContent>
          <mc:Choice Requires="wps">
            <w:drawing>
              <wp:anchor distT="0" distB="0" distL="114300" distR="114300" simplePos="0" relativeHeight="251676672" behindDoc="0" locked="0" layoutInCell="1" allowOverlap="1" wp14:anchorId="564B57EA" wp14:editId="23789AAE">
                <wp:simplePos x="0" y="0"/>
                <wp:positionH relativeFrom="column">
                  <wp:posOffset>342900</wp:posOffset>
                </wp:positionH>
                <wp:positionV relativeFrom="paragraph">
                  <wp:posOffset>1005840</wp:posOffset>
                </wp:positionV>
                <wp:extent cx="3057525" cy="0"/>
                <wp:effectExtent l="38100" t="38100" r="66675" b="95250"/>
                <wp:wrapNone/>
                <wp:docPr id="295" name="Straight Connector 295"/>
                <wp:cNvGraphicFramePr/>
                <a:graphic xmlns:a="http://schemas.openxmlformats.org/drawingml/2006/main">
                  <a:graphicData uri="http://schemas.microsoft.com/office/word/2010/wordprocessingShape">
                    <wps:wsp>
                      <wps:cNvCnPr/>
                      <wps:spPr>
                        <a:xfrm>
                          <a:off x="0" y="0"/>
                          <a:ext cx="305752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w:pict>
              <v:line id="Straight Connector 29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pt,79.2pt" to="267.75pt,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" strokecolor="#9bbb59 [3206]" strokeweight="2pt">
                <v:shadow on="t" color="black" opacity="24903f" origin=",.5" offset="0,.55556mm"/>
              </v:line>
            </w:pict>
          </mc:Fallback>
        </mc:AlternateContent>
      </w:r>
      <w:r w:rsidRPr="008C45F5">
        <w:rPr>
          <w:noProof/>
          <w:lang w:eastAsia="en-GB"/>
        </w:rPr>
        <w:drawing>
          <wp:inline distT="0" distB="0" distL="0" distR="0" wp14:anchorId="64D2C38D" wp14:editId="04A4D6DC">
            <wp:extent cx="3848100" cy="240337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849502" cy="2404251"/>
                    </a:xfrm>
                    <a:prstGeom prst="rect">
                      <a:avLst/>
                    </a:prstGeom>
                    <a:noFill/>
                    <a:ln>
                      <a:noFill/>
                    </a:ln>
                  </pic:spPr>
                </pic:pic>
              </a:graphicData>
            </a:graphic>
          </wp:inline>
        </w:drawing>
      </w:r>
    </w:p>
    <w:p w:rsidR="003263A5" w:rsidRPr="00A80FE0" w:rsidRDefault="003263A5" w:rsidP="003263A5">
      <w:pPr>
        <w:rPr>
          <w:rFonts w:ascii="Arial" w:hAnsi="Arial" w:cs="Arial"/>
          <w:sz w:val="18"/>
          <w:szCs w:val="18"/>
          <w:lang w:eastAsia="da-DK"/>
        </w:rPr>
      </w:pPr>
      <w:r w:rsidRPr="003263A5">
        <w:rPr>
          <w:rFonts w:ascii="Arial" w:hAnsi="Arial" w:cs="Arial"/>
          <w:sz w:val="18"/>
          <w:szCs w:val="18"/>
          <w:lang w:val="da-DK" w:eastAsia="da-DK"/>
        </w:rPr>
        <w:t xml:space="preserve">Source: Giuseppe Morabito, CNR-Pallanza (Lyche Solheim et al. 2010).  </w:t>
      </w:r>
      <w:r>
        <w:rPr>
          <w:rFonts w:ascii="Arial" w:hAnsi="Arial" w:cs="Arial"/>
          <w:sz w:val="18"/>
          <w:szCs w:val="18"/>
          <w:lang w:eastAsia="da-DK"/>
        </w:rPr>
        <w:t>Green</w:t>
      </w:r>
      <w:r w:rsidRPr="00A80FE0">
        <w:rPr>
          <w:rFonts w:ascii="Arial" w:hAnsi="Arial" w:cs="Arial"/>
          <w:sz w:val="18"/>
          <w:szCs w:val="18"/>
          <w:lang w:eastAsia="da-DK"/>
        </w:rPr>
        <w:t xml:space="preserve"> line indicates good/moderate boundary for chlorophyll a for this lake type</w:t>
      </w:r>
      <w:r>
        <w:rPr>
          <w:rFonts w:ascii="Arial" w:hAnsi="Arial" w:cs="Arial"/>
          <w:sz w:val="18"/>
          <w:szCs w:val="18"/>
          <w:lang w:eastAsia="da-DK"/>
        </w:rPr>
        <w:t xml:space="preserve"> (4 µg/l)</w:t>
      </w:r>
      <w:r w:rsidRPr="00A80FE0">
        <w:rPr>
          <w:rFonts w:ascii="Arial" w:hAnsi="Arial" w:cs="Arial"/>
          <w:sz w:val="18"/>
          <w:szCs w:val="18"/>
          <w:lang w:eastAsia="da-DK"/>
        </w:rPr>
        <w:t xml:space="preserve">, according to Poikane 2009. </w:t>
      </w:r>
    </w:p>
    <w:p w:rsidR="003263A5" w:rsidRPr="00605749" w:rsidRDefault="003263A5" w:rsidP="003263A5"/>
    <w:p w:rsidR="003263A5" w:rsidRDefault="003263A5" w:rsidP="003263A5">
      <w:pPr>
        <w:rPr>
          <w:sz w:val="20"/>
        </w:rPr>
      </w:pPr>
    </w:p>
    <w:p w:rsidR="003263A5" w:rsidRDefault="003263A5" w:rsidP="003263A5">
      <w:pPr>
        <w:rPr>
          <w:sz w:val="20"/>
        </w:rPr>
      </w:pPr>
    </w:p>
    <w:p w:rsidR="003263A5" w:rsidRPr="00605749" w:rsidRDefault="003263A5" w:rsidP="003263A5">
      <w:pPr>
        <w:pStyle w:val="Heading3"/>
      </w:pPr>
      <w:bookmarkStart w:id="57" w:name="_Toc317758817"/>
      <w:r>
        <w:t xml:space="preserve">Po </w:t>
      </w:r>
      <w:proofErr w:type="gramStart"/>
      <w:r>
        <w:t>river</w:t>
      </w:r>
      <w:proofErr w:type="gramEnd"/>
      <w:r>
        <w:t>, Italy</w:t>
      </w:r>
      <w:bookmarkEnd w:id="57"/>
    </w:p>
    <w:p w:rsidR="003263A5" w:rsidRPr="00605749" w:rsidRDefault="003263A5" w:rsidP="003263A5">
      <w:r w:rsidRPr="00605749">
        <w:t>The longest river in Italy, the river Po, flows eastward across northern Italy from the Cottian Alps to the Adriatic Sea near Venice. The 652 km long river has a 74 000 km</w:t>
      </w:r>
      <w:r w:rsidRPr="00605749">
        <w:rPr>
          <w:vertAlign w:val="superscript"/>
        </w:rPr>
        <w:t>2</w:t>
      </w:r>
      <w:r w:rsidRPr="00605749">
        <w:t xml:space="preserve"> drainage area of which 41 000 km</w:t>
      </w:r>
      <w:r w:rsidRPr="00605749">
        <w:rPr>
          <w:vertAlign w:val="superscript"/>
        </w:rPr>
        <w:t>2</w:t>
      </w:r>
      <w:r w:rsidRPr="00605749">
        <w:t xml:space="preserve"> is mountainous and the remaining 29 000 km</w:t>
      </w:r>
      <w:r w:rsidRPr="00605749">
        <w:rPr>
          <w:vertAlign w:val="superscript"/>
        </w:rPr>
        <w:t>2</w:t>
      </w:r>
      <w:r w:rsidRPr="00605749">
        <w:t xml:space="preserve"> is located in the Po valley encompassing the lowland plain of rich soil. There are 450 lakes in the drainage basin, and 141 tributaries add to the </w:t>
      </w:r>
      <w:r>
        <w:t>river that discharges on the</w:t>
      </w:r>
      <w:r w:rsidRPr="00605749">
        <w:t xml:space="preserve"> average</w:t>
      </w:r>
      <w:r>
        <w:t xml:space="preserve"> </w:t>
      </w:r>
      <w:r w:rsidRPr="00605749">
        <w:t xml:space="preserve">1540 m³/s into the Adriatic Sea through a wide delta. The Po </w:t>
      </w:r>
      <w:proofErr w:type="gramStart"/>
      <w:r w:rsidRPr="00605749">
        <w:t>river</w:t>
      </w:r>
      <w:proofErr w:type="gramEnd"/>
      <w:r w:rsidRPr="00605749">
        <w:t xml:space="preserve"> brings </w:t>
      </w:r>
      <w:r w:rsidRPr="00605749">
        <w:rPr>
          <w:rFonts w:ascii="GreekC" w:hAnsi="GreekC" w:cs="GreekC"/>
        </w:rPr>
        <w:t>~</w:t>
      </w:r>
      <w:r w:rsidRPr="00605749">
        <w:t xml:space="preserve">46% of the total freshwater input to the northern Adriatic Sea </w:t>
      </w:r>
      <w:r w:rsidRPr="00605749">
        <w:rPr>
          <w:rFonts w:cs="Tahoma"/>
        </w:rPr>
        <w:t>(Cushman-Roisin et al., 2001)</w:t>
      </w:r>
      <w:r w:rsidRPr="00605749">
        <w:t>.</w:t>
      </w:r>
    </w:p>
    <w:p w:rsidR="003263A5" w:rsidRPr="00605749" w:rsidRDefault="003263A5" w:rsidP="003263A5"/>
    <w:p w:rsidR="003263A5" w:rsidRPr="00605749" w:rsidRDefault="003263A5" w:rsidP="003263A5">
      <w:r w:rsidRPr="00605749">
        <w:t xml:space="preserve">On the North side the flux of water is regulated by five large lakes. These lakes are directly connected to the main tributaries of the Po River. The retention of water, nutrient and particulate material in the lakes reduce the discharge of pollutants to the river. The landscape has changed due to increased urbanisation and intensified agriculture production over the past century. In recent years a large proportion of the natural vegetation (nearly 25%) in the riparian zone of the Po </w:t>
      </w:r>
      <w:proofErr w:type="gramStart"/>
      <w:r w:rsidRPr="00605749">
        <w:t>river</w:t>
      </w:r>
      <w:proofErr w:type="gramEnd"/>
      <w:r w:rsidRPr="00605749">
        <w:t xml:space="preserve"> has been replaced with plantations of poplars harvested for cellulose. </w:t>
      </w:r>
    </w:p>
    <w:p w:rsidR="003263A5" w:rsidRPr="00605749" w:rsidRDefault="003263A5" w:rsidP="003263A5"/>
    <w:p w:rsidR="003263A5" w:rsidRPr="00605749" w:rsidRDefault="003263A5" w:rsidP="003263A5">
      <w:r w:rsidRPr="00605749">
        <w:t xml:space="preserve">Due to an uneven precipitation pattern, the river is subject to periodic heavy flooding which is intensified by the fast runoff from the increasing urban areas. More than half the river length is controlled with a system of dikes to prevent flood damage. </w:t>
      </w:r>
    </w:p>
    <w:p w:rsidR="003263A5" w:rsidRPr="00605749" w:rsidRDefault="003263A5" w:rsidP="003263A5"/>
    <w:p w:rsidR="003263A5" w:rsidRPr="00A80FE0" w:rsidRDefault="003263A5" w:rsidP="003263A5">
      <w:pPr>
        <w:autoSpaceDE w:val="0"/>
        <w:autoSpaceDN w:val="0"/>
        <w:adjustRightInd w:val="0"/>
        <w:rPr>
          <w:rFonts w:eastAsiaTheme="minorHAnsi"/>
          <w:color w:val="141314"/>
        </w:rPr>
      </w:pPr>
      <w:r w:rsidRPr="00A80FE0">
        <w:rPr>
          <w:rFonts w:eastAsiaTheme="minorHAnsi"/>
          <w:color w:val="141314"/>
        </w:rPr>
        <w:t>History of human impacts</w:t>
      </w:r>
    </w:p>
    <w:p w:rsidR="003263A5" w:rsidRPr="00605749" w:rsidRDefault="003263A5" w:rsidP="003263A5">
      <w:pPr>
        <w:autoSpaceDE w:val="0"/>
        <w:autoSpaceDN w:val="0"/>
        <w:adjustRightInd w:val="0"/>
        <w:rPr>
          <w:rFonts w:eastAsia="AdvTimes"/>
        </w:rPr>
      </w:pPr>
      <w:r w:rsidRPr="00605749">
        <w:rPr>
          <w:color w:val="231F20"/>
          <w:lang w:eastAsia="zh-CN"/>
        </w:rPr>
        <w:t xml:space="preserve">First substantial changes of Po River are related to variations in sedimentation rate due to changes in natural course of the Po River (canals, dikes) as well as deforestation, which started already between 1800 and1840. </w:t>
      </w:r>
      <w:r w:rsidRPr="00605749">
        <w:rPr>
          <w:rFonts w:eastAsia="AdvTimes"/>
        </w:rPr>
        <w:t>Land reclamation, predominantly carried out in the Po River catchment area between the end of the 19th century and the 1970s, allowed cultivation of several thousand hectares of previously swampy lands.</w:t>
      </w:r>
      <w:r w:rsidRPr="00605749">
        <w:rPr>
          <w:color w:val="231F20"/>
          <w:lang w:eastAsia="zh-CN"/>
        </w:rPr>
        <w:t xml:space="preserve"> The association of existing vegetation started to change and decreased substantially. Since 1900 nutri</w:t>
      </w:r>
      <w:r>
        <w:rPr>
          <w:color w:val="231F20"/>
          <w:lang w:eastAsia="zh-CN"/>
        </w:rPr>
        <w:t>ent enrichment</w:t>
      </w:r>
      <w:r w:rsidRPr="00605749">
        <w:rPr>
          <w:color w:val="231F20"/>
          <w:lang w:eastAsia="zh-CN"/>
        </w:rPr>
        <w:t xml:space="preserve"> increase</w:t>
      </w:r>
      <w:r>
        <w:rPr>
          <w:color w:val="231F20"/>
          <w:lang w:eastAsia="zh-CN"/>
        </w:rPr>
        <w:t>d</w:t>
      </w:r>
      <w:r w:rsidRPr="00605749">
        <w:rPr>
          <w:color w:val="231F20"/>
          <w:lang w:eastAsia="zh-CN"/>
        </w:rPr>
        <w:t xml:space="preserve"> and resulted in eutrophication as early as in </w:t>
      </w:r>
      <w:r>
        <w:rPr>
          <w:color w:val="231F20"/>
          <w:lang w:eastAsia="zh-CN"/>
        </w:rPr>
        <w:t xml:space="preserve">the </w:t>
      </w:r>
      <w:r w:rsidRPr="00605749">
        <w:rPr>
          <w:color w:val="231F20"/>
          <w:lang w:eastAsia="zh-CN"/>
        </w:rPr>
        <w:t xml:space="preserve">1930's. Faunal changes from 1960's indicate seasonal anoxia episodes. </w:t>
      </w:r>
      <w:proofErr w:type="gramStart"/>
      <w:r w:rsidRPr="00605749">
        <w:rPr>
          <w:color w:val="231F20"/>
          <w:lang w:eastAsia="zh-CN"/>
        </w:rPr>
        <w:t>(Barmawidjaja, 1995).</w:t>
      </w:r>
      <w:proofErr w:type="gramEnd"/>
      <w:r w:rsidRPr="00605749">
        <w:rPr>
          <w:color w:val="231F20"/>
          <w:lang w:eastAsia="zh-CN"/>
        </w:rPr>
        <w:t xml:space="preserve"> </w:t>
      </w:r>
    </w:p>
    <w:p w:rsidR="003263A5" w:rsidRPr="00605749" w:rsidRDefault="003263A5" w:rsidP="003263A5"/>
    <w:p w:rsidR="003263A5" w:rsidRPr="00605749" w:rsidRDefault="003263A5" w:rsidP="003263A5">
      <w:pPr>
        <w:rPr>
          <w:color w:val="231F20"/>
          <w:lang w:eastAsia="zh-CN"/>
        </w:rPr>
      </w:pPr>
      <w:r w:rsidRPr="00605749">
        <w:rPr>
          <w:color w:val="231F20"/>
          <w:lang w:eastAsia="zh-CN"/>
        </w:rPr>
        <w:t xml:space="preserve">Meteorological records indicate that the total number of rainy days in Italy decreased by 14% from 1951 to 1996. The decrease was most pronounced in winter. The amount of rainfall also declined, especially in central and southern Italy. In addition, during the same period, persistent droughts grew more frequent. Similar trends have been observed in the Po River basin. Analysis of data covering 130 years (1865–1996) reveals that declining rainfall was accompanied by increases in both minimum </w:t>
      </w:r>
      <w:r w:rsidRPr="00605749">
        <w:rPr>
          <w:color w:val="231F20"/>
          <w:lang w:eastAsia="zh-CN"/>
        </w:rPr>
        <w:lastRenderedPageBreak/>
        <w:t xml:space="preserve">winter and maximum summer temperatures. In northern Italy, where the Po River basin lies, maximum temperatures increased by nearly 0.6°C and minimum temperatures by 0.4°C. The warming effect was 0.2 to 0.3°C higher in central and southern Italy. The change in average temperatures has accelerated the melting of glaciers in the Alps. The increase in temperatures has also accelerated </w:t>
      </w:r>
      <w:r>
        <w:rPr>
          <w:color w:val="231F20"/>
          <w:lang w:eastAsia="zh-CN"/>
        </w:rPr>
        <w:t>water scarcity and droughts</w:t>
      </w:r>
      <w:r w:rsidRPr="00605749">
        <w:rPr>
          <w:color w:val="231F20"/>
          <w:lang w:eastAsia="zh-CN"/>
        </w:rPr>
        <w:t>, especially in central and southern Italy.</w:t>
      </w:r>
      <w:r w:rsidRPr="00605749">
        <w:rPr>
          <w:rFonts w:eastAsiaTheme="minorHAnsi"/>
          <w:color w:val="231F20"/>
        </w:rPr>
        <w:t xml:space="preserve"> (WWAP, 2009)</w:t>
      </w:r>
    </w:p>
    <w:p w:rsidR="003263A5" w:rsidRPr="00605749" w:rsidRDefault="003263A5" w:rsidP="003263A5"/>
    <w:p w:rsidR="003263A5" w:rsidRPr="00605749" w:rsidRDefault="003263A5" w:rsidP="003263A5"/>
    <w:p w:rsidR="003263A5" w:rsidRPr="00605749" w:rsidRDefault="003263A5" w:rsidP="003263A5">
      <w:r w:rsidRPr="00605749">
        <w:t>Driving forces and Pressures</w:t>
      </w:r>
    </w:p>
    <w:p w:rsidR="003263A5" w:rsidRPr="00605749" w:rsidRDefault="003263A5" w:rsidP="003263A5">
      <w:r w:rsidRPr="00605749">
        <w:t xml:space="preserve">The Po River basin is a strategic region for the Italian economy, with significant agriculture, industry and tourism sectors. The lakes in the northern part are important for tourism, but are affected by eutrophication, especially </w:t>
      </w:r>
      <w:proofErr w:type="gramStart"/>
      <w:r w:rsidRPr="00605749">
        <w:t>lake</w:t>
      </w:r>
      <w:proofErr w:type="gramEnd"/>
      <w:r w:rsidRPr="00605749">
        <w:t xml:space="preserve"> Garda, where nutrient reduction measures are still not sufficient to meet the WFD requirement of good ecological status.</w:t>
      </w:r>
    </w:p>
    <w:p w:rsidR="003263A5" w:rsidRPr="00605749" w:rsidRDefault="003263A5" w:rsidP="003263A5">
      <w:r w:rsidRPr="00605749">
        <w:t xml:space="preserve">The river passes a number of larger Italian cities and Turin is the industrial centre of the region. Milan is indirectly connected to the river by a channel system. </w:t>
      </w:r>
    </w:p>
    <w:p w:rsidR="003263A5" w:rsidRPr="00605749" w:rsidRDefault="003263A5" w:rsidP="003263A5">
      <w:r w:rsidRPr="00605749">
        <w:t>More than 40% of the Italian workforce is employed in this region and produces nearly 40% of the national GDP. 55% of Italian livestock is found here and 35% of the agricultural production takes place in this region.</w:t>
      </w:r>
    </w:p>
    <w:p w:rsidR="003263A5" w:rsidRDefault="003263A5" w:rsidP="003263A5">
      <w:r w:rsidRPr="00605749">
        <w:t xml:space="preserve">The principal farming areas are localised in the Po valley, covering 45% of the basin’s total area. Most of the agricultural land in the Po valley is arable land, drained by artificial ditches, and 50% of agricultural land is irrigated during summer. The major crops that are grown are wheat, maize, fodder, barley, sugar beets and rice – with the latter being especially water demanding. </w:t>
      </w:r>
    </w:p>
    <w:p w:rsidR="003263A5" w:rsidRDefault="003263A5" w:rsidP="003263A5"/>
    <w:p w:rsidR="003263A5" w:rsidRPr="00605749" w:rsidRDefault="003263A5" w:rsidP="003263A5">
      <w:r w:rsidRPr="00605749">
        <w:t xml:space="preserve">Averaged year flow rate is presently lower than water use permits, both for surface waters and for groundwater. Irrigation is by far the largest consumer of water, four times the consumption of industrial water and public water supply combined. </w:t>
      </w:r>
    </w:p>
    <w:p w:rsidR="003263A5" w:rsidRPr="00605749" w:rsidRDefault="003263A5" w:rsidP="003263A5"/>
    <w:p w:rsidR="003263A5" w:rsidRPr="00605749" w:rsidRDefault="003263A5" w:rsidP="003263A5">
      <w:pPr>
        <w:rPr>
          <w:lang w:eastAsia="nb-NO"/>
        </w:rPr>
      </w:pPr>
      <w:r w:rsidRPr="00605749">
        <w:t>The United Nations World Water Development Report 3 (</w:t>
      </w:r>
      <w:r w:rsidRPr="00605749">
        <w:rPr>
          <w:lang w:eastAsia="nb-NO"/>
        </w:rPr>
        <w:t>World Water Assessment Programme, 2009</w:t>
      </w:r>
      <w:r w:rsidRPr="00605749">
        <w:t xml:space="preserve">) summarises the water challenges in the Po River basin, concluding that the high level of regional development has put heavy pressure on water resources and led to degradation of surface and groundwater quality. </w:t>
      </w:r>
    </w:p>
    <w:p w:rsidR="003263A5" w:rsidRPr="00605749" w:rsidRDefault="003263A5" w:rsidP="003263A5"/>
    <w:p w:rsidR="003263A5" w:rsidRPr="00605749" w:rsidRDefault="003263A5" w:rsidP="003263A5">
      <w:r w:rsidRPr="00605749">
        <w:t>State</w:t>
      </w:r>
    </w:p>
    <w:p w:rsidR="003263A5" w:rsidRPr="00605749" w:rsidRDefault="003263A5" w:rsidP="003263A5">
      <w:r w:rsidRPr="00605749">
        <w:t>Surface and groundwater quality is affected by discharges and losses of pollutants from industrial, agricultural and household. Excessive nutrients and organics in surface water causes eutrophication in rivers and in lakes. Although a network of wastewater treatment facilities has stopped further degradation of water quality, it has not been sufficient to reverse the process. Groundwater resources continue to contain high concentrations of nitrates due to fertilizer use in agriculture, while excessive exploitation has caused salt intrusion into coastal aquifers and, in some places, ground subsidence.</w:t>
      </w:r>
    </w:p>
    <w:p w:rsidR="003263A5" w:rsidRPr="00605749" w:rsidRDefault="003263A5" w:rsidP="003263A5"/>
    <w:p w:rsidR="003263A5" w:rsidRPr="00605749" w:rsidRDefault="003263A5" w:rsidP="003263A5">
      <w:r w:rsidRPr="00605749">
        <w:t xml:space="preserve">More than half of the </w:t>
      </w:r>
      <w:r>
        <w:t>nutrient</w:t>
      </w:r>
      <w:r w:rsidRPr="00605749">
        <w:t xml:space="preserve"> loads in the river Po originate from diffuse sources – and the role of the intensive agriculture activities on the plain is obvious. The results of scenario analyses by the turn of the century indicated that the measures imposed by the EU Nitrates Directive and the EU Wastewater Treatment Directive may not be stringent enough to achieve a large reduction in the N and P loads in the river Po (de Wit M.1 and Bendoricchio G., 2001).</w:t>
      </w:r>
    </w:p>
    <w:p w:rsidR="003263A5" w:rsidRPr="00605749" w:rsidRDefault="003263A5" w:rsidP="003263A5"/>
    <w:p w:rsidR="003263A5" w:rsidRPr="00605749" w:rsidRDefault="003263A5" w:rsidP="003263A5">
      <w:r w:rsidRPr="00605749">
        <w:t>The nutrient enriched water has a negative impact on the ecological status of the main river and its tributaries (Figure 4.6), showing that the whole river basin, except a few minor tributaries, fails the WFD objective of good ecological status. Moreover, when the water discharges into the Adriatic Sea the high nutrient load leads to eutrophication of the coastal waters. Paleo analyses of marine sediments covering the period 1830–1990 have revealed that a progressive increase in eutrophication took place in the beginning in the 20th century - particularly marked between 1930 and 1978. After 1978, the situation has improved, but still not recovered (Sangiorgi and Donders, 2004).</w:t>
      </w:r>
    </w:p>
    <w:p w:rsidR="003263A5" w:rsidRPr="00605749" w:rsidRDefault="003263A5" w:rsidP="003263A5">
      <w:pPr>
        <w:spacing w:line="276" w:lineRule="auto"/>
        <w:jc w:val="left"/>
        <w:rPr>
          <w:rFonts w:asciiTheme="minorHAnsi" w:hAnsiTheme="minorHAnsi" w:cstheme="minorHAnsi"/>
        </w:rPr>
      </w:pPr>
    </w:p>
    <w:p w:rsidR="003263A5" w:rsidRPr="00605749" w:rsidRDefault="003263A5" w:rsidP="003263A5">
      <w:r w:rsidRPr="00605749">
        <w:lastRenderedPageBreak/>
        <w:t>Response</w:t>
      </w:r>
    </w:p>
    <w:p w:rsidR="003263A5" w:rsidRPr="00605749" w:rsidRDefault="003263A5" w:rsidP="003263A5">
      <w:r w:rsidRPr="00605749">
        <w:t xml:space="preserve">Although policy tools for managing and safeguarding water resources have been implemented at national level for some time, there have been long lasting problems with the implementation and enforcement of rules and regulations at a regional level. </w:t>
      </w:r>
    </w:p>
    <w:p w:rsidR="003263A5" w:rsidRPr="00605749" w:rsidRDefault="003263A5" w:rsidP="003263A5"/>
    <w:p w:rsidR="003263A5" w:rsidRPr="00605749" w:rsidRDefault="003263A5" w:rsidP="003263A5">
      <w:r w:rsidRPr="00605749">
        <w:t>A set of integrated water management plans as well as flood risk management plans are adopted in all regions of the Po river basin. In 2009 all these plans were homogenised into the integrated river basin management plan at District level according to the WFD.</w:t>
      </w:r>
    </w:p>
    <w:p w:rsidR="003263A5" w:rsidRPr="00605749" w:rsidRDefault="003263A5" w:rsidP="003263A5">
      <w:r w:rsidRPr="00605749">
        <w:t>The Po Valley Project is a new integrated project that aims to integrate actions and measures for water quality, flood risk control, cultural and tourism requirements over a 6 year period from 2009 - 2015.</w:t>
      </w:r>
    </w:p>
    <w:p w:rsidR="003263A5" w:rsidRPr="00605749" w:rsidRDefault="003263A5" w:rsidP="003263A5">
      <w:pPr>
        <w:spacing w:line="276" w:lineRule="auto"/>
        <w:jc w:val="left"/>
        <w:rPr>
          <w:rFonts w:asciiTheme="minorHAnsi" w:hAnsiTheme="minorHAnsi" w:cstheme="minorHAnsi"/>
        </w:rPr>
      </w:pPr>
    </w:p>
    <w:p w:rsidR="003263A5" w:rsidRPr="00605749" w:rsidRDefault="003263A5" w:rsidP="003263A5">
      <w:pPr>
        <w:pStyle w:val="Caption"/>
      </w:pPr>
      <w:r w:rsidRPr="00605749">
        <w:t xml:space="preserve">Figure 4.6 - Time series (1985-2001) of nitrate concentration from the monitoring station at Pontelagoscuro (near the river mouth). </w:t>
      </w:r>
    </w:p>
    <w:p w:rsidR="003263A5" w:rsidRPr="00605749" w:rsidRDefault="003263A5" w:rsidP="003263A5"/>
    <w:p w:rsidR="003263A5" w:rsidRPr="00605749" w:rsidRDefault="003263A5" w:rsidP="003263A5">
      <w:r w:rsidRPr="008C45F5">
        <w:rPr>
          <w:noProof/>
          <w:lang w:eastAsia="en-GB"/>
        </w:rPr>
        <w:drawing>
          <wp:inline distT="0" distB="0" distL="0" distR="0" wp14:anchorId="0D88558E" wp14:editId="4246E01C">
            <wp:extent cx="4408364" cy="38385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08364" cy="3838575"/>
                    </a:xfrm>
                    <a:prstGeom prst="rect">
                      <a:avLst/>
                    </a:prstGeom>
                    <a:noFill/>
                    <a:ln>
                      <a:noFill/>
                    </a:ln>
                  </pic:spPr>
                </pic:pic>
              </a:graphicData>
            </a:graphic>
          </wp:inline>
        </w:drawing>
      </w:r>
    </w:p>
    <w:p w:rsidR="003263A5" w:rsidRPr="00605749" w:rsidRDefault="003263A5" w:rsidP="003263A5">
      <w:pPr>
        <w:rPr>
          <w:rFonts w:ascii="Arial" w:hAnsi="Arial" w:cs="Arial"/>
          <w:sz w:val="18"/>
          <w:szCs w:val="18"/>
        </w:rPr>
      </w:pPr>
      <w:r w:rsidRPr="007B4508">
        <w:rPr>
          <w:rFonts w:ascii="Arial" w:hAnsi="Arial" w:cs="Arial"/>
          <w:sz w:val="18"/>
          <w:szCs w:val="18"/>
          <w:lang w:val="da-DK"/>
        </w:rPr>
        <w:t xml:space="preserve">Copied from Salvetti et al. </w:t>
      </w:r>
      <w:r w:rsidRPr="00605749">
        <w:rPr>
          <w:rFonts w:ascii="Arial" w:hAnsi="Arial" w:cs="Arial"/>
          <w:sz w:val="18"/>
          <w:szCs w:val="18"/>
        </w:rPr>
        <w:t xml:space="preserve">(2006). </w:t>
      </w:r>
    </w:p>
    <w:p w:rsidR="003263A5" w:rsidRPr="00605749" w:rsidRDefault="003263A5" w:rsidP="003263A5"/>
    <w:p w:rsidR="003263A5" w:rsidRPr="00605749" w:rsidRDefault="003263A5" w:rsidP="003263A5">
      <w:pPr>
        <w:rPr>
          <w:i/>
        </w:rPr>
      </w:pPr>
    </w:p>
    <w:p w:rsidR="003263A5" w:rsidRPr="00605749" w:rsidRDefault="003263A5" w:rsidP="003263A5">
      <w:pPr>
        <w:pStyle w:val="Caption"/>
      </w:pPr>
      <w:r w:rsidRPr="00605749">
        <w:t>Figure 4.7 - Mean phosphate concentration for the Po river basin taken from WISE SoE.</w:t>
      </w:r>
    </w:p>
    <w:p w:rsidR="003263A5" w:rsidRPr="00605749" w:rsidRDefault="003263A5" w:rsidP="003263A5"/>
    <w:p w:rsidR="003263A5" w:rsidRPr="00605749" w:rsidRDefault="003263A5" w:rsidP="003263A5">
      <w:r w:rsidRPr="008C45F5">
        <w:rPr>
          <w:noProof/>
          <w:lang w:eastAsia="en-GB"/>
        </w:rPr>
        <w:lastRenderedPageBreak/>
        <w:drawing>
          <wp:inline distT="0" distB="0" distL="0" distR="0" wp14:anchorId="1B9044F9" wp14:editId="08B2D250">
            <wp:extent cx="3448050" cy="20955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48050" cy="2095500"/>
                    </a:xfrm>
                    <a:prstGeom prst="rect">
                      <a:avLst/>
                    </a:prstGeom>
                    <a:noFill/>
                    <a:ln>
                      <a:noFill/>
                    </a:ln>
                  </pic:spPr>
                </pic:pic>
              </a:graphicData>
            </a:graphic>
          </wp:inline>
        </w:drawing>
      </w:r>
      <w:r w:rsidRPr="008C45F5">
        <w:rPr>
          <w:noProof/>
          <w:lang w:eastAsia="en-GB"/>
        </w:rPr>
        <w:drawing>
          <wp:inline distT="0" distB="0" distL="0" distR="0" wp14:anchorId="4F3AEFF9" wp14:editId="2315040B">
            <wp:extent cx="2047875" cy="152400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47875" cy="1524000"/>
                    </a:xfrm>
                    <a:prstGeom prst="rect">
                      <a:avLst/>
                    </a:prstGeom>
                    <a:noFill/>
                    <a:ln>
                      <a:noFill/>
                    </a:ln>
                  </pic:spPr>
                </pic:pic>
              </a:graphicData>
            </a:graphic>
          </wp:inline>
        </w:drawing>
      </w:r>
    </w:p>
    <w:p w:rsidR="003263A5" w:rsidRPr="00605749" w:rsidRDefault="003263A5" w:rsidP="003263A5"/>
    <w:p w:rsidR="003263A5" w:rsidRPr="00605749" w:rsidRDefault="003263A5" w:rsidP="003263A5">
      <w:pPr>
        <w:pStyle w:val="Caption"/>
      </w:pPr>
      <w:r w:rsidRPr="00605749">
        <w:t xml:space="preserve">Figure 4.8 - Ecological status of the Po </w:t>
      </w:r>
      <w:proofErr w:type="gramStart"/>
      <w:r w:rsidRPr="00605749">
        <w:t>river</w:t>
      </w:r>
      <w:proofErr w:type="gramEnd"/>
      <w:r w:rsidRPr="00605749">
        <w:t xml:space="preserve"> and its tributaries from the source (left side) to the mouth (right side) (Bortone, 2009).</w:t>
      </w:r>
    </w:p>
    <w:p w:rsidR="003263A5" w:rsidRPr="00605749" w:rsidRDefault="003263A5" w:rsidP="003263A5">
      <w:r>
        <w:rPr>
          <w:noProof/>
          <w:sz w:val="24"/>
          <w:szCs w:val="24"/>
          <w:lang w:eastAsia="en-GB"/>
        </w:rPr>
        <mc:AlternateContent>
          <mc:Choice Requires="wps">
            <w:drawing>
              <wp:anchor distT="0" distB="0" distL="114300" distR="114300" simplePos="0" relativeHeight="251663360" behindDoc="0" locked="0" layoutInCell="1" allowOverlap="1" wp14:anchorId="7A6F44D2" wp14:editId="19B033D6">
                <wp:simplePos x="0" y="0"/>
                <wp:positionH relativeFrom="column">
                  <wp:posOffset>-57150</wp:posOffset>
                </wp:positionH>
                <wp:positionV relativeFrom="paragraph">
                  <wp:posOffset>1038860</wp:posOffset>
                </wp:positionV>
                <wp:extent cx="533400" cy="3133725"/>
                <wp:effectExtent l="0" t="0" r="0" b="9525"/>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13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26" style="position:absolute;margin-left:-4.5pt;margin-top:81.8pt;width:42pt;height:24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" stroked="f"/>
            </w:pict>
          </mc:Fallback>
        </mc:AlternateContent>
      </w:r>
      <w:r>
        <w:rPr>
          <w:noProof/>
          <w:color w:val="0000FF"/>
          <w:lang w:eastAsia="en-GB"/>
        </w:rPr>
        <mc:AlternateContent>
          <mc:Choice Requires="wps">
            <w:drawing>
              <wp:anchor distT="0" distB="0" distL="114300" distR="114300" simplePos="0" relativeHeight="251664384" behindDoc="0" locked="0" layoutInCell="1" allowOverlap="1" wp14:anchorId="17C162D9" wp14:editId="70F9EAF5">
                <wp:simplePos x="0" y="0"/>
                <wp:positionH relativeFrom="column">
                  <wp:posOffset>5513705</wp:posOffset>
                </wp:positionH>
                <wp:positionV relativeFrom="paragraph">
                  <wp:posOffset>1045210</wp:posOffset>
                </wp:positionV>
                <wp:extent cx="304800" cy="3657600"/>
                <wp:effectExtent l="0" t="0" r="0" b="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26" style="position:absolute;margin-left:434.15pt;margin-top:82.3pt;width:24pt;height:4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" stroked="f"/>
            </w:pict>
          </mc:Fallback>
        </mc:AlternateContent>
      </w:r>
      <w:r w:rsidRPr="005A120D">
        <w:rPr>
          <w:noProof/>
          <w:lang w:eastAsia="en-GB"/>
        </w:rPr>
        <w:drawing>
          <wp:inline distT="0" distB="0" distL="0" distR="0" wp14:anchorId="3EB7A7D3" wp14:editId="26AE1602">
            <wp:extent cx="5162550" cy="4171067"/>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163978" cy="4172220"/>
                    </a:xfrm>
                    <a:prstGeom prst="rect">
                      <a:avLst/>
                    </a:prstGeom>
                    <a:noFill/>
                    <a:ln>
                      <a:noFill/>
                    </a:ln>
                  </pic:spPr>
                </pic:pic>
              </a:graphicData>
            </a:graphic>
          </wp:inline>
        </w:drawing>
      </w:r>
    </w:p>
    <w:p w:rsidR="003263A5" w:rsidRPr="00605749" w:rsidRDefault="003263A5" w:rsidP="003263A5">
      <w:pPr>
        <w:rPr>
          <w:sz w:val="24"/>
          <w:szCs w:val="24"/>
          <w:lang w:eastAsia="nb-NO"/>
        </w:rPr>
      </w:pPr>
    </w:p>
    <w:p w:rsidR="003263A5" w:rsidRPr="00A80FE0" w:rsidRDefault="003263A5" w:rsidP="003263A5">
      <w:pPr>
        <w:rPr>
          <w:b/>
        </w:rPr>
      </w:pPr>
    </w:p>
    <w:p w:rsidR="003263A5" w:rsidRPr="00A80FE0" w:rsidRDefault="003263A5" w:rsidP="003263A5">
      <w:pPr>
        <w:rPr>
          <w:b/>
        </w:rPr>
      </w:pPr>
    </w:p>
    <w:p w:rsidR="003263A5" w:rsidRPr="00A80FE0" w:rsidRDefault="003263A5" w:rsidP="003263A5">
      <w:pPr>
        <w:rPr>
          <w:b/>
        </w:rPr>
      </w:pPr>
    </w:p>
    <w:p w:rsidR="003263A5" w:rsidRPr="00CC1CD8" w:rsidRDefault="003263A5" w:rsidP="003263A5">
      <w:pPr>
        <w:rPr>
          <w:sz w:val="20"/>
        </w:rPr>
      </w:pPr>
    </w:p>
    <w:p w:rsidR="003263A5" w:rsidRPr="008C45F5" w:rsidRDefault="003263A5" w:rsidP="003263A5">
      <w:pPr>
        <w:pStyle w:val="Heading3"/>
      </w:pPr>
      <w:r w:rsidRPr="008C45F5">
        <w:t>Impacts of the Po River outflow on the state of the Northern Adriatic</w:t>
      </w:r>
    </w:p>
    <w:p w:rsidR="003263A5" w:rsidRPr="00605749" w:rsidRDefault="003263A5" w:rsidP="003263A5">
      <w:pPr>
        <w:rPr>
          <w:sz w:val="24"/>
          <w:szCs w:val="24"/>
          <w:lang w:eastAsia="nb-NO"/>
        </w:rPr>
      </w:pPr>
    </w:p>
    <w:p w:rsidR="003263A5" w:rsidRPr="00605749" w:rsidRDefault="003263A5" w:rsidP="003263A5">
      <w:pPr>
        <w:autoSpaceDE w:val="0"/>
        <w:autoSpaceDN w:val="0"/>
        <w:adjustRightInd w:val="0"/>
        <w:rPr>
          <w:rFonts w:eastAsiaTheme="minorHAnsi"/>
        </w:rPr>
      </w:pPr>
      <w:r w:rsidRPr="00605749">
        <w:rPr>
          <w:rFonts w:eastAsiaTheme="minorHAnsi"/>
        </w:rPr>
        <w:t xml:space="preserve">The Po River, described in chapter 4.3, is the primary source of freshwater and nutrients to the Northern Adriatic Sea and drives, in conjunction with meteorological forcing, a seasonal stratification </w:t>
      </w:r>
      <w:r w:rsidRPr="00605749">
        <w:rPr>
          <w:rFonts w:eastAsiaTheme="minorHAnsi"/>
        </w:rPr>
        <w:lastRenderedPageBreak/>
        <w:t xml:space="preserve">regime and circulation pattern of the Adriatic Sea </w:t>
      </w:r>
      <w:r w:rsidRPr="00605749">
        <w:rPr>
          <w:rFonts w:eastAsiaTheme="minorHAnsi"/>
          <w:color w:val="141314"/>
        </w:rPr>
        <w:t xml:space="preserve">(de Wit, 2002). In the early 1990s the estimated average contribution of agriculture to the total nutrient load was 47-57 % for N and 22-25 % for P in the Po catchment area. The reduction of the fertilizer consumption and the increase of crop yields resulted in a slight reduction of the agricultural surplus of N and (especially) P between 1985 and 1995. Nutrient concentrations have decreased in the last decade also due to new sewage networks and wastewater treatment plants (UNEP/DEWA, 2004). </w:t>
      </w:r>
      <w:proofErr w:type="gramStart"/>
      <w:r w:rsidRPr="00605749">
        <w:rPr>
          <w:rFonts w:eastAsiaTheme="minorHAnsi"/>
          <w:color w:val="141314"/>
        </w:rPr>
        <w:t xml:space="preserve">Lower inputs of nutrients </w:t>
      </w:r>
      <w:r>
        <w:rPr>
          <w:rFonts w:eastAsiaTheme="minorHAnsi"/>
          <w:color w:val="141314"/>
        </w:rPr>
        <w:t>is</w:t>
      </w:r>
      <w:proofErr w:type="gramEnd"/>
      <w:r>
        <w:rPr>
          <w:rFonts w:eastAsiaTheme="minorHAnsi"/>
          <w:color w:val="141314"/>
        </w:rPr>
        <w:t xml:space="preserve"> </w:t>
      </w:r>
      <w:r w:rsidRPr="00605749">
        <w:rPr>
          <w:rFonts w:eastAsiaTheme="minorHAnsi"/>
          <w:color w:val="141314"/>
        </w:rPr>
        <w:t>reflect</w:t>
      </w:r>
      <w:r>
        <w:rPr>
          <w:rFonts w:eastAsiaTheme="minorHAnsi"/>
          <w:color w:val="141314"/>
        </w:rPr>
        <w:t>ed</w:t>
      </w:r>
      <w:r w:rsidRPr="00605749">
        <w:rPr>
          <w:rFonts w:eastAsiaTheme="minorHAnsi"/>
          <w:color w:val="141314"/>
        </w:rPr>
        <w:t xml:space="preserve"> in the research results of the chlorophyll a concentrations trends in the Northern Adriatic Sea (Figure 4.31).</w:t>
      </w:r>
    </w:p>
    <w:p w:rsidR="003263A5" w:rsidRPr="00605749" w:rsidRDefault="003263A5" w:rsidP="003263A5">
      <w:pPr>
        <w:autoSpaceDE w:val="0"/>
        <w:autoSpaceDN w:val="0"/>
        <w:adjustRightInd w:val="0"/>
        <w:rPr>
          <w:rFonts w:eastAsiaTheme="minorHAnsi"/>
          <w:color w:val="14131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541"/>
      </w:tblGrid>
      <w:tr w:rsidR="003263A5" w:rsidRPr="00605749" w:rsidTr="0068238A">
        <w:tc>
          <w:tcPr>
            <w:tcW w:w="4593" w:type="dxa"/>
          </w:tcPr>
          <w:p w:rsidR="003263A5" w:rsidRPr="00605749" w:rsidRDefault="003263A5" w:rsidP="0068238A">
            <w:pPr>
              <w:pStyle w:val="Caption"/>
            </w:pPr>
            <w:r w:rsidRPr="00605749">
              <w:t>Figure 4.31 - Outflow of the Po river in Northern Adriatic and sampling stations location</w:t>
            </w:r>
          </w:p>
          <w:p w:rsidR="003263A5" w:rsidRPr="00605749" w:rsidRDefault="003263A5" w:rsidP="0068238A">
            <w:pPr>
              <w:autoSpaceDE w:val="0"/>
              <w:autoSpaceDN w:val="0"/>
              <w:adjustRightInd w:val="0"/>
              <w:rPr>
                <w:rFonts w:eastAsiaTheme="minorHAnsi"/>
                <w:color w:val="141314"/>
              </w:rPr>
            </w:pPr>
          </w:p>
          <w:p w:rsidR="003263A5" w:rsidRPr="00605749" w:rsidRDefault="003263A5" w:rsidP="0068238A">
            <w:pPr>
              <w:autoSpaceDE w:val="0"/>
              <w:autoSpaceDN w:val="0"/>
              <w:adjustRightInd w:val="0"/>
              <w:rPr>
                <w:rFonts w:eastAsiaTheme="minorHAnsi"/>
                <w:color w:val="141314"/>
              </w:rPr>
            </w:pPr>
            <w:r w:rsidRPr="00A80FE0">
              <w:rPr>
                <w:rFonts w:eastAsiaTheme="minorHAnsi"/>
                <w:noProof/>
                <w:color w:val="141314"/>
                <w:lang w:eastAsia="en-GB"/>
              </w:rPr>
              <w:drawing>
                <wp:inline distT="0" distB="0" distL="0" distR="0" wp14:anchorId="2B9CF6DA" wp14:editId="3FB6DF37">
                  <wp:extent cx="2732039" cy="2755900"/>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a:stretch>
                            <a:fillRect/>
                          </a:stretch>
                        </pic:blipFill>
                        <pic:spPr bwMode="auto">
                          <a:xfrm>
                            <a:off x="0" y="0"/>
                            <a:ext cx="2735284" cy="2759173"/>
                          </a:xfrm>
                          <a:prstGeom prst="rect">
                            <a:avLst/>
                          </a:prstGeom>
                          <a:noFill/>
                          <a:ln w="9525">
                            <a:noFill/>
                            <a:miter lim="800000"/>
                            <a:headEnd/>
                            <a:tailEnd/>
                          </a:ln>
                        </pic:spPr>
                      </pic:pic>
                    </a:graphicData>
                  </a:graphic>
                </wp:inline>
              </w:drawing>
            </w:r>
          </w:p>
          <w:p w:rsidR="003263A5" w:rsidRPr="00605749" w:rsidRDefault="003263A5" w:rsidP="0068238A">
            <w:pPr>
              <w:autoSpaceDE w:val="0"/>
              <w:autoSpaceDN w:val="0"/>
              <w:adjustRightInd w:val="0"/>
              <w:rPr>
                <w:rFonts w:eastAsiaTheme="minorHAnsi"/>
                <w:color w:val="141314"/>
              </w:rPr>
            </w:pPr>
          </w:p>
        </w:tc>
        <w:tc>
          <w:tcPr>
            <w:tcW w:w="4541" w:type="dxa"/>
          </w:tcPr>
          <w:p w:rsidR="003263A5" w:rsidRPr="00605749" w:rsidRDefault="003263A5" w:rsidP="0068238A">
            <w:pPr>
              <w:autoSpaceDE w:val="0"/>
              <w:autoSpaceDN w:val="0"/>
              <w:adjustRightInd w:val="0"/>
              <w:rPr>
                <w:rFonts w:eastAsiaTheme="minorHAnsi"/>
                <w:color w:val="141314"/>
              </w:rPr>
            </w:pPr>
          </w:p>
          <w:p w:rsidR="003263A5" w:rsidRPr="00605749" w:rsidRDefault="003263A5" w:rsidP="0068238A">
            <w:pPr>
              <w:autoSpaceDE w:val="0"/>
              <w:autoSpaceDN w:val="0"/>
              <w:adjustRightInd w:val="0"/>
              <w:rPr>
                <w:rFonts w:eastAsiaTheme="minorHAnsi"/>
                <w:color w:val="141314"/>
              </w:rPr>
            </w:pPr>
          </w:p>
          <w:p w:rsidR="003263A5" w:rsidRPr="00605749" w:rsidRDefault="003263A5" w:rsidP="0068238A">
            <w:pPr>
              <w:autoSpaceDE w:val="0"/>
              <w:autoSpaceDN w:val="0"/>
              <w:adjustRightInd w:val="0"/>
              <w:rPr>
                <w:rFonts w:eastAsiaTheme="minorHAnsi"/>
                <w:color w:val="141314"/>
              </w:rPr>
            </w:pPr>
          </w:p>
          <w:p w:rsidR="003263A5" w:rsidRPr="00605749" w:rsidRDefault="003263A5" w:rsidP="0068238A">
            <w:pPr>
              <w:autoSpaceDE w:val="0"/>
              <w:autoSpaceDN w:val="0"/>
              <w:adjustRightInd w:val="0"/>
              <w:rPr>
                <w:rFonts w:eastAsiaTheme="minorHAnsi"/>
                <w:color w:val="141314"/>
              </w:rPr>
            </w:pPr>
            <w:r w:rsidRPr="00605749">
              <w:rPr>
                <w:rFonts w:eastAsiaTheme="minorHAnsi"/>
                <w:color w:val="141314"/>
              </w:rPr>
              <w:t>The results of the updated and quality-checked data base of field observations on chlorophyll a (Chl a) collected in the period 1970–2007 in the Northern Adriatic Sea demonstrate a tendency towards Chl a reduction in the period of investigation, which is more marked in the eutrophic area under the influence of the Po River (Figure 4.9). In the rest of the basin, which presents meso- or oligotrophic characteristics, long-term changes are more difficult to detect.</w:t>
            </w:r>
            <w:r w:rsidRPr="00605749">
              <w:rPr>
                <w:rFonts w:eastAsiaTheme="minorHAnsi"/>
                <w:color w:val="131413"/>
              </w:rPr>
              <w:t xml:space="preserve"> Results are consistent with recently evidenced decrease in concentrations of phosphate and ammonia and point to the oligotrophication in the Northern Adriatic. Results indicate that the historical perception of the Adriatic Sea as a very eutrophic basin is no longer appropriate, at least for its northern part in the recent years. (Mozetic e tal., 2010)</w:t>
            </w:r>
          </w:p>
        </w:tc>
      </w:tr>
    </w:tbl>
    <w:p w:rsidR="003263A5" w:rsidRDefault="003263A5" w:rsidP="003263A5">
      <w:pPr>
        <w:rPr>
          <w:b/>
          <w:lang w:eastAsia="da-DK"/>
        </w:rPr>
      </w:pPr>
    </w:p>
    <w:p w:rsidR="003263A5" w:rsidRPr="00A80FE0" w:rsidRDefault="003263A5" w:rsidP="003263A5">
      <w:pPr>
        <w:pStyle w:val="Heading3"/>
      </w:pPr>
      <w:bookmarkStart w:id="58" w:name="_Toc317758824"/>
      <w:r w:rsidRPr="00A80FE0">
        <w:t>Case Study: Long-term trends of the ecological status in estuaries and coasts, using multiple ecosystem components, within the Basque Country (northern Spain)</w:t>
      </w:r>
      <w:bookmarkEnd w:id="58"/>
    </w:p>
    <w:p w:rsidR="003263A5" w:rsidRPr="00A80FE0" w:rsidRDefault="003263A5" w:rsidP="003263A5">
      <w:pPr>
        <w:rPr>
          <w:lang w:eastAsia="da-DK"/>
        </w:rPr>
      </w:pPr>
      <w:r w:rsidRPr="00A80FE0">
        <w:rPr>
          <w:lang w:eastAsia="da-DK"/>
        </w:rPr>
        <w:t xml:space="preserve">Source: Case study provided by Angel Borja. </w:t>
      </w:r>
      <w:proofErr w:type="gramStart"/>
      <w:r w:rsidRPr="00A80FE0">
        <w:rPr>
          <w:lang w:eastAsia="da-DK"/>
        </w:rPr>
        <w:t>AZTI-Tecnalia; Marine Research Division; Herrera Kaia, Portualdea s/n; 20110 Pasaia (Spain).</w:t>
      </w:r>
      <w:proofErr w:type="gramEnd"/>
      <w:r w:rsidRPr="00A80FE0">
        <w:rPr>
          <w:lang w:eastAsia="da-DK"/>
        </w:rPr>
        <w:t xml:space="preserve"> </w:t>
      </w:r>
    </w:p>
    <w:p w:rsidR="003263A5" w:rsidRPr="00A80FE0" w:rsidRDefault="003263A5" w:rsidP="003263A5">
      <w:pPr>
        <w:rPr>
          <w:lang w:eastAsia="da-DK"/>
        </w:rPr>
      </w:pP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 xml:space="preserve">The Basque Country (northern Spain) has 12 small estuaries and 150 km of coastal waters, which have been monitored by AZTI, since 1995, for the Basque Water Agency. This network includes 51 coastal and estuarine stations sampled, from 1995 to 2010 (some of them since 2002). These stations are distributed amongst 18 water bodies (14 estuarine and 4 coastal). </w:t>
      </w:r>
      <w:r>
        <w:rPr>
          <w:lang w:eastAsia="da-DK"/>
        </w:rPr>
        <w:t>The data from 2004-2008 have been used to assess the ecological status of these water bodies as a basis for the first river basin management plan for this river basin district.</w:t>
      </w: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The Basque Country is an industrialized area, which historically has supported high levels of pollution and diverse hydromorphological changes. Together with the abovementioned network, there is a good knowledge of the human pressures within the area, and their evolution (Borja et al., 2006).</w:t>
      </w:r>
    </w:p>
    <w:p w:rsidR="003263A5" w:rsidRPr="00A80FE0" w:rsidRDefault="003263A5" w:rsidP="003263A5">
      <w:pPr>
        <w:rPr>
          <w:lang w:eastAsia="da-DK"/>
        </w:rPr>
      </w:pPr>
      <w:r w:rsidRPr="00A80FE0">
        <w:rPr>
          <w:lang w:eastAsia="da-DK"/>
        </w:rPr>
        <w:t>When integrating all of the chemical, physic-chemical and biological (phytoplankton, macroalgae, macroinvertebrates and fishes) information, the whole evolution of the ecological status within the Basque estuaries and coasts can be seen (Figures 4.21a, 1b).</w:t>
      </w:r>
    </w:p>
    <w:p w:rsidR="003263A5" w:rsidRPr="00A80FE0" w:rsidRDefault="003263A5" w:rsidP="003263A5">
      <w:pPr>
        <w:rPr>
          <w:lang w:eastAsia="da-DK"/>
        </w:rPr>
      </w:pPr>
    </w:p>
    <w:p w:rsidR="003263A5" w:rsidRPr="00A80FE0" w:rsidRDefault="003263A5" w:rsidP="003263A5">
      <w:pPr>
        <w:pStyle w:val="Caption"/>
        <w:rPr>
          <w:lang w:eastAsia="da-DK"/>
        </w:rPr>
      </w:pPr>
      <w:proofErr w:type="gramStart"/>
      <w:r w:rsidRPr="00A80FE0">
        <w:rPr>
          <w:lang w:eastAsia="da-DK"/>
        </w:rPr>
        <w:t>Figure 4.21.</w:t>
      </w:r>
      <w:proofErr w:type="gramEnd"/>
      <w:r w:rsidRPr="00A80FE0">
        <w:rPr>
          <w:lang w:eastAsia="da-DK"/>
        </w:rPr>
        <w:t xml:space="preserve"> Ecological status of the Basque sampling stations (as a percentage), determined using an integrative method, which includes physico-chemical, chemical and biological quality elements (see Borja et al., 2004, 2009), in transitional (a) and coastal (b) water bodies.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0"/>
        <w:gridCol w:w="7494"/>
      </w:tblGrid>
      <w:tr w:rsidR="003263A5" w:rsidRPr="00605749" w:rsidTr="0068238A">
        <w:tc>
          <w:tcPr>
            <w:tcW w:w="1640" w:type="dxa"/>
          </w:tcPr>
          <w:p w:rsidR="003263A5" w:rsidRPr="00A80FE0" w:rsidRDefault="003263A5" w:rsidP="0068238A">
            <w:pPr>
              <w:ind w:right="-169"/>
              <w:jc w:val="left"/>
              <w:rPr>
                <w:rFonts w:ascii="Arial" w:hAnsi="Arial" w:cs="Arial"/>
                <w:lang w:eastAsia="da-DK"/>
              </w:rPr>
            </w:pPr>
            <w:r w:rsidRPr="00A80FE0">
              <w:rPr>
                <w:rFonts w:ascii="Arial" w:hAnsi="Arial" w:cs="Arial"/>
                <w:lang w:eastAsia="da-DK"/>
              </w:rPr>
              <w:t xml:space="preserve">a) </w:t>
            </w: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p>
          <w:p w:rsidR="003263A5" w:rsidRPr="00A80FE0" w:rsidRDefault="003263A5" w:rsidP="0068238A">
            <w:pPr>
              <w:ind w:right="-169"/>
              <w:jc w:val="left"/>
              <w:rPr>
                <w:rFonts w:ascii="Arial" w:hAnsi="Arial" w:cs="Arial"/>
                <w:lang w:eastAsia="da-DK"/>
              </w:rPr>
            </w:pPr>
            <w:r w:rsidRPr="00A80FE0">
              <w:rPr>
                <w:rFonts w:ascii="Arial" w:hAnsi="Arial" w:cs="Arial"/>
                <w:lang w:eastAsia="da-DK"/>
              </w:rPr>
              <w:t xml:space="preserve">b) </w:t>
            </w:r>
          </w:p>
          <w:p w:rsidR="003263A5" w:rsidRPr="00A80FE0" w:rsidRDefault="003263A5" w:rsidP="0068238A">
            <w:pPr>
              <w:rPr>
                <w:lang w:eastAsia="da-DK"/>
              </w:rPr>
            </w:pPr>
          </w:p>
          <w:p w:rsidR="003263A5" w:rsidRPr="00A80FE0" w:rsidRDefault="003263A5" w:rsidP="0068238A">
            <w:pPr>
              <w:rPr>
                <w:lang w:eastAsia="da-DK"/>
              </w:rPr>
            </w:pPr>
            <w:r w:rsidRPr="00A80FE0">
              <w:rPr>
                <w:lang w:eastAsia="da-DK"/>
              </w:rPr>
              <w:t xml:space="preserve">Note: </w:t>
            </w:r>
          </w:p>
          <w:p w:rsidR="003263A5" w:rsidRPr="00A80FE0" w:rsidRDefault="003263A5" w:rsidP="0068238A">
            <w:pPr>
              <w:rPr>
                <w:lang w:eastAsia="da-DK"/>
              </w:rPr>
            </w:pPr>
            <w:r w:rsidRPr="00A80FE0">
              <w:rPr>
                <w:lang w:eastAsia="da-DK"/>
              </w:rPr>
              <w:t xml:space="preserve">H: high status; G: good status; </w:t>
            </w:r>
          </w:p>
          <w:p w:rsidR="003263A5" w:rsidRPr="00A80FE0" w:rsidRDefault="003263A5" w:rsidP="0068238A">
            <w:pPr>
              <w:rPr>
                <w:lang w:eastAsia="da-DK"/>
              </w:rPr>
            </w:pPr>
            <w:r w:rsidRPr="00A80FE0">
              <w:rPr>
                <w:lang w:eastAsia="da-DK"/>
              </w:rPr>
              <w:t xml:space="preserve">M: moderate status; </w:t>
            </w:r>
          </w:p>
          <w:p w:rsidR="003263A5" w:rsidRPr="00A80FE0" w:rsidRDefault="003263A5" w:rsidP="0068238A">
            <w:pPr>
              <w:rPr>
                <w:lang w:eastAsia="da-DK"/>
              </w:rPr>
            </w:pPr>
            <w:r w:rsidRPr="00A80FE0">
              <w:rPr>
                <w:lang w:eastAsia="da-DK"/>
              </w:rPr>
              <w:t xml:space="preserve">P: poor status; </w:t>
            </w:r>
          </w:p>
          <w:p w:rsidR="003263A5" w:rsidRPr="00A80FE0" w:rsidRDefault="003263A5" w:rsidP="0068238A">
            <w:pPr>
              <w:rPr>
                <w:lang w:eastAsia="da-DK"/>
              </w:rPr>
            </w:pPr>
            <w:r w:rsidRPr="00A80FE0">
              <w:rPr>
                <w:lang w:eastAsia="da-DK"/>
              </w:rPr>
              <w:t>B: bad status.</w:t>
            </w:r>
          </w:p>
          <w:p w:rsidR="003263A5" w:rsidRPr="00A80FE0" w:rsidRDefault="003263A5" w:rsidP="0068238A">
            <w:pPr>
              <w:ind w:right="-169"/>
              <w:jc w:val="left"/>
              <w:rPr>
                <w:rFonts w:ascii="Arial" w:hAnsi="Arial" w:cs="Arial"/>
                <w:lang w:eastAsia="da-DK"/>
              </w:rPr>
            </w:pPr>
          </w:p>
        </w:tc>
        <w:tc>
          <w:tcPr>
            <w:tcW w:w="7494" w:type="dxa"/>
          </w:tcPr>
          <w:p w:rsidR="003263A5" w:rsidRPr="00A80FE0" w:rsidRDefault="003263A5" w:rsidP="0068238A">
            <w:pPr>
              <w:jc w:val="center"/>
              <w:rPr>
                <w:lang w:eastAsia="da-DK"/>
              </w:rPr>
            </w:pPr>
            <w:r w:rsidRPr="008C45F5">
              <w:rPr>
                <w:noProof/>
                <w:lang w:eastAsia="en-GB"/>
              </w:rPr>
              <w:drawing>
                <wp:inline distT="0" distB="0" distL="0" distR="0" wp14:anchorId="006E8E34" wp14:editId="2C520A54">
                  <wp:extent cx="3959860" cy="4053840"/>
                  <wp:effectExtent l="0" t="0" r="2540" b="3810"/>
                  <wp:docPr id="323"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959860" cy="4053840"/>
                          </a:xfrm>
                          <a:prstGeom prst="rect">
                            <a:avLst/>
                          </a:prstGeom>
                          <a:noFill/>
                        </pic:spPr>
                      </pic:pic>
                    </a:graphicData>
                  </a:graphic>
                </wp:inline>
              </w:drawing>
            </w:r>
          </w:p>
        </w:tc>
      </w:tr>
    </w:tbl>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The estuaries show a progressive increase in their ecological status, reducing both bad and poor status and increasing moderate and good, especially after 2001 (Figure 1a). In recent times, around 30-50% of the transitional sampling locations are consistent with the WFD objective in achieving good status, by 2015. The coastal waters show the same trend in improvement of the quality (Figure 1b) and, in recent times, nearly all of the sampling locations achieve good or high status.</w:t>
      </w: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 xml:space="preserve">This result is consistent with the pressure evolution. Hence, water treatment in several of the river catchments and estuarine systems started in the 1980s. However, most of the engineering works within this region finished in 2000-2001, when the biological water treatment started, coinciding with a clear recovery in the status (Borja et al., 2009; Pascual et al., 2012). In general, the entire negative pressures (dredging, land reclamation, discharges of polluted waters, engineering works, etc.), or positive actions (water treatment, recovery of degraded wetlands, etc.), resulted finally in a response of biological and physico-chemical elements, as shown in Figure 4.21. </w:t>
      </w:r>
    </w:p>
    <w:p w:rsidR="003263A5" w:rsidRPr="00A80FE0" w:rsidRDefault="003263A5" w:rsidP="003263A5">
      <w:pPr>
        <w:rPr>
          <w:lang w:eastAsia="da-DK"/>
        </w:rPr>
      </w:pPr>
    </w:p>
    <w:p w:rsidR="003263A5" w:rsidRPr="00A80FE0" w:rsidRDefault="003263A5" w:rsidP="003263A5">
      <w:pPr>
        <w:rPr>
          <w:lang w:eastAsia="da-DK"/>
        </w:rPr>
      </w:pPr>
      <w:r w:rsidRPr="00A80FE0">
        <w:rPr>
          <w:lang w:eastAsia="da-DK"/>
        </w:rPr>
        <w:t>In this way, the integration of data presented here provides a good overview of the response of aquatic systems, to anthropogenic pressures or actions to remove them; this, in turn, shows the way in which these water bodies can reach the WFD objectives, by 2015. The positive trend in the status, and the time required to recover, should be taken into account when managing these aquatic ecosystems, as shown also in Borja et al., 2010).</w:t>
      </w:r>
    </w:p>
    <w:p w:rsidR="003263A5" w:rsidRPr="00A80FE0" w:rsidRDefault="003263A5" w:rsidP="003263A5">
      <w:pPr>
        <w:rPr>
          <w:lang w:eastAsia="da-DK"/>
        </w:rPr>
      </w:pPr>
    </w:p>
    <w:p w:rsidR="003263A5" w:rsidRPr="00A80FE0" w:rsidRDefault="003263A5" w:rsidP="003263A5">
      <w:pPr>
        <w:rPr>
          <w:lang w:eastAsia="da-DK"/>
        </w:rPr>
      </w:pPr>
    </w:p>
    <w:p w:rsidR="003263A5" w:rsidRPr="00CC1CD8" w:rsidRDefault="003263A5" w:rsidP="003263A5">
      <w:pPr>
        <w:rPr>
          <w:sz w:val="20"/>
        </w:rPr>
      </w:pPr>
    </w:p>
    <w:p w:rsidR="003263A5" w:rsidRPr="00605749" w:rsidRDefault="003263A5" w:rsidP="003263A5">
      <w:pPr>
        <w:pStyle w:val="Heading3"/>
        <w:rPr>
          <w:szCs w:val="22"/>
        </w:rPr>
      </w:pPr>
      <w:r w:rsidRPr="00A80FE0">
        <w:t xml:space="preserve">Case Study: </w:t>
      </w:r>
      <w:r w:rsidRPr="00605749">
        <w:rPr>
          <w:szCs w:val="22"/>
        </w:rPr>
        <w:t>Coastal lagoons in Greece</w:t>
      </w:r>
    </w:p>
    <w:p w:rsidR="003263A5" w:rsidRPr="00605749" w:rsidRDefault="003263A5" w:rsidP="003263A5">
      <w:pPr>
        <w:pStyle w:val="BlockText"/>
        <w:ind w:left="0" w:right="26"/>
        <w:rPr>
          <w:sz w:val="22"/>
          <w:szCs w:val="22"/>
        </w:rPr>
      </w:pPr>
      <w:r w:rsidRPr="00605749">
        <w:rPr>
          <w:sz w:val="22"/>
          <w:szCs w:val="22"/>
        </w:rPr>
        <w:t>Sofia Reizopoulou &amp; Kalliopi Pagou</w:t>
      </w:r>
    </w:p>
    <w:p w:rsidR="003263A5" w:rsidRPr="00605749" w:rsidRDefault="003263A5" w:rsidP="003263A5">
      <w:pPr>
        <w:pStyle w:val="BlockText"/>
        <w:ind w:left="0" w:right="26"/>
        <w:rPr>
          <w:sz w:val="22"/>
          <w:szCs w:val="22"/>
        </w:rPr>
      </w:pPr>
      <w:r w:rsidRPr="00605749">
        <w:rPr>
          <w:sz w:val="22"/>
          <w:szCs w:val="22"/>
        </w:rPr>
        <w:t>Hellenic Centre for Marine Research, Institute of Oceanography</w:t>
      </w:r>
    </w:p>
    <w:p w:rsidR="003263A5" w:rsidRPr="00A80FE0" w:rsidRDefault="003263A5" w:rsidP="003263A5">
      <w:pPr>
        <w:pStyle w:val="BlockText"/>
        <w:ind w:left="0" w:right="26"/>
        <w:rPr>
          <w:rFonts w:eastAsia="TimesNewRomanPSMT"/>
          <w:sz w:val="22"/>
          <w:szCs w:val="22"/>
        </w:rPr>
      </w:pPr>
      <w:r w:rsidRPr="00A80FE0">
        <w:rPr>
          <w:rFonts w:eastAsia="TimesNewRomanPSMT"/>
          <w:sz w:val="22"/>
          <w:szCs w:val="22"/>
        </w:rPr>
        <w:t>P.O.Box 712, 190 13 Anavissos, Greece</w:t>
      </w:r>
    </w:p>
    <w:p w:rsidR="003263A5" w:rsidRPr="003263A5" w:rsidRDefault="003263A5" w:rsidP="003263A5">
      <w:pPr>
        <w:pStyle w:val="BlockText"/>
        <w:ind w:left="0" w:right="26"/>
        <w:rPr>
          <w:sz w:val="22"/>
          <w:szCs w:val="22"/>
        </w:rPr>
      </w:pPr>
      <w:proofErr w:type="gramStart"/>
      <w:r w:rsidRPr="003263A5">
        <w:rPr>
          <w:rFonts w:eastAsia="TimesNewRomanPSMT"/>
          <w:sz w:val="22"/>
          <w:szCs w:val="22"/>
        </w:rPr>
        <w:t>e-mail</w:t>
      </w:r>
      <w:proofErr w:type="gramEnd"/>
      <w:r w:rsidRPr="003263A5">
        <w:rPr>
          <w:rFonts w:eastAsia="TimesNewRomanPSMT"/>
          <w:sz w:val="22"/>
          <w:szCs w:val="22"/>
        </w:rPr>
        <w:t xml:space="preserve">: </w:t>
      </w:r>
      <w:hyperlink r:id="rId176" w:history="1">
        <w:r w:rsidRPr="003263A5">
          <w:rPr>
            <w:rStyle w:val="Hyperlink"/>
            <w:rFonts w:eastAsia="TimesNewRomanPSMT"/>
            <w:sz w:val="22"/>
            <w:szCs w:val="22"/>
          </w:rPr>
          <w:t>sreiz@ath.hcmr.gr</w:t>
        </w:r>
      </w:hyperlink>
      <w:r w:rsidRPr="003263A5">
        <w:rPr>
          <w:rFonts w:eastAsia="TimesNewRomanPSMT"/>
          <w:sz w:val="22"/>
          <w:szCs w:val="22"/>
        </w:rPr>
        <w:t>, popi@ath.hcmr.gr</w:t>
      </w:r>
    </w:p>
    <w:p w:rsidR="003263A5" w:rsidRPr="003263A5" w:rsidRDefault="003263A5" w:rsidP="003263A5">
      <w:pPr>
        <w:pStyle w:val="BlockText"/>
        <w:ind w:left="0" w:right="26"/>
        <w:rPr>
          <w:sz w:val="22"/>
          <w:szCs w:val="22"/>
        </w:rPr>
      </w:pPr>
    </w:p>
    <w:p w:rsidR="003263A5" w:rsidRPr="003263A5" w:rsidRDefault="003263A5" w:rsidP="003263A5">
      <w:pPr>
        <w:autoSpaceDE w:val="0"/>
        <w:autoSpaceDN w:val="0"/>
        <w:adjustRightInd w:val="0"/>
        <w:rPr>
          <w:rFonts w:eastAsia="AdvEPSTIM"/>
        </w:rPr>
      </w:pPr>
    </w:p>
    <w:p w:rsidR="003263A5" w:rsidRPr="00605749" w:rsidRDefault="003263A5" w:rsidP="003263A5">
      <w:pPr>
        <w:autoSpaceDE w:val="0"/>
        <w:autoSpaceDN w:val="0"/>
        <w:adjustRightInd w:val="0"/>
      </w:pPr>
      <w:r w:rsidRPr="00605749">
        <w:t>Transitional waters and coastal zones are very heterogeneous complex systems with different characteristics, which react in different ways to the nutrient and organic matter loadings from watersheds, as well as to global changes (Crossland et al., 2005; Eisenreich, 2005).</w:t>
      </w:r>
    </w:p>
    <w:p w:rsidR="003263A5" w:rsidRPr="00605749" w:rsidRDefault="003263A5" w:rsidP="003263A5">
      <w:pPr>
        <w:autoSpaceDE w:val="0"/>
        <w:autoSpaceDN w:val="0"/>
        <w:adjustRightInd w:val="0"/>
      </w:pPr>
      <w:r w:rsidRPr="00605749">
        <w:t>Among these, coastal lagoons are inshore shallow water bodies, partially isolated from the adjacent sea by a sedimentary barrier and consequently characterized by restricted water exchanges. Coastal lagoons environments are highly dynamic due to the balance between solid transport and deposition, and coastal erosion. Also, due to their location between land and sea, most lagoons are subjected to strong anthropogenic pressures, as they receive nutrients and pollutants as well as they are heavily exploited for aquaculture and tourism. Along the Mediterranean coast, more than half of the larger lagoons are used for extensive and semi-intensive aquaculture of both fishes and shellfishes (</w:t>
      </w:r>
      <w:r w:rsidRPr="00605749">
        <w:rPr>
          <w:caps/>
        </w:rPr>
        <w:t>B</w:t>
      </w:r>
      <w:r w:rsidRPr="00605749">
        <w:t>arnes, 1995).</w:t>
      </w:r>
    </w:p>
    <w:p w:rsidR="003263A5" w:rsidRPr="00605749" w:rsidRDefault="003263A5" w:rsidP="003263A5">
      <w:pPr>
        <w:autoSpaceDE w:val="0"/>
        <w:autoSpaceDN w:val="0"/>
        <w:adjustRightInd w:val="0"/>
      </w:pPr>
    </w:p>
    <w:p w:rsidR="003263A5" w:rsidRPr="00A80FE0" w:rsidRDefault="003263A5" w:rsidP="003263A5">
      <w:pPr>
        <w:autoSpaceDE w:val="0"/>
        <w:autoSpaceDN w:val="0"/>
        <w:adjustRightInd w:val="0"/>
      </w:pPr>
      <w:r w:rsidRPr="00A80FE0">
        <w:t>Coastal lagoons in Greece are defined as enclosed water bodies situated in coastal locations, with a wide range of temperatures and salinities (eur</w:t>
      </w:r>
      <w:r>
        <w:t>y</w:t>
      </w:r>
      <w:r w:rsidRPr="00A80FE0">
        <w:t>haline and eurythermic) and separated from the sea by narrow barriers with openings allowing limited water exchange. Among the main characteristics of coastal lagoons is their shallowness, the shelter from currents and waves, the soft substratum and the well mixed water column due to wind action. All biological components show great variability both in space and time, which is attributed to the environmental variability. The most important variable influencing species distribution and diversity is the degree of interaction with the sea and the nutrient load introduced through fresh water inputs (Reizopoulou &amp; Nicolaidou, 2004; Nicolaidou et al., 2005).</w:t>
      </w:r>
    </w:p>
    <w:p w:rsidR="003263A5" w:rsidRPr="00605749" w:rsidRDefault="003263A5" w:rsidP="003263A5">
      <w:pPr>
        <w:autoSpaceDE w:val="0"/>
        <w:autoSpaceDN w:val="0"/>
        <w:adjustRightInd w:val="0"/>
      </w:pPr>
    </w:p>
    <w:p w:rsidR="003263A5" w:rsidRPr="00A80FE0" w:rsidRDefault="003263A5" w:rsidP="003263A5">
      <w:pPr>
        <w:pStyle w:val="BodyText"/>
      </w:pPr>
      <w:r w:rsidRPr="00A80FE0">
        <w:t>Divergent views about the number of lagoons in Greece exist. Heliotis (1984) identifies 37 lagoons, whereas a major wetland inventory lists 60 lagoons, covering an area of about 288 km</w:t>
      </w:r>
      <w:r w:rsidRPr="00A80FE0">
        <w:rPr>
          <w:vertAlign w:val="superscript"/>
        </w:rPr>
        <w:t>2</w:t>
      </w:r>
      <w:r w:rsidRPr="00A80FE0">
        <w:t xml:space="preserve"> (approximately 14% of all Greek wetlands) (Zalidis &amp; Mantzavelas, 1994). An unpublished inventory records 76 lagoons covering </w:t>
      </w:r>
      <w:r w:rsidRPr="00605749">
        <w:t xml:space="preserve">34,500 ha </w:t>
      </w:r>
      <w:r w:rsidRPr="00A80FE0">
        <w:t xml:space="preserve">without </w:t>
      </w:r>
      <w:r w:rsidRPr="00605749">
        <w:t>comprising the lagoons located in the Aegean islands</w:t>
      </w:r>
      <w:r w:rsidRPr="00A80FE0">
        <w:t xml:space="preserve"> (Dimitriou et al., 2001).</w:t>
      </w:r>
    </w:p>
    <w:p w:rsidR="003263A5" w:rsidRPr="00605749" w:rsidRDefault="003263A5" w:rsidP="003263A5">
      <w:pPr>
        <w:jc w:val="center"/>
      </w:pPr>
    </w:p>
    <w:p w:rsidR="003263A5" w:rsidRPr="00A80FE0" w:rsidRDefault="003263A5" w:rsidP="003263A5">
      <w:pPr>
        <w:rPr>
          <w:rFonts w:ascii="Arial" w:hAnsi="Arial" w:cs="Arial"/>
          <w:b/>
        </w:rPr>
      </w:pPr>
      <w:proofErr w:type="gramStart"/>
      <w:r w:rsidRPr="00A80FE0">
        <w:rPr>
          <w:rFonts w:ascii="Arial" w:eastAsiaTheme="minorHAnsi" w:hAnsi="Arial" w:cs="Arial"/>
          <w:b/>
          <w:bCs/>
          <w:color w:val="auto"/>
        </w:rPr>
        <w:t>Figure 4.28.</w:t>
      </w:r>
      <w:proofErr w:type="gramEnd"/>
      <w:r w:rsidRPr="00A80FE0">
        <w:rPr>
          <w:rFonts w:ascii="Arial" w:eastAsiaTheme="minorHAnsi" w:hAnsi="Arial" w:cs="Arial"/>
          <w:b/>
          <w:bCs/>
          <w:color w:val="auto"/>
        </w:rPr>
        <w:t xml:space="preserve"> </w:t>
      </w:r>
      <w:r w:rsidRPr="00A80FE0">
        <w:rPr>
          <w:rFonts w:ascii="Arial" w:hAnsi="Arial" w:cs="Arial"/>
          <w:b/>
        </w:rPr>
        <w:t>The main Lagoon Systems in Greece</w:t>
      </w:r>
    </w:p>
    <w:p w:rsidR="003263A5" w:rsidRPr="00605749" w:rsidRDefault="003263A5" w:rsidP="003263A5">
      <w:pPr>
        <w:jc w:val="center"/>
      </w:pPr>
      <w:r w:rsidRPr="008C45F5">
        <w:rPr>
          <w:noProof/>
          <w:lang w:eastAsia="en-GB"/>
        </w:rPr>
        <w:lastRenderedPageBreak/>
        <w:drawing>
          <wp:inline distT="0" distB="0" distL="0" distR="0" wp14:anchorId="6ADE4875" wp14:editId="6C8EA5D7">
            <wp:extent cx="5454650" cy="3859530"/>
            <wp:effectExtent l="1905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srcRect/>
                    <a:stretch>
                      <a:fillRect/>
                    </a:stretch>
                  </pic:blipFill>
                  <pic:spPr bwMode="auto">
                    <a:xfrm>
                      <a:off x="0" y="0"/>
                      <a:ext cx="5454650" cy="3859530"/>
                    </a:xfrm>
                    <a:prstGeom prst="rect">
                      <a:avLst/>
                    </a:prstGeom>
                    <a:noFill/>
                    <a:ln w="9525">
                      <a:noFill/>
                      <a:miter lim="800000"/>
                      <a:headEnd/>
                      <a:tailEnd/>
                    </a:ln>
                  </pic:spPr>
                </pic:pic>
              </a:graphicData>
            </a:graphic>
          </wp:inline>
        </w:drawing>
      </w:r>
    </w:p>
    <w:p w:rsidR="003263A5" w:rsidRPr="00605749" w:rsidRDefault="003263A5" w:rsidP="003263A5"/>
    <w:p w:rsidR="003263A5" w:rsidRPr="00A80FE0" w:rsidRDefault="003263A5" w:rsidP="003263A5">
      <w:pPr>
        <w:pStyle w:val="BodyText"/>
      </w:pPr>
    </w:p>
    <w:p w:rsidR="003263A5" w:rsidRPr="00605749" w:rsidRDefault="003263A5" w:rsidP="003263A5">
      <w:pPr>
        <w:autoSpaceDE w:val="0"/>
        <w:autoSpaceDN w:val="0"/>
        <w:adjustRightInd w:val="0"/>
        <w:rPr>
          <w:rFonts w:eastAsia="TimesNewRomanPSMT"/>
        </w:rPr>
      </w:pPr>
      <w:r w:rsidRPr="00605749">
        <w:rPr>
          <w:rFonts w:eastAsia="TimesNewRomanPSMT"/>
        </w:rPr>
        <w:t>The Greek lagoons are not all equally explored scientifically. More attention has been paid to the lagoons of Amvrakikos Bay (Nicolaidou &amp; Karlou, 1983; Nicolaidou et al., 1985; Nicolaidou &amp; Karakiri, 1989, Reizopoulou et al., 1998; Christaki &amp; Gotsis-Skretas, 1990; Kormas et al., 2001, Reizopoulou &amp; Nicolaidou, 2004, Nicolaidou et al., 2006), while the most comprehensive study was carried out in Gialova, on the Southwest Peloponnese (Arvanitidis et al., 1999; Petihakis et al., 1999; Koutsoubas et al., 2000a,b; McArthur et al., 2000, Triantafyllou et al., 2000). Different aspects of the numerous eastern Macedonian and Thrace lagoons, such as phytobenthos (Orfanidis et al., 2000, 2001a</w:t>
      </w:r>
      <w:proofErr w:type="gramStart"/>
      <w:r w:rsidRPr="00605749">
        <w:rPr>
          <w:rFonts w:eastAsia="TimesNewRomanPSMT"/>
        </w:rPr>
        <w:t>,b</w:t>
      </w:r>
      <w:proofErr w:type="gramEnd"/>
      <w:r w:rsidRPr="00605749">
        <w:rPr>
          <w:rFonts w:eastAsia="TimesNewRomanPSMT"/>
        </w:rPr>
        <w:t>; Malea et al., 2003, 2004), zoobenthos (Kevrekidis, 1997, 2004; Gouvis &amp; Koukouras, 1993, Gouvis et al, 1997) and fishes (Koutrakis &amp; Tsikliras, 2003) were also explored. Also, some other sporadic studies on nutrient enrichment exist (Krasakopoulou &amp; Pagou, 2011).</w:t>
      </w:r>
    </w:p>
    <w:p w:rsidR="003263A5" w:rsidRPr="00605749" w:rsidRDefault="003263A5" w:rsidP="003263A5">
      <w:pPr>
        <w:pStyle w:val="BodyText"/>
      </w:pPr>
    </w:p>
    <w:p w:rsidR="003263A5" w:rsidRPr="00605749" w:rsidRDefault="003263A5" w:rsidP="003263A5">
      <w:pPr>
        <w:ind w:right="-1"/>
      </w:pPr>
      <w:r w:rsidRPr="00A80FE0">
        <w:t>The most extensive lagoon systems are located in Western and Northern Greece (Fig. 1). The biggest lagoon is the Messolonghi complex located in Western Greece, comprising 6 lagoons. Messolonghi lagoon system covers about 15,000 ha. The most important systems are protected under the Ramsar convention or are part of the Natura 2000 network and almost all are used for extensive fish culture.</w:t>
      </w:r>
    </w:p>
    <w:p w:rsidR="003263A5" w:rsidRPr="00A80FE0" w:rsidRDefault="003263A5" w:rsidP="003263A5">
      <w:pPr>
        <w:spacing w:before="60"/>
        <w:rPr>
          <w:rFonts w:ascii="Arial" w:hAnsi="Arial" w:cs="Arial"/>
          <w:color w:val="0000FF"/>
        </w:rPr>
      </w:pPr>
    </w:p>
    <w:p w:rsidR="003263A5" w:rsidRPr="00A80FE0" w:rsidRDefault="003263A5" w:rsidP="003263A5">
      <w:pPr>
        <w:rPr>
          <w:rFonts w:eastAsia="MS PGothic"/>
        </w:rPr>
      </w:pPr>
      <w:r w:rsidRPr="00A80FE0">
        <w:t xml:space="preserve">Coastal lagoons and surrounding wetlands comprise a high variety of biotopes and vegetation types. The habitat types such as </w:t>
      </w:r>
      <w:r w:rsidRPr="00605749">
        <w:t xml:space="preserve">riparian floodplains, wet meadows and surrounding wetlands present a unique diversity of invertebrates, reptiles and amphibians. Thousands of migrating birds congregate in these freshwater marshes, which are a source of food and place of rest during spring migration. Many </w:t>
      </w:r>
      <w:r w:rsidRPr="00A80FE0">
        <w:t xml:space="preserve">priority bird species such as Dalmatian pelicans, pygmy cormorant, ferruginous duck, bittern, </w:t>
      </w:r>
      <w:proofErr w:type="gramStart"/>
      <w:r w:rsidRPr="00A80FE0">
        <w:t>lesser</w:t>
      </w:r>
      <w:proofErr w:type="gramEnd"/>
      <w:r w:rsidRPr="00A80FE0">
        <w:t xml:space="preserve"> spotted and greater spotted eagles can be found in these ecosystems.</w:t>
      </w:r>
      <w:r w:rsidRPr="00605749">
        <w:t xml:space="preserve"> </w:t>
      </w:r>
      <w:r w:rsidRPr="00A80FE0">
        <w:t xml:space="preserve">The most important systems are protected under the Ramsar convention and are part of the Natura 2000 network. Large part of these ecosystems are considered Important Bird Areas (IBA) covered by Wildlife Refuge, other systems are also included in Special Protection Areas and/or Sites of Community Importance (e.g. Amvrakikos), </w:t>
      </w:r>
      <w:r w:rsidRPr="00A80FE0">
        <w:lastRenderedPageBreak/>
        <w:t xml:space="preserve">whereas </w:t>
      </w:r>
      <w:r w:rsidRPr="00A80FE0">
        <w:rPr>
          <w:rFonts w:eastAsia="MS PGothic"/>
        </w:rPr>
        <w:t>Messolonghi Lagoon complex is part of a Marine Protected Area (MPA), which is the most recent MPA in Greece, established in 2006, as National Park of Messolonghi - Aetoliko Lagoons, Estuaries of Acheloos and Evinos and Echinades Islands.</w:t>
      </w:r>
    </w:p>
    <w:p w:rsidR="003263A5" w:rsidRPr="00A80FE0" w:rsidRDefault="003263A5" w:rsidP="003263A5">
      <w:pPr>
        <w:spacing w:before="60"/>
        <w:rPr>
          <w:rFonts w:ascii="Arial" w:hAnsi="Arial" w:cs="Arial"/>
        </w:rPr>
      </w:pPr>
    </w:p>
    <w:p w:rsidR="003263A5" w:rsidRPr="00A80FE0" w:rsidRDefault="003263A5" w:rsidP="003263A5">
      <w:pPr>
        <w:pStyle w:val="BodyText"/>
        <w:ind w:left="1276" w:hanging="1276"/>
        <w:jc w:val="both"/>
        <w:rPr>
          <w:rFonts w:ascii="Arial" w:hAnsi="Arial" w:cs="Arial"/>
          <w:b/>
        </w:rPr>
      </w:pPr>
      <w:proofErr w:type="gramStart"/>
      <w:r w:rsidRPr="00A80FE0">
        <w:rPr>
          <w:rFonts w:ascii="Arial" w:eastAsiaTheme="minorHAnsi" w:hAnsi="Arial" w:cs="Arial"/>
          <w:b/>
          <w:bCs/>
        </w:rPr>
        <w:t>Figure 4.29.</w:t>
      </w:r>
      <w:proofErr w:type="gramEnd"/>
      <w:r w:rsidRPr="00A80FE0">
        <w:rPr>
          <w:rFonts w:ascii="Arial" w:eastAsiaTheme="minorHAnsi" w:hAnsi="Arial" w:cs="Arial"/>
          <w:b/>
          <w:bCs/>
        </w:rPr>
        <w:t xml:space="preserve"> </w:t>
      </w:r>
      <w:r w:rsidRPr="00605749">
        <w:rPr>
          <w:rFonts w:ascii="Arial" w:hAnsi="Arial" w:cs="Arial"/>
          <w:b/>
        </w:rPr>
        <w:t>Amvrakikos lagoons, (Photo by Nikos D. Karabelas, "AKTIA FOUNDATION OF NIKOPOLIS")</w:t>
      </w:r>
    </w:p>
    <w:p w:rsidR="003263A5" w:rsidRPr="00605749" w:rsidRDefault="003263A5" w:rsidP="003263A5">
      <w:pPr>
        <w:autoSpaceDE w:val="0"/>
        <w:autoSpaceDN w:val="0"/>
        <w:adjustRightInd w:val="0"/>
        <w:ind w:left="1418" w:hanging="1418"/>
      </w:pPr>
    </w:p>
    <w:p w:rsidR="003263A5" w:rsidRPr="00A80FE0" w:rsidRDefault="003263A5" w:rsidP="003263A5">
      <w:pPr>
        <w:pStyle w:val="BodyText"/>
      </w:pPr>
      <w:r w:rsidRPr="008C45F5">
        <w:rPr>
          <w:noProof/>
          <w:lang w:eastAsia="en-GB"/>
        </w:rPr>
        <w:drawing>
          <wp:inline distT="0" distB="0" distL="0" distR="0" wp14:anchorId="43D82C67" wp14:editId="572C524B">
            <wp:extent cx="2718262" cy="1843348"/>
            <wp:effectExtent l="19050" t="0" r="5888" b="0"/>
            <wp:docPr id="85" name="Picture 4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6" cstate="print"/>
                    <a:stretch>
                      <a:fillRect/>
                    </a:stretch>
                  </pic:blipFill>
                  <pic:spPr>
                    <a:xfrm>
                      <a:off x="0" y="0"/>
                      <a:ext cx="2718262" cy="1843348"/>
                    </a:xfrm>
                    <a:prstGeom prst="rect">
                      <a:avLst/>
                    </a:prstGeom>
                  </pic:spPr>
                </pic:pic>
              </a:graphicData>
            </a:graphic>
          </wp:inline>
        </w:drawing>
      </w:r>
      <w:r w:rsidRPr="008C45F5">
        <w:rPr>
          <w:noProof/>
          <w:lang w:eastAsia="en-GB"/>
        </w:rPr>
        <w:drawing>
          <wp:inline distT="0" distB="0" distL="0" distR="0" wp14:anchorId="5A5DF025" wp14:editId="60D2A0AB">
            <wp:extent cx="2751513" cy="1828800"/>
            <wp:effectExtent l="19050" t="0" r="0" b="0"/>
            <wp:docPr id="86" name="Picture 4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78" cstate="print"/>
                    <a:stretch>
                      <a:fillRect/>
                    </a:stretch>
                  </pic:blipFill>
                  <pic:spPr>
                    <a:xfrm>
                      <a:off x="0" y="0"/>
                      <a:ext cx="2751513" cy="1828800"/>
                    </a:xfrm>
                    <a:prstGeom prst="rect">
                      <a:avLst/>
                    </a:prstGeom>
                  </pic:spPr>
                </pic:pic>
              </a:graphicData>
            </a:graphic>
          </wp:inline>
        </w:drawing>
      </w:r>
      <w:r w:rsidRPr="005A120D">
        <w:rPr>
          <w:noProof/>
          <w:lang w:eastAsia="en-GB"/>
        </w:rPr>
        <w:drawing>
          <wp:inline distT="0" distB="0" distL="0" distR="0" wp14:anchorId="0B6AA92D" wp14:editId="15E8C9CA">
            <wp:extent cx="5493229" cy="3726165"/>
            <wp:effectExtent l="19050" t="0" r="0" b="0"/>
            <wp:docPr id="87" name="Picture 4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79" cstate="print"/>
                    <a:stretch>
                      <a:fillRect/>
                    </a:stretch>
                  </pic:blipFill>
                  <pic:spPr>
                    <a:xfrm>
                      <a:off x="0" y="0"/>
                      <a:ext cx="5489520" cy="3723649"/>
                    </a:xfrm>
                    <a:prstGeom prst="rect">
                      <a:avLst/>
                    </a:prstGeom>
                  </pic:spPr>
                </pic:pic>
              </a:graphicData>
            </a:graphic>
          </wp:inline>
        </w:drawing>
      </w:r>
    </w:p>
    <w:p w:rsidR="003263A5" w:rsidRPr="00A80FE0" w:rsidRDefault="003263A5" w:rsidP="003263A5">
      <w:pPr>
        <w:spacing w:before="60"/>
        <w:rPr>
          <w:rFonts w:ascii="Arial" w:hAnsi="Arial" w:cs="Arial"/>
        </w:rPr>
      </w:pPr>
    </w:p>
    <w:p w:rsidR="003263A5" w:rsidRPr="00605749" w:rsidRDefault="003263A5" w:rsidP="003263A5">
      <w:pPr>
        <w:spacing w:before="60"/>
      </w:pPr>
      <w:r w:rsidRPr="00605749">
        <w:t xml:space="preserve">The biodiversity and productivity of the lagoons in Greece is threatened by severe anthropogenic pressures such as damming, pollution, water flow modifications, overfishing, alien species and so forth. </w:t>
      </w:r>
      <w:r w:rsidRPr="00A80FE0">
        <w:t>The increased damming of rivers led to reduced river flow and terrestrial sediment input. An increased nutrient and pollutant influx is associated with agriculture and urban development.</w:t>
      </w:r>
    </w:p>
    <w:p w:rsidR="003263A5" w:rsidRPr="00A80FE0" w:rsidRDefault="003263A5" w:rsidP="003263A5">
      <w:pPr>
        <w:ind w:right="-1"/>
      </w:pPr>
      <w:r w:rsidRPr="00605749">
        <w:t>A considerable loss of the wetlands surrounding the coastal lagoons due to the increase of agricultural activities led to a decline of water retention and purification capacity of these ecosystems. Figure 2 shows the decline of Amvrakikos wetlands from 1945 to 1999, due to the increase of artificial and cultivated areas.</w:t>
      </w:r>
    </w:p>
    <w:p w:rsidR="003263A5" w:rsidRPr="00A80FE0" w:rsidRDefault="003263A5" w:rsidP="003263A5">
      <w:pPr>
        <w:ind w:right="-1"/>
      </w:pPr>
    </w:p>
    <w:p w:rsidR="003263A5" w:rsidRPr="00A80FE0" w:rsidRDefault="003263A5" w:rsidP="003263A5">
      <w:pPr>
        <w:pStyle w:val="BodyText"/>
        <w:rPr>
          <w:rFonts w:eastAsia="TimesNewRomanPSMT"/>
        </w:rPr>
      </w:pPr>
      <w:r w:rsidRPr="00A80FE0">
        <w:t>Almost all the lagoons operate as extensive fish farms and except for a few cases, they belong to the state and are leased to local fishing cooperatives. The fisheries exploitation is implemented through the use of nets and barrier fish traps. Common f</w:t>
      </w:r>
      <w:r w:rsidRPr="00A80FE0">
        <w:rPr>
          <w:rFonts w:eastAsia="TimesNewRomanPSMT"/>
        </w:rPr>
        <w:t xml:space="preserve">ish species recorded from the Greek lagoons are the typical lagoonal species such as </w:t>
      </w:r>
      <w:r w:rsidRPr="00A80FE0">
        <w:rPr>
          <w:rFonts w:eastAsia="TimesNewRomanPSMT"/>
          <w:i/>
          <w:iCs/>
        </w:rPr>
        <w:t xml:space="preserve">Aphanius fasciatus </w:t>
      </w:r>
      <w:r w:rsidRPr="00A80FE0">
        <w:rPr>
          <w:rFonts w:eastAsia="TimesNewRomanPSMT"/>
        </w:rPr>
        <w:t xml:space="preserve">and </w:t>
      </w:r>
      <w:r w:rsidRPr="00A80FE0">
        <w:rPr>
          <w:rFonts w:eastAsia="TimesNewRomanPSMT"/>
          <w:i/>
          <w:iCs/>
        </w:rPr>
        <w:t xml:space="preserve">Atherina boyeri, </w:t>
      </w:r>
      <w:r w:rsidRPr="00A80FE0">
        <w:rPr>
          <w:rFonts w:eastAsia="TimesNewRomanPSMT"/>
        </w:rPr>
        <w:t xml:space="preserve">migratory marine/estuarine species such as </w:t>
      </w:r>
      <w:r w:rsidRPr="00A80FE0">
        <w:rPr>
          <w:rFonts w:eastAsia="TimesNewRomanPSMT"/>
          <w:i/>
          <w:iCs/>
        </w:rPr>
        <w:t xml:space="preserve">Sparus aurata, Dicentrarchus labrax, Anguilla anguilla, Mugil cephalus, Chelon labrosus, Liza saliens, L. aurata, L. ramada, Diplodus sargus </w:t>
      </w:r>
      <w:r w:rsidRPr="00A80FE0">
        <w:rPr>
          <w:rFonts w:eastAsia="TimesNewRomanPSMT"/>
        </w:rPr>
        <w:t xml:space="preserve">and </w:t>
      </w:r>
      <w:r w:rsidRPr="00A80FE0">
        <w:rPr>
          <w:rFonts w:eastAsia="TimesNewRomanPSMT"/>
          <w:i/>
          <w:iCs/>
        </w:rPr>
        <w:t xml:space="preserve">Solea solea </w:t>
      </w:r>
      <w:r w:rsidRPr="00A80FE0">
        <w:rPr>
          <w:rFonts w:eastAsia="TimesNewRomanPSMT"/>
        </w:rPr>
        <w:t xml:space="preserve">and marine species such as </w:t>
      </w:r>
      <w:r w:rsidRPr="00A80FE0">
        <w:rPr>
          <w:rFonts w:eastAsia="TimesNewRomanPSMT"/>
          <w:i/>
          <w:iCs/>
        </w:rPr>
        <w:t xml:space="preserve">Gobius </w:t>
      </w:r>
      <w:r w:rsidRPr="00A80FE0">
        <w:rPr>
          <w:rFonts w:eastAsia="TimesNewRomanPSMT"/>
        </w:rPr>
        <w:t xml:space="preserve">spp., </w:t>
      </w:r>
      <w:r w:rsidRPr="00A80FE0">
        <w:rPr>
          <w:rFonts w:eastAsia="TimesNewRomanPSMT"/>
          <w:i/>
          <w:iCs/>
        </w:rPr>
        <w:t xml:space="preserve">Blennius </w:t>
      </w:r>
      <w:r w:rsidRPr="00A80FE0">
        <w:rPr>
          <w:rFonts w:eastAsia="TimesNewRomanPSMT"/>
        </w:rPr>
        <w:t xml:space="preserve">spp., </w:t>
      </w:r>
      <w:r w:rsidRPr="00A80FE0">
        <w:rPr>
          <w:rFonts w:eastAsia="TimesNewRomanPSMT"/>
          <w:i/>
          <w:iCs/>
        </w:rPr>
        <w:t>Diplodus annularis</w:t>
      </w:r>
      <w:proofErr w:type="gramStart"/>
      <w:r w:rsidRPr="00A80FE0">
        <w:rPr>
          <w:rFonts w:eastAsia="TimesNewRomanPSMT"/>
          <w:i/>
          <w:iCs/>
        </w:rPr>
        <w:t>,D</w:t>
      </w:r>
      <w:proofErr w:type="gramEnd"/>
      <w:r w:rsidRPr="00A80FE0">
        <w:rPr>
          <w:rFonts w:eastAsia="TimesNewRomanPSMT"/>
          <w:i/>
          <w:iCs/>
        </w:rPr>
        <w:t xml:space="preserve">. puntazzo, Lithognathus mormyrus, </w:t>
      </w:r>
      <w:r w:rsidRPr="00A80FE0">
        <w:rPr>
          <w:rFonts w:eastAsia="TimesNewRomanPSMT"/>
        </w:rPr>
        <w:t xml:space="preserve">and </w:t>
      </w:r>
      <w:r w:rsidRPr="00A80FE0">
        <w:rPr>
          <w:rFonts w:eastAsia="TimesNewRomanPSMT"/>
          <w:i/>
          <w:iCs/>
        </w:rPr>
        <w:t xml:space="preserve">Salpa salpa </w:t>
      </w:r>
      <w:r w:rsidRPr="00A80FE0">
        <w:rPr>
          <w:rFonts w:eastAsia="TimesNewRomanPSMT"/>
        </w:rPr>
        <w:t>(Nicolaidou et al. 2005).</w:t>
      </w:r>
    </w:p>
    <w:p w:rsidR="003263A5" w:rsidRPr="00A80FE0" w:rsidRDefault="003263A5" w:rsidP="003263A5">
      <w:pPr>
        <w:ind w:right="-1"/>
      </w:pPr>
    </w:p>
    <w:p w:rsidR="003263A5" w:rsidRPr="00A80FE0" w:rsidRDefault="003263A5" w:rsidP="003263A5">
      <w:pPr>
        <w:ind w:right="-1"/>
      </w:pPr>
    </w:p>
    <w:p w:rsidR="003263A5" w:rsidRPr="00A80FE0" w:rsidRDefault="003263A5" w:rsidP="003263A5">
      <w:pPr>
        <w:pStyle w:val="BodyText"/>
        <w:ind w:left="1276" w:hanging="1276"/>
        <w:jc w:val="both"/>
        <w:rPr>
          <w:rFonts w:ascii="Arial" w:hAnsi="Arial" w:cs="Arial"/>
          <w:b/>
        </w:rPr>
      </w:pPr>
      <w:proofErr w:type="gramStart"/>
      <w:r w:rsidRPr="00A80FE0">
        <w:rPr>
          <w:rFonts w:ascii="Arial" w:eastAsiaTheme="minorHAnsi" w:hAnsi="Arial" w:cs="Arial"/>
          <w:b/>
          <w:bCs/>
        </w:rPr>
        <w:t>Figure 4.30.</w:t>
      </w:r>
      <w:proofErr w:type="gramEnd"/>
      <w:r w:rsidRPr="00A80FE0">
        <w:rPr>
          <w:rFonts w:ascii="Arial" w:eastAsiaTheme="minorHAnsi" w:hAnsi="Arial" w:cs="Arial"/>
          <w:b/>
          <w:bCs/>
        </w:rPr>
        <w:t xml:space="preserve"> </w:t>
      </w:r>
      <w:proofErr w:type="gramStart"/>
      <w:r w:rsidRPr="00A80FE0">
        <w:rPr>
          <w:rFonts w:ascii="Arial" w:hAnsi="Arial" w:cs="Arial"/>
          <w:b/>
        </w:rPr>
        <w:t>Loss of wetlands in Amvrakikos Gulf (Zogaris et al., 2003).</w:t>
      </w:r>
      <w:proofErr w:type="gramEnd"/>
    </w:p>
    <w:p w:rsidR="003263A5" w:rsidRPr="00A80FE0" w:rsidRDefault="003263A5" w:rsidP="003263A5">
      <w:pPr>
        <w:ind w:right="-1"/>
      </w:pPr>
    </w:p>
    <w:p w:rsidR="003263A5" w:rsidRPr="00A80FE0" w:rsidRDefault="003263A5" w:rsidP="003263A5">
      <w:pPr>
        <w:jc w:val="center"/>
      </w:pPr>
      <w:r w:rsidRPr="008C45F5">
        <w:rPr>
          <w:noProof/>
          <w:lang w:eastAsia="en-GB"/>
        </w:rPr>
        <w:drawing>
          <wp:inline distT="0" distB="0" distL="0" distR="0" wp14:anchorId="36C393A5" wp14:editId="0803E2A8">
            <wp:extent cx="3072765" cy="4295775"/>
            <wp:effectExtent l="1905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srcRect/>
                    <a:stretch>
                      <a:fillRect/>
                    </a:stretch>
                  </pic:blipFill>
                  <pic:spPr bwMode="auto">
                    <a:xfrm>
                      <a:off x="0" y="0"/>
                      <a:ext cx="3072765" cy="4295775"/>
                    </a:xfrm>
                    <a:prstGeom prst="rect">
                      <a:avLst/>
                    </a:prstGeom>
                    <a:noFill/>
                    <a:ln w="9525">
                      <a:noFill/>
                      <a:miter lim="800000"/>
                      <a:headEnd/>
                      <a:tailEnd/>
                    </a:ln>
                  </pic:spPr>
                </pic:pic>
              </a:graphicData>
            </a:graphic>
          </wp:inline>
        </w:drawing>
      </w:r>
    </w:p>
    <w:p w:rsidR="003263A5" w:rsidRPr="00A80FE0" w:rsidRDefault="003263A5" w:rsidP="003263A5"/>
    <w:p w:rsidR="003263A5" w:rsidRPr="00A80FE0" w:rsidRDefault="003263A5" w:rsidP="003263A5">
      <w:pPr>
        <w:spacing w:before="60"/>
        <w:ind w:right="-76"/>
      </w:pPr>
      <w:r w:rsidRPr="00A80FE0">
        <w:t>The aforementioned changes have a direct effect on lagoon biodiversity and on the quality of goods and services and consequently affect society welfare. The responses of ecological communities to increased environmental changes led to a variation in the diversity of community composition in many lagoons in Greece. E</w:t>
      </w:r>
      <w:r w:rsidRPr="00605749">
        <w:t>utrophication has dramatically increased over the last decades, due to human activity in the catchment areas</w:t>
      </w:r>
      <w:r w:rsidRPr="00A80FE0">
        <w:t xml:space="preserve"> </w:t>
      </w:r>
      <w:proofErr w:type="gramStart"/>
      <w:r w:rsidRPr="00A80FE0">
        <w:t>The</w:t>
      </w:r>
      <w:proofErr w:type="gramEnd"/>
      <w:r w:rsidRPr="00A80FE0">
        <w:t xml:space="preserve"> nutrient enrichment led to a </w:t>
      </w:r>
      <w:r w:rsidRPr="00605749">
        <w:t xml:space="preserve">replacement of sea-grasses by opportunistic green macroalgae, whereas the loss of sea-grass beds and the degradation of the water quality caused a decrease in species diversity and a decline in fish abundance. </w:t>
      </w:r>
    </w:p>
    <w:p w:rsidR="003263A5" w:rsidRPr="00605749" w:rsidRDefault="003263A5" w:rsidP="003263A5">
      <w:pPr>
        <w:autoSpaceDE w:val="0"/>
        <w:autoSpaceDN w:val="0"/>
        <w:adjustRightInd w:val="0"/>
        <w:rPr>
          <w:rFonts w:eastAsiaTheme="minorHAnsi"/>
        </w:rPr>
      </w:pPr>
    </w:p>
    <w:p w:rsidR="003263A5" w:rsidRDefault="003263A5">
      <w:pPr>
        <w:jc w:val="left"/>
        <w:rPr>
          <w:rFonts w:ascii="Arial" w:hAnsi="Arial" w:cs="Arial"/>
          <w:b/>
          <w:bCs/>
          <w:i/>
          <w:kern w:val="32"/>
          <w:sz w:val="28"/>
          <w:szCs w:val="28"/>
          <w:lang w:eastAsia="da-DK"/>
        </w:rPr>
      </w:pPr>
      <w:r>
        <w:rPr>
          <w:i/>
          <w:sz w:val="28"/>
          <w:szCs w:val="28"/>
          <w:lang w:eastAsia="da-DK"/>
        </w:rPr>
        <w:br w:type="page"/>
      </w:r>
    </w:p>
    <w:p w:rsidR="003263A5" w:rsidRDefault="003263A5" w:rsidP="003263A5">
      <w:pPr>
        <w:pStyle w:val="Heading1"/>
        <w:rPr>
          <w:lang w:eastAsia="da-DK"/>
        </w:rPr>
      </w:pPr>
      <w:bookmarkStart w:id="59" w:name="_Toc317758830"/>
      <w:r w:rsidRPr="00B33208">
        <w:rPr>
          <w:lang w:eastAsia="da-DK"/>
        </w:rPr>
        <w:lastRenderedPageBreak/>
        <w:t>European overview of ecological status, pressures and impacts</w:t>
      </w:r>
      <w:bookmarkEnd w:id="59"/>
    </w:p>
    <w:p w:rsidR="003263A5" w:rsidRDefault="003263A5" w:rsidP="003263A5">
      <w:pPr>
        <w:pStyle w:val="Heading2"/>
      </w:pPr>
      <w:bookmarkStart w:id="60" w:name="_Toc317758831"/>
      <w:r>
        <w:t>Key messages</w:t>
      </w:r>
      <w:bookmarkEnd w:id="60"/>
      <w:r>
        <w:t xml:space="preserve"> </w:t>
      </w:r>
    </w:p>
    <w:p w:rsidR="003263A5" w:rsidRPr="003D4070" w:rsidRDefault="003263A5" w:rsidP="003263A5">
      <w:pPr>
        <w:pStyle w:val="ListParagraph"/>
        <w:numPr>
          <w:ilvl w:val="0"/>
          <w:numId w:val="36"/>
        </w:numPr>
        <w:rPr>
          <w:rFonts w:ascii="Times New Roman" w:hAnsi="Times New Roman"/>
          <w:lang w:val="en-US"/>
        </w:rPr>
      </w:pPr>
      <w:r w:rsidRPr="003D4070">
        <w:rPr>
          <w:rFonts w:ascii="Times New Roman" w:hAnsi="Times New Roman"/>
          <w:lang w:val="en-US"/>
        </w:rPr>
        <w:t xml:space="preserve">More than half of the surface water bodies in Europe are reported to be in less than good ecological status or potential, and will need mitigation </w:t>
      </w:r>
      <w:r>
        <w:rPr>
          <w:rFonts w:ascii="Times New Roman" w:hAnsi="Times New Roman"/>
          <w:lang w:val="en-US"/>
        </w:rPr>
        <w:t xml:space="preserve">and/or restoration </w:t>
      </w:r>
      <w:r w:rsidRPr="003D4070">
        <w:rPr>
          <w:rFonts w:ascii="Times New Roman" w:hAnsi="Times New Roman"/>
          <w:lang w:val="en-US"/>
        </w:rPr>
        <w:t>measures to meet the WFD objective.</w:t>
      </w:r>
    </w:p>
    <w:p w:rsidR="003263A5" w:rsidRPr="003D4070" w:rsidRDefault="003263A5" w:rsidP="003263A5">
      <w:pPr>
        <w:pStyle w:val="ListParagraph"/>
        <w:numPr>
          <w:ilvl w:val="0"/>
          <w:numId w:val="36"/>
        </w:numPr>
        <w:rPr>
          <w:rFonts w:ascii="Times New Roman" w:hAnsi="Times New Roman"/>
          <w:lang w:val="en-US"/>
        </w:rPr>
      </w:pPr>
      <w:r w:rsidRPr="003D4070">
        <w:rPr>
          <w:rFonts w:ascii="Times New Roman" w:hAnsi="Times New Roman"/>
          <w:lang w:val="en-US"/>
        </w:rPr>
        <w:t>River water bodies and transitional waters are reported to have worse ecological status or potential and more pressures and impacts than water bodies in lakes and coastal waters.</w:t>
      </w:r>
    </w:p>
    <w:p w:rsidR="003263A5" w:rsidRPr="003D4070" w:rsidRDefault="003263A5" w:rsidP="003263A5">
      <w:pPr>
        <w:pStyle w:val="ListParagraph"/>
        <w:numPr>
          <w:ilvl w:val="0"/>
          <w:numId w:val="36"/>
        </w:numPr>
        <w:rPr>
          <w:rFonts w:ascii="Times New Roman" w:hAnsi="Times New Roman"/>
          <w:lang w:val="en-US"/>
        </w:rPr>
      </w:pPr>
      <w:r w:rsidRPr="003D4070">
        <w:rPr>
          <w:rFonts w:ascii="Times New Roman" w:hAnsi="Times New Roman"/>
          <w:lang w:val="en-US"/>
        </w:rPr>
        <w:t>The pressures reported to affect most surface water bodies are pollution from diffuse sources causing nutrient enrichment, and hydromorphological pressures causing altered habitats.</w:t>
      </w:r>
    </w:p>
    <w:p w:rsidR="003263A5" w:rsidRPr="003D4070" w:rsidRDefault="003263A5" w:rsidP="003263A5">
      <w:pPr>
        <w:pStyle w:val="ListParagraph"/>
        <w:numPr>
          <w:ilvl w:val="0"/>
          <w:numId w:val="36"/>
        </w:numPr>
        <w:rPr>
          <w:rFonts w:ascii="Times New Roman" w:hAnsi="Times New Roman"/>
          <w:lang w:val="en-US"/>
        </w:rPr>
      </w:pPr>
      <w:r w:rsidRPr="003D4070">
        <w:rPr>
          <w:rFonts w:ascii="Times New Roman" w:hAnsi="Times New Roman"/>
          <w:lang w:val="en-US"/>
        </w:rPr>
        <w:t xml:space="preserve">The worst areas of Europe concerning ecological status and pressures in freshwater are in Central Europe, in particular in Northern Germany, the Netherlands and Belgium, while for coastal and transitional waters the Baltic Sea and Greater North Sea regions are the worst. </w:t>
      </w:r>
    </w:p>
    <w:p w:rsidR="003263A5" w:rsidRPr="000D2AAC" w:rsidRDefault="003263A5" w:rsidP="003263A5">
      <w:pPr>
        <w:pStyle w:val="Caption"/>
        <w:rPr>
          <w:lang w:val="en-US"/>
        </w:rPr>
      </w:pPr>
      <w:proofErr w:type="gramStart"/>
      <w:r w:rsidRPr="000D2AAC">
        <w:rPr>
          <w:lang w:val="en-US"/>
        </w:rPr>
        <w:t>Figure 5.</w:t>
      </w:r>
      <w:r>
        <w:rPr>
          <w:lang w:val="en-US"/>
        </w:rPr>
        <w:t>0</w:t>
      </w:r>
      <w:r w:rsidRPr="000D2AAC">
        <w:rPr>
          <w:lang w:val="en-US"/>
        </w:rPr>
        <w:t>.</w:t>
      </w:r>
      <w:proofErr w:type="gramEnd"/>
      <w:r w:rsidRPr="000D2AAC">
        <w:rPr>
          <w:lang w:val="en-US"/>
        </w:rPr>
        <w:t xml:space="preserve"> </w:t>
      </w:r>
      <w:proofErr w:type="gramStart"/>
      <w:r>
        <w:rPr>
          <w:lang w:val="en-US"/>
        </w:rPr>
        <w:t>Proportion of classified water bodies in less than good e</w:t>
      </w:r>
      <w:r w:rsidRPr="000D2AAC">
        <w:rPr>
          <w:lang w:val="en-US"/>
        </w:rPr>
        <w:t xml:space="preserve">cological status or potential, </w:t>
      </w:r>
      <w:r>
        <w:rPr>
          <w:lang w:val="en-US"/>
        </w:rPr>
        <w:t xml:space="preserve">with </w:t>
      </w:r>
      <w:r w:rsidRPr="000D2AAC">
        <w:rPr>
          <w:lang w:val="en-US"/>
        </w:rPr>
        <w:t xml:space="preserve">pressures and </w:t>
      </w:r>
      <w:r>
        <w:rPr>
          <w:lang w:val="en-US"/>
        </w:rPr>
        <w:t xml:space="preserve">with </w:t>
      </w:r>
      <w:r w:rsidRPr="000D2AAC">
        <w:rPr>
          <w:lang w:val="en-US"/>
        </w:rPr>
        <w:t>impacts in different water categories.</w:t>
      </w:r>
      <w:proofErr w:type="gramEnd"/>
    </w:p>
    <w:p w:rsidR="003263A5" w:rsidRDefault="003263A5" w:rsidP="003263A5">
      <w:pPr>
        <w:rPr>
          <w:sz w:val="20"/>
          <w:lang w:val="en-US"/>
        </w:rPr>
      </w:pPr>
      <w:r>
        <w:rPr>
          <w:noProof/>
          <w:sz w:val="20"/>
          <w:lang w:eastAsia="en-GB"/>
        </w:rPr>
        <w:drawing>
          <wp:inline distT="0" distB="0" distL="0" distR="0" wp14:anchorId="5C33CEC5" wp14:editId="4A904763">
            <wp:extent cx="5760000" cy="3765600"/>
            <wp:effectExtent l="0" t="0" r="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60000" cy="3765600"/>
                    </a:xfrm>
                    <a:prstGeom prst="rect">
                      <a:avLst/>
                    </a:prstGeom>
                    <a:noFill/>
                  </pic:spPr>
                </pic:pic>
              </a:graphicData>
            </a:graphic>
          </wp:inline>
        </w:drawing>
      </w:r>
    </w:p>
    <w:p w:rsidR="003263A5" w:rsidRDefault="003263A5" w:rsidP="003263A5">
      <w:pPr>
        <w:rPr>
          <w:rFonts w:cstheme="minorHAnsi"/>
          <w:sz w:val="20"/>
          <w:lang w:val="fr-FR"/>
        </w:rPr>
      </w:pPr>
      <w:r>
        <w:rPr>
          <w:sz w:val="20"/>
          <w:lang w:val="en-US"/>
        </w:rPr>
        <w:t xml:space="preserve">Notes: For pressures and impacts, the percentage is calculated against the total number of classified surface water bodies in countries reporting pressures or impacts. </w:t>
      </w:r>
      <w:r>
        <w:rPr>
          <w:rFonts w:cstheme="minorHAnsi"/>
          <w:sz w:val="20"/>
          <w:lang w:val="fr-FR"/>
        </w:rPr>
        <w:t>Swedish surface water bodies where the pressure or impact reporting is considered only to be related to airborne mercury contamination are defined as not having pressures or impacts (see text). See appendix for further details.</w:t>
      </w:r>
    </w:p>
    <w:p w:rsidR="003263A5" w:rsidRDefault="003263A5" w:rsidP="003263A5">
      <w:pPr>
        <w:rPr>
          <w:sz w:val="20"/>
          <w:lang w:val="en-US"/>
        </w:rPr>
      </w:pPr>
    </w:p>
    <w:p w:rsidR="003263A5" w:rsidRDefault="003263A5" w:rsidP="003263A5">
      <w:pPr>
        <w:pStyle w:val="Heading2"/>
      </w:pPr>
      <w:bookmarkStart w:id="61" w:name="_Toc317758832"/>
      <w:r w:rsidRPr="00FC2671">
        <w:lastRenderedPageBreak/>
        <w:t>Ecological</w:t>
      </w:r>
      <w:r w:rsidRPr="00393673">
        <w:t xml:space="preserve"> status or potential for different water categories</w:t>
      </w:r>
      <w:bookmarkEnd w:id="61"/>
      <w:r w:rsidRPr="00393673">
        <w:t xml:space="preserve"> </w:t>
      </w:r>
    </w:p>
    <w:p w:rsidR="003263A5" w:rsidRDefault="003263A5" w:rsidP="003263A5">
      <w:r w:rsidRPr="00AE64DC">
        <w:t xml:space="preserve">Overall, more than half (55 %) of the total number of classified </w:t>
      </w:r>
      <w:r>
        <w:t xml:space="preserve">surface </w:t>
      </w:r>
      <w:r w:rsidRPr="00AE64DC">
        <w:t xml:space="preserve">water bodies in Europe are </w:t>
      </w:r>
      <w:r>
        <w:t>reported to have</w:t>
      </w:r>
      <w:r w:rsidRPr="00AE64DC">
        <w:t xml:space="preserve"> less than g</w:t>
      </w:r>
      <w:r>
        <w:t xml:space="preserve">ood ecological status/potential. </w:t>
      </w:r>
      <w:r w:rsidRPr="00AE64DC">
        <w:t xml:space="preserve">All these water bodies </w:t>
      </w:r>
      <w:r>
        <w:t xml:space="preserve">thereby </w:t>
      </w:r>
      <w:r w:rsidRPr="00AE64DC">
        <w:t>need management measures to restore their ecological status or potential to fulfil the WFD objective.</w:t>
      </w:r>
      <w:r>
        <w:t xml:space="preserve"> A higher proportion of water bodies with moderate or worse ecological status/potential </w:t>
      </w:r>
      <w:proofErr w:type="gramStart"/>
      <w:r>
        <w:t>is</w:t>
      </w:r>
      <w:proofErr w:type="gramEnd"/>
      <w:r>
        <w:t xml:space="preserve"> reported for rivers and transitional waters (56-67%) than for lakes and coastal waters (44-49%) </w:t>
      </w:r>
      <w:proofErr w:type="gramStart"/>
      <w:r>
        <w:t>(F</w:t>
      </w:r>
      <w:r w:rsidRPr="00AE64DC">
        <w:t>igure 5</w:t>
      </w:r>
      <w:r>
        <w:t>.1).</w:t>
      </w:r>
      <w:proofErr w:type="gramEnd"/>
      <w:r>
        <w:t xml:space="preserve"> </w:t>
      </w:r>
    </w:p>
    <w:p w:rsidR="003263A5" w:rsidRPr="00393673" w:rsidRDefault="003263A5" w:rsidP="003263A5">
      <w:pPr>
        <w:rPr>
          <w:lang w:val="en-US"/>
        </w:rPr>
      </w:pPr>
    </w:p>
    <w:p w:rsidR="003263A5" w:rsidRPr="003E668A" w:rsidRDefault="003263A5" w:rsidP="003263A5">
      <w:pPr>
        <w:pStyle w:val="Caption"/>
        <w:spacing w:after="0"/>
      </w:pPr>
      <w:bookmarkStart w:id="62" w:name="_Toc307661474"/>
      <w:r w:rsidRPr="003E668A">
        <w:t>Figure 5.1 Distribution of ecological status</w:t>
      </w:r>
      <w:r>
        <w:t xml:space="preserve"> or </w:t>
      </w:r>
      <w:r w:rsidRPr="003E668A">
        <w:t>potential of classified rivers, lakes, coast</w:t>
      </w:r>
      <w:r>
        <w:t xml:space="preserve">al and transitional waters, calculated as percentage </w:t>
      </w:r>
      <w:r w:rsidRPr="003E668A">
        <w:t xml:space="preserve">of </w:t>
      </w:r>
      <w:r>
        <w:t xml:space="preserve">the </w:t>
      </w:r>
      <w:r w:rsidRPr="003E668A">
        <w:t xml:space="preserve">total number of </w:t>
      </w:r>
      <w:r>
        <w:t xml:space="preserve">classified </w:t>
      </w:r>
      <w:r w:rsidRPr="003E668A">
        <w:t>water bodies</w:t>
      </w:r>
      <w:r>
        <w:t xml:space="preserve"> (upper panel: number given in brackets) or</w:t>
      </w:r>
      <w:r w:rsidRPr="003E668A">
        <w:t xml:space="preserve"> total length </w:t>
      </w:r>
      <w:r>
        <w:t xml:space="preserve">(classified </w:t>
      </w:r>
      <w:r w:rsidRPr="003E668A">
        <w:t>rivers</w:t>
      </w:r>
      <w:r>
        <w:t>)</w:t>
      </w:r>
      <w:r w:rsidRPr="003E668A">
        <w:t xml:space="preserve"> or surface area </w:t>
      </w:r>
      <w:r>
        <w:t xml:space="preserve">(classified </w:t>
      </w:r>
      <w:r w:rsidRPr="003E668A">
        <w:t>lakes, coastal and transitional water</w:t>
      </w:r>
      <w:bookmarkEnd w:id="62"/>
      <w:r>
        <w:t>s) (lower panel: length or surface area given in brackets)</w:t>
      </w:r>
      <w:r w:rsidRPr="003E668A">
        <w:t xml:space="preserve">. </w:t>
      </w:r>
    </w:p>
    <w:p w:rsidR="003263A5" w:rsidRDefault="003263A5" w:rsidP="003263A5">
      <w:pPr>
        <w:pStyle w:val="BodyText"/>
        <w:rPr>
          <w:rFonts w:asciiTheme="minorHAnsi" w:hAnsiTheme="minorHAnsi" w:cstheme="minorHAnsi"/>
        </w:rPr>
      </w:pPr>
      <w:r>
        <w:rPr>
          <w:rFonts w:asciiTheme="minorHAnsi" w:hAnsiTheme="minorHAnsi" w:cstheme="minorHAnsi"/>
          <w:noProof/>
          <w:lang w:eastAsia="en-GB"/>
        </w:rPr>
        <w:drawing>
          <wp:inline distT="0" distB="0" distL="0" distR="0" wp14:anchorId="1C0F896B" wp14:editId="1B17894B">
            <wp:extent cx="4320000" cy="2829600"/>
            <wp:effectExtent l="0" t="0" r="4445" b="889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320000" cy="2829600"/>
                    </a:xfrm>
                    <a:prstGeom prst="rect">
                      <a:avLst/>
                    </a:prstGeom>
                    <a:noFill/>
                  </pic:spPr>
                </pic:pic>
              </a:graphicData>
            </a:graphic>
          </wp:inline>
        </w:drawing>
      </w:r>
    </w:p>
    <w:p w:rsidR="003263A5" w:rsidRDefault="003263A5" w:rsidP="003263A5">
      <w:pPr>
        <w:pStyle w:val="BodyText"/>
        <w:rPr>
          <w:rFonts w:asciiTheme="minorHAnsi" w:hAnsiTheme="minorHAnsi" w:cstheme="minorHAnsi"/>
          <w:sz w:val="20"/>
          <w:szCs w:val="20"/>
        </w:rPr>
      </w:pPr>
      <w:r>
        <w:rPr>
          <w:rFonts w:asciiTheme="minorHAnsi" w:hAnsiTheme="minorHAnsi" w:cstheme="minorHAnsi"/>
          <w:noProof/>
          <w:sz w:val="20"/>
          <w:szCs w:val="20"/>
          <w:lang w:eastAsia="en-GB"/>
        </w:rPr>
        <w:drawing>
          <wp:inline distT="0" distB="0" distL="0" distR="0" wp14:anchorId="70FAB74B" wp14:editId="5D56A929">
            <wp:extent cx="4320000" cy="2829600"/>
            <wp:effectExtent l="0" t="0" r="4445" b="889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320000" cy="2829600"/>
                    </a:xfrm>
                    <a:prstGeom prst="rect">
                      <a:avLst/>
                    </a:prstGeom>
                    <a:noFill/>
                  </pic:spPr>
                </pic:pic>
              </a:graphicData>
            </a:graphic>
          </wp:inline>
        </w:drawing>
      </w:r>
    </w:p>
    <w:p w:rsidR="003263A5" w:rsidRPr="002907FE" w:rsidRDefault="003263A5" w:rsidP="003263A5">
      <w:pPr>
        <w:pStyle w:val="BodyText"/>
        <w:rPr>
          <w:sz w:val="20"/>
          <w:szCs w:val="20"/>
        </w:rPr>
      </w:pPr>
      <w:proofErr w:type="gramStart"/>
      <w:r w:rsidRPr="002907FE">
        <w:rPr>
          <w:sz w:val="20"/>
          <w:szCs w:val="20"/>
        </w:rPr>
        <w:t>Notes: See chapter 3 for methodology used for assessing ecological status or potential and appendix notes for figure 5.0 on countries reporting and water bodies classified.</w:t>
      </w:r>
      <w:proofErr w:type="gramEnd"/>
      <w:r w:rsidRPr="002907FE">
        <w:t xml:space="preserve"> </w:t>
      </w:r>
      <w:r w:rsidRPr="002907FE">
        <w:rPr>
          <w:sz w:val="20"/>
          <w:szCs w:val="20"/>
        </w:rPr>
        <w:t>For length/area issues see appendix.</w:t>
      </w:r>
    </w:p>
    <w:p w:rsidR="003263A5" w:rsidRDefault="003263A5" w:rsidP="003263A5"/>
    <w:p w:rsidR="003263A5" w:rsidRDefault="003263A5" w:rsidP="003263A5">
      <w:r w:rsidRPr="001755BA">
        <w:t xml:space="preserve">For rivers, </w:t>
      </w:r>
      <w:r>
        <w:t>ca. 51230</w:t>
      </w:r>
      <w:r w:rsidRPr="001755BA">
        <w:t xml:space="preserve"> water bodies (5</w:t>
      </w:r>
      <w:r>
        <w:t>6</w:t>
      </w:r>
      <w:r w:rsidRPr="001755BA">
        <w:t xml:space="preserve">% of the total number), or </w:t>
      </w:r>
      <w:r>
        <w:t>ca. 627800</w:t>
      </w:r>
      <w:r w:rsidRPr="001755BA">
        <w:t xml:space="preserve"> km (6</w:t>
      </w:r>
      <w:r>
        <w:t>4</w:t>
      </w:r>
      <w:r w:rsidRPr="001755BA">
        <w:t xml:space="preserve">% of total river length) </w:t>
      </w:r>
      <w:r>
        <w:t>are reported to have</w:t>
      </w:r>
      <w:r w:rsidRPr="001755BA">
        <w:t xml:space="preserve"> less than good ecological status or potential. For lakes, </w:t>
      </w:r>
      <w:r>
        <w:t>6536 lake water bodies</w:t>
      </w:r>
      <w:r w:rsidRPr="001755BA">
        <w:t xml:space="preserve"> (4</w:t>
      </w:r>
      <w:r>
        <w:t>4</w:t>
      </w:r>
      <w:r w:rsidRPr="001755BA">
        <w:t>% of total number) or close to 3</w:t>
      </w:r>
      <w:r>
        <w:t>1900</w:t>
      </w:r>
      <w:r w:rsidRPr="001755BA">
        <w:t xml:space="preserve"> km</w:t>
      </w:r>
      <w:r w:rsidRPr="001755BA">
        <w:rPr>
          <w:vertAlign w:val="superscript"/>
        </w:rPr>
        <w:t>2</w:t>
      </w:r>
      <w:r w:rsidRPr="001755BA">
        <w:t xml:space="preserve"> (3</w:t>
      </w:r>
      <w:r>
        <w:t>9</w:t>
      </w:r>
      <w:r w:rsidRPr="001755BA">
        <w:t xml:space="preserve">% of total surface </w:t>
      </w:r>
      <w:proofErr w:type="gramStart"/>
      <w:r w:rsidRPr="001755BA">
        <w:t xml:space="preserve">area) </w:t>
      </w:r>
      <w:r>
        <w:t>are</w:t>
      </w:r>
      <w:proofErr w:type="gramEnd"/>
      <w:r>
        <w:t xml:space="preserve"> reported to be </w:t>
      </w:r>
      <w:r w:rsidRPr="001755BA">
        <w:t>in less than good ecological status or potential.</w:t>
      </w:r>
      <w:r>
        <w:t xml:space="preserve"> </w:t>
      </w:r>
      <w:r w:rsidRPr="001755BA">
        <w:t>The reason why lakes are better than rivers is probably related to the large proportion of lakes in Sweden and Finland</w:t>
      </w:r>
      <w:r>
        <w:t>,</w:t>
      </w:r>
      <w:r w:rsidRPr="001755BA">
        <w:t xml:space="preserve"> where the population density is low and there are large natural areas (boreal forests)</w:t>
      </w:r>
      <w:r>
        <w:t>. T</w:t>
      </w:r>
      <w:r w:rsidRPr="001755BA">
        <w:t xml:space="preserve">he rivers are more evenly distributed throughout Europe with a larger proportion of rivers in densely populated and cultivated areas in Central Europe. </w:t>
      </w:r>
      <w:r>
        <w:t>However, also within countries lakes are generally reported to have better status than rivers (see chapter 4).</w:t>
      </w:r>
    </w:p>
    <w:p w:rsidR="003263A5" w:rsidRDefault="003263A5" w:rsidP="003263A5"/>
    <w:p w:rsidR="003263A5" w:rsidRPr="00E50E40" w:rsidRDefault="003263A5" w:rsidP="003263A5">
      <w:r w:rsidRPr="001755BA">
        <w:t>The worst water category is transitional waters, where 6</w:t>
      </w:r>
      <w:r>
        <w:t>7</w:t>
      </w:r>
      <w:r w:rsidRPr="001755BA">
        <w:t>% of the total number or 8</w:t>
      </w:r>
      <w:r>
        <w:t>5</w:t>
      </w:r>
      <w:r w:rsidRPr="001755BA">
        <w:t xml:space="preserve">% of the total surface area is </w:t>
      </w:r>
      <w:r>
        <w:t xml:space="preserve">reported to be </w:t>
      </w:r>
      <w:r w:rsidRPr="001755BA">
        <w:t>in less than good ecological status/potential. In coastal waters, the situation is somewhat better with 4</w:t>
      </w:r>
      <w:r>
        <w:t>9</w:t>
      </w:r>
      <w:r w:rsidRPr="001755BA">
        <w:t xml:space="preserve">% of total number or </w:t>
      </w:r>
      <w:r>
        <w:t>44</w:t>
      </w:r>
      <w:r w:rsidRPr="001755BA">
        <w:t xml:space="preserve">% of total surface area </w:t>
      </w:r>
      <w:r>
        <w:t xml:space="preserve">reported to be </w:t>
      </w:r>
      <w:r w:rsidRPr="001755BA">
        <w:t>in less than good ecological status or potential. The reason why transitional waters are so much worse than coastal waters is probably related to the smaller volume of water in transitional waters, as well as their proximity to pollution sources being located at the mouth of rivers with high pollution loads. Moreover, transitional waters are exposed to extensive hydromorphological pressures caused by land reclamation, flood protection, as well as large harbours causing altered h</w:t>
      </w:r>
      <w:r>
        <w:t xml:space="preserve">abitats in these water bodies. </w:t>
      </w:r>
    </w:p>
    <w:p w:rsidR="003263A5" w:rsidRDefault="003263A5" w:rsidP="003263A5">
      <w:r w:rsidRPr="00E50E40">
        <w:t xml:space="preserve">Rivers and transitional waters are both worse as proportion of length or area than as proportion of total number (comparing the </w:t>
      </w:r>
      <w:r>
        <w:t>upper</w:t>
      </w:r>
      <w:r w:rsidRPr="00E50E40">
        <w:t xml:space="preserve"> and </w:t>
      </w:r>
      <w:r>
        <w:t>lower panels</w:t>
      </w:r>
      <w:r w:rsidRPr="00E50E40">
        <w:t xml:space="preserve"> of figure </w:t>
      </w:r>
      <w:r>
        <w:t>5</w:t>
      </w:r>
      <w:r w:rsidRPr="00E50E40">
        <w:t xml:space="preserve">.1 for each water category), whereas for lakes and coastal waters the picture is opposite. This means that for lakes and coastal waters the large water bodies are generally in better status than the smaller ones, whereas the largest rivers and transitional water bodies are in worse status than the smaller ones. The reason for this difference may be that the largest lakes and coastal waters have larger volumes of water and thus dilute the pollution to a larger extent than smaller water bodies, whereas large rivers and transitional waters are subject to more uses and are often located in areas with more pressures than the smaller ones. </w:t>
      </w:r>
    </w:p>
    <w:p w:rsidR="003263A5" w:rsidRDefault="003263A5" w:rsidP="003263A5">
      <w:pPr>
        <w:pStyle w:val="Ingenafstand1"/>
        <w:rPr>
          <w:lang w:val="en-GB"/>
        </w:rPr>
      </w:pPr>
    </w:p>
    <w:p w:rsidR="003263A5" w:rsidRDefault="003263A5" w:rsidP="003263A5">
      <w:pPr>
        <w:rPr>
          <w:lang w:val="en-US"/>
        </w:rPr>
      </w:pPr>
      <w:r>
        <w:rPr>
          <w:lang w:val="en-US"/>
        </w:rPr>
        <w:t xml:space="preserve">The basis for assessing ecological status or potential of water bodies in the first RBMPs is quite weak in some countries, causing uncertainty in the results described below. The comparability across countries and RBDs is therefore limited. Further details on the basis of the assessment done by the different Member States are outlined in chapter 3 above.  The main differences in ecological status or potential between MSs / RBDs shown in figure 5.2 below may still reflect the general situation in Europe, although some of the details may be wrong. More information will become available in the Commission report in the autumn 2012.  </w:t>
      </w:r>
    </w:p>
    <w:p w:rsidR="003263A5" w:rsidRDefault="003263A5" w:rsidP="003263A5">
      <w:pPr>
        <w:rPr>
          <w:lang w:val="en-US"/>
        </w:rPr>
      </w:pPr>
    </w:p>
    <w:p w:rsidR="003263A5" w:rsidRDefault="003263A5" w:rsidP="003263A5">
      <w:pPr>
        <w:pStyle w:val="Heading2"/>
      </w:pPr>
      <w:bookmarkStart w:id="63" w:name="_Toc317758833"/>
      <w:r>
        <w:t>Ecological status or potential in different river basin districts</w:t>
      </w:r>
      <w:bookmarkEnd w:id="63"/>
    </w:p>
    <w:p w:rsidR="003263A5" w:rsidRDefault="003263A5" w:rsidP="003263A5">
      <w:pPr>
        <w:jc w:val="left"/>
        <w:rPr>
          <w:rFonts w:ascii="Arial" w:hAnsi="Arial"/>
          <w:b/>
          <w:bCs/>
          <w:szCs w:val="20"/>
        </w:rPr>
      </w:pPr>
      <w:r w:rsidRPr="00A92CC1">
        <w:rPr>
          <w:lang w:val="en-US"/>
        </w:rPr>
        <w:t xml:space="preserve">The </w:t>
      </w:r>
      <w:r>
        <w:rPr>
          <w:lang w:val="en-US"/>
        </w:rPr>
        <w:t xml:space="preserve">worst ecological status or potential in </w:t>
      </w:r>
      <w:r w:rsidRPr="00566B9D">
        <w:rPr>
          <w:b/>
          <w:lang w:val="en-US"/>
        </w:rPr>
        <w:t>river and lake water bodies</w:t>
      </w:r>
      <w:r w:rsidRPr="00A92CC1">
        <w:rPr>
          <w:lang w:val="en-US"/>
        </w:rPr>
        <w:t xml:space="preserve"> are </w:t>
      </w:r>
      <w:r>
        <w:rPr>
          <w:lang w:val="en-US"/>
        </w:rPr>
        <w:t xml:space="preserve">reported in River Basin Districts </w:t>
      </w:r>
      <w:r w:rsidRPr="00A92CC1">
        <w:rPr>
          <w:lang w:val="en-US"/>
        </w:rPr>
        <w:t xml:space="preserve">in Northern Germany, the Netherlands and Belgium (Flanders), </w:t>
      </w:r>
      <w:r>
        <w:rPr>
          <w:lang w:val="en-US"/>
        </w:rPr>
        <w:t xml:space="preserve">where more than 90% are reported to be </w:t>
      </w:r>
      <w:r w:rsidRPr="00A92CC1">
        <w:rPr>
          <w:lang w:val="en-US"/>
        </w:rPr>
        <w:t>in less than good ecological status/potential</w:t>
      </w:r>
      <w:r>
        <w:rPr>
          <w:lang w:val="en-US"/>
        </w:rPr>
        <w:t xml:space="preserve"> (Figure 5.2, see also chapter 4 for country specific results). Other problem areas are in Poland, </w:t>
      </w:r>
      <w:r w:rsidRPr="00A92CC1">
        <w:rPr>
          <w:lang w:val="en-US"/>
        </w:rPr>
        <w:t xml:space="preserve">Southern Germany, Czech Republic, Southern England, </w:t>
      </w:r>
      <w:r>
        <w:rPr>
          <w:lang w:val="en-US"/>
        </w:rPr>
        <w:t xml:space="preserve">Northern France, Hungary, </w:t>
      </w:r>
      <w:r w:rsidRPr="00A92CC1">
        <w:rPr>
          <w:lang w:val="en-US"/>
        </w:rPr>
        <w:t xml:space="preserve">as well as several single RBDs in other </w:t>
      </w:r>
      <w:r>
        <w:rPr>
          <w:lang w:val="en-US"/>
        </w:rPr>
        <w:t>member states, where</w:t>
      </w:r>
      <w:r w:rsidRPr="00A92CC1">
        <w:rPr>
          <w:lang w:val="en-US"/>
        </w:rPr>
        <w:t xml:space="preserve"> 70-90% </w:t>
      </w:r>
      <w:r>
        <w:rPr>
          <w:lang w:val="en-US"/>
        </w:rPr>
        <w:t>of freshwater bodies are reported to be in less than good status/potential</w:t>
      </w:r>
      <w:r w:rsidRPr="00A92CC1">
        <w:rPr>
          <w:lang w:val="en-US"/>
        </w:rPr>
        <w:t xml:space="preserve">. The ecological conditions are </w:t>
      </w:r>
      <w:r>
        <w:rPr>
          <w:lang w:val="en-US"/>
        </w:rPr>
        <w:t xml:space="preserve">reported to be </w:t>
      </w:r>
      <w:r w:rsidRPr="00A92CC1">
        <w:rPr>
          <w:lang w:val="en-US"/>
        </w:rPr>
        <w:t xml:space="preserve">slightly better in the southern part of Germany compared to the northern part, probably reflecting </w:t>
      </w:r>
      <w:r>
        <w:rPr>
          <w:lang w:val="en-US"/>
        </w:rPr>
        <w:t xml:space="preserve">a combination of </w:t>
      </w:r>
      <w:r>
        <w:t xml:space="preserve">higher precipitation, less industry and more tourism (i.e. more interest in maintaining/restoring a natural landscape for the enjoyment of tourists), as well as </w:t>
      </w:r>
      <w:r w:rsidRPr="00A92CC1">
        <w:rPr>
          <w:lang w:val="en-US"/>
        </w:rPr>
        <w:t xml:space="preserve">lower population density and relatively less agricultural activity. </w:t>
      </w:r>
      <w:r w:rsidRPr="00566B9D">
        <w:rPr>
          <w:lang w:val="en-US"/>
        </w:rPr>
        <w:t xml:space="preserve"> </w:t>
      </w:r>
      <w:r w:rsidRPr="00A92CC1">
        <w:rPr>
          <w:lang w:val="en-US"/>
        </w:rPr>
        <w:t xml:space="preserve">The map </w:t>
      </w:r>
      <w:r>
        <w:rPr>
          <w:lang w:val="en-US"/>
        </w:rPr>
        <w:t xml:space="preserve">also </w:t>
      </w:r>
      <w:r w:rsidRPr="00A92CC1">
        <w:rPr>
          <w:lang w:val="en-US"/>
        </w:rPr>
        <w:t xml:space="preserve">illustrates the high variability in ecological conditions within single </w:t>
      </w:r>
      <w:r>
        <w:rPr>
          <w:lang w:val="en-US"/>
        </w:rPr>
        <w:t>Member States</w:t>
      </w:r>
      <w:r w:rsidRPr="00A92CC1">
        <w:rPr>
          <w:lang w:val="en-US"/>
        </w:rPr>
        <w:t xml:space="preserve">, e.g. UK, </w:t>
      </w:r>
      <w:r>
        <w:rPr>
          <w:lang w:val="en-US"/>
        </w:rPr>
        <w:t xml:space="preserve">Italy </w:t>
      </w:r>
      <w:r w:rsidRPr="00A92CC1">
        <w:rPr>
          <w:lang w:val="en-US"/>
        </w:rPr>
        <w:t>and Spain</w:t>
      </w:r>
      <w:r>
        <w:rPr>
          <w:lang w:val="en-US"/>
        </w:rPr>
        <w:t>, and</w:t>
      </w:r>
      <w:r w:rsidRPr="00A92CC1">
        <w:rPr>
          <w:lang w:val="en-US"/>
        </w:rPr>
        <w:t xml:space="preserve"> shows that even in the </w:t>
      </w:r>
      <w:r>
        <w:rPr>
          <w:lang w:val="en-US"/>
        </w:rPr>
        <w:t>Member States</w:t>
      </w:r>
      <w:r w:rsidRPr="00A92CC1">
        <w:rPr>
          <w:lang w:val="en-US"/>
        </w:rPr>
        <w:t xml:space="preserve"> with the best ecological </w:t>
      </w:r>
      <w:proofErr w:type="gramStart"/>
      <w:r w:rsidRPr="00A92CC1">
        <w:rPr>
          <w:lang w:val="en-US"/>
        </w:rPr>
        <w:t>conditions,</w:t>
      </w:r>
      <w:proofErr w:type="gramEnd"/>
      <w:r w:rsidRPr="00A92CC1">
        <w:rPr>
          <w:lang w:val="en-US"/>
        </w:rPr>
        <w:t xml:space="preserve"> there are regions that are less good (e.g. western Finland</w:t>
      </w:r>
      <w:r>
        <w:rPr>
          <w:lang w:val="en-US"/>
        </w:rPr>
        <w:t xml:space="preserve">, south-eastern Sweden). </w:t>
      </w:r>
    </w:p>
    <w:p w:rsidR="003263A5" w:rsidRPr="003E668A" w:rsidRDefault="003263A5" w:rsidP="003263A5">
      <w:pPr>
        <w:pStyle w:val="Caption"/>
        <w:spacing w:after="0"/>
      </w:pPr>
      <w:r w:rsidRPr="003E668A">
        <w:t xml:space="preserve">Figure 5.2 Proportion of </w:t>
      </w:r>
      <w:r>
        <w:t xml:space="preserve">classified surface </w:t>
      </w:r>
      <w:r w:rsidRPr="003E668A">
        <w:t xml:space="preserve">water bodies </w:t>
      </w:r>
      <w:r>
        <w:t xml:space="preserve">in different River Basin Districts </w:t>
      </w:r>
      <w:r w:rsidRPr="003E668A">
        <w:t xml:space="preserve">in less than good ecological status or potential for rivers and </w:t>
      </w:r>
      <w:r w:rsidRPr="003E668A">
        <w:lastRenderedPageBreak/>
        <w:t>lakes (left panel) and for coastal and transitional waters (right panel) (percentage, based on number of classified water bodies</w:t>
      </w:r>
      <w:r>
        <w:t>)</w:t>
      </w:r>
      <w:r w:rsidRPr="003E668A">
        <w:t>.</w:t>
      </w:r>
    </w:p>
    <w:p w:rsidR="003263A5" w:rsidRDefault="003263A5" w:rsidP="003263A5">
      <w:pPr>
        <w:rPr>
          <w:lang w:val="en-US"/>
        </w:rPr>
      </w:pPr>
      <w:r>
        <w:rPr>
          <w:noProof/>
          <w:lang w:eastAsia="en-GB"/>
        </w:rPr>
        <w:drawing>
          <wp:inline distT="0" distB="0" distL="0" distR="0" wp14:anchorId="60A47FE8" wp14:editId="21CBC458">
            <wp:extent cx="5727700" cy="3078480"/>
            <wp:effectExtent l="0" t="0" r="6350" b="762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tat.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27700" cy="3078480"/>
                    </a:xfrm>
                    <a:prstGeom prst="rect">
                      <a:avLst/>
                    </a:prstGeom>
                  </pic:spPr>
                </pic:pic>
              </a:graphicData>
            </a:graphic>
          </wp:inline>
        </w:drawing>
      </w:r>
    </w:p>
    <w:p w:rsidR="003263A5" w:rsidRPr="007F6A37" w:rsidRDefault="003263A5" w:rsidP="003263A5">
      <w:pPr>
        <w:rPr>
          <w:sz w:val="20"/>
          <w:szCs w:val="20"/>
          <w:lang w:val="en-US"/>
        </w:rPr>
      </w:pPr>
    </w:p>
    <w:p w:rsidR="003263A5" w:rsidRDefault="003263A5" w:rsidP="003263A5">
      <w:pPr>
        <w:rPr>
          <w:lang w:val="en-US"/>
        </w:rPr>
      </w:pPr>
      <w:r>
        <w:rPr>
          <w:lang w:val="en-US"/>
        </w:rPr>
        <w:t xml:space="preserve">For </w:t>
      </w:r>
      <w:r w:rsidRPr="00C30841">
        <w:rPr>
          <w:b/>
          <w:lang w:val="en-US"/>
        </w:rPr>
        <w:t>coastal and transitional waters</w:t>
      </w:r>
      <w:r>
        <w:rPr>
          <w:lang w:val="en-US"/>
        </w:rPr>
        <w:t>, t</w:t>
      </w:r>
      <w:r w:rsidRPr="00A92CC1">
        <w:rPr>
          <w:lang w:val="en-US"/>
        </w:rPr>
        <w:t xml:space="preserve">he </w:t>
      </w:r>
      <w:r>
        <w:rPr>
          <w:lang w:val="en-US"/>
        </w:rPr>
        <w:t>worst areas where</w:t>
      </w:r>
      <w:r w:rsidRPr="00A92CC1">
        <w:rPr>
          <w:lang w:val="en-US"/>
        </w:rPr>
        <w:t xml:space="preserve"> more than </w:t>
      </w:r>
      <w:r>
        <w:rPr>
          <w:lang w:val="en-US"/>
        </w:rPr>
        <w:t>9</w:t>
      </w:r>
      <w:r w:rsidRPr="00A92CC1">
        <w:rPr>
          <w:lang w:val="en-US"/>
        </w:rPr>
        <w:t xml:space="preserve">0% of </w:t>
      </w:r>
      <w:r>
        <w:rPr>
          <w:lang w:val="en-US"/>
        </w:rPr>
        <w:t>the water bodies are reported to have</w:t>
      </w:r>
      <w:r w:rsidRPr="00A92CC1">
        <w:rPr>
          <w:lang w:val="en-US"/>
        </w:rPr>
        <w:t xml:space="preserve"> less than good </w:t>
      </w:r>
      <w:r>
        <w:rPr>
          <w:lang w:val="en-US"/>
        </w:rPr>
        <w:t xml:space="preserve">ecological </w:t>
      </w:r>
      <w:r w:rsidRPr="00A92CC1">
        <w:rPr>
          <w:lang w:val="en-US"/>
        </w:rPr>
        <w:t>status are in the Baltic region (</w:t>
      </w:r>
      <w:r>
        <w:rPr>
          <w:lang w:val="en-US"/>
        </w:rPr>
        <w:t xml:space="preserve">Denmark, Southern </w:t>
      </w:r>
      <w:r w:rsidRPr="00A92CC1">
        <w:rPr>
          <w:lang w:val="en-US"/>
        </w:rPr>
        <w:t>Sweden</w:t>
      </w:r>
      <w:r>
        <w:rPr>
          <w:lang w:val="en-US"/>
        </w:rPr>
        <w:t xml:space="preserve">, a part of the Finnish coast, </w:t>
      </w:r>
      <w:r w:rsidRPr="00A92CC1">
        <w:rPr>
          <w:lang w:val="en-US"/>
        </w:rPr>
        <w:t>Lithuania</w:t>
      </w:r>
      <w:r>
        <w:rPr>
          <w:lang w:val="en-US"/>
        </w:rPr>
        <w:t>, Poland and Germany</w:t>
      </w:r>
      <w:r w:rsidRPr="00A92CC1">
        <w:rPr>
          <w:lang w:val="en-US"/>
        </w:rPr>
        <w:t xml:space="preserve">) and in </w:t>
      </w:r>
      <w:r>
        <w:rPr>
          <w:lang w:val="en-US"/>
        </w:rPr>
        <w:t xml:space="preserve">the Greater North Sea region (Denmark, </w:t>
      </w:r>
      <w:r w:rsidRPr="00A92CC1">
        <w:rPr>
          <w:lang w:val="en-US"/>
        </w:rPr>
        <w:t>north-western Germany, the Netherland, Belgium (Flanders) and south-eastern coast of UK</w:t>
      </w:r>
      <w:r>
        <w:rPr>
          <w:lang w:val="en-US"/>
        </w:rPr>
        <w:t>)</w:t>
      </w:r>
      <w:r w:rsidRPr="00A92CC1">
        <w:rPr>
          <w:lang w:val="en-US"/>
        </w:rPr>
        <w:t xml:space="preserve">. </w:t>
      </w:r>
      <w:r>
        <w:rPr>
          <w:lang w:val="en-US"/>
        </w:rPr>
        <w:t>Also</w:t>
      </w:r>
      <w:r w:rsidRPr="00A92CC1">
        <w:rPr>
          <w:lang w:val="en-US"/>
        </w:rPr>
        <w:t xml:space="preserve"> in the EU part of the Black Sea (RO, BG)</w:t>
      </w:r>
      <w:r>
        <w:rPr>
          <w:lang w:val="en-US"/>
        </w:rPr>
        <w:t xml:space="preserve"> the situation is poor with more than 70% </w:t>
      </w:r>
      <w:r w:rsidRPr="00A92CC1">
        <w:rPr>
          <w:lang w:val="en-US"/>
        </w:rPr>
        <w:t xml:space="preserve">of </w:t>
      </w:r>
      <w:r>
        <w:rPr>
          <w:lang w:val="en-US"/>
        </w:rPr>
        <w:t xml:space="preserve">classified </w:t>
      </w:r>
      <w:r w:rsidRPr="00A92CC1">
        <w:rPr>
          <w:lang w:val="en-US"/>
        </w:rPr>
        <w:t>water</w:t>
      </w:r>
      <w:r>
        <w:rPr>
          <w:lang w:val="en-US"/>
        </w:rPr>
        <w:t xml:space="preserve"> bodies reported to be in less than good ecological status or potential.</w:t>
      </w:r>
    </w:p>
    <w:p w:rsidR="003263A5" w:rsidRPr="00A92CC1" w:rsidRDefault="003263A5" w:rsidP="003263A5">
      <w:pPr>
        <w:rPr>
          <w:lang w:val="en-US"/>
        </w:rPr>
      </w:pPr>
    </w:p>
    <w:p w:rsidR="003263A5" w:rsidRPr="003E668A" w:rsidRDefault="003263A5" w:rsidP="003263A5">
      <w:pPr>
        <w:rPr>
          <w:lang w:val="en-US"/>
        </w:rPr>
      </w:pPr>
      <w:r>
        <w:rPr>
          <w:lang w:val="en-US"/>
        </w:rPr>
        <w:t>The best ecological status or potential in coastal and transitional waters in Europe are found i</w:t>
      </w:r>
      <w:r w:rsidRPr="00A92CC1">
        <w:rPr>
          <w:lang w:val="en-US"/>
        </w:rPr>
        <w:t xml:space="preserve">n </w:t>
      </w:r>
      <w:r>
        <w:rPr>
          <w:lang w:val="en-US"/>
        </w:rPr>
        <w:t xml:space="preserve">Scotland and around the Mediterranean islands of </w:t>
      </w:r>
      <w:proofErr w:type="gramStart"/>
      <w:r>
        <w:rPr>
          <w:lang w:val="en-US"/>
        </w:rPr>
        <w:t>Greece  and</w:t>
      </w:r>
      <w:proofErr w:type="gramEnd"/>
      <w:r>
        <w:rPr>
          <w:lang w:val="en-US"/>
        </w:rPr>
        <w:t xml:space="preserve">  Cyprus, as well as in the French part of the Bay of Biscay, southern Portugal and in southern Italy,</w:t>
      </w:r>
      <w:r w:rsidRPr="00A92CC1">
        <w:rPr>
          <w:lang w:val="en-US"/>
        </w:rPr>
        <w:t xml:space="preserve"> </w:t>
      </w:r>
      <w:r>
        <w:rPr>
          <w:lang w:val="en-US"/>
        </w:rPr>
        <w:t>where more than 90% of the coastal and transitional water bodies are reported to be in good or better ecological status or potential</w:t>
      </w:r>
      <w:r w:rsidRPr="00A92CC1">
        <w:rPr>
          <w:lang w:val="en-US"/>
        </w:rPr>
        <w:t xml:space="preserve">. The </w:t>
      </w:r>
      <w:r>
        <w:rPr>
          <w:lang w:val="en-US"/>
        </w:rPr>
        <w:t>results</w:t>
      </w:r>
      <w:r w:rsidRPr="00A92CC1">
        <w:rPr>
          <w:lang w:val="en-US"/>
        </w:rPr>
        <w:t xml:space="preserve"> reported from </w:t>
      </w:r>
      <w:r>
        <w:rPr>
          <w:lang w:val="en-US"/>
        </w:rPr>
        <w:t>the southern Italy are</w:t>
      </w:r>
      <w:r w:rsidRPr="00A92CC1">
        <w:rPr>
          <w:lang w:val="en-US"/>
        </w:rPr>
        <w:t xml:space="preserve"> </w:t>
      </w:r>
      <w:r>
        <w:rPr>
          <w:lang w:val="en-US"/>
        </w:rPr>
        <w:t>however quite uncertain, as the classified water bodies only constitute 10% of all the transitional and coastal water bodies</w:t>
      </w:r>
      <w:r w:rsidRPr="00A92CC1">
        <w:rPr>
          <w:lang w:val="en-US"/>
        </w:rPr>
        <w:t xml:space="preserve"> (see </w:t>
      </w:r>
      <w:r>
        <w:rPr>
          <w:lang w:val="en-US"/>
        </w:rPr>
        <w:t>also chapter 3 above)</w:t>
      </w:r>
      <w:r w:rsidRPr="00A92CC1">
        <w:rPr>
          <w:lang w:val="en-US"/>
        </w:rPr>
        <w:t xml:space="preserve">. Another area with large numbers of water bodies in high and good status is </w:t>
      </w:r>
      <w:r>
        <w:rPr>
          <w:lang w:val="en-US"/>
        </w:rPr>
        <w:t>the French coast of Brittany, the southern tip of Greece</w:t>
      </w:r>
      <w:r w:rsidRPr="00A92CC1">
        <w:rPr>
          <w:lang w:val="en-US"/>
        </w:rPr>
        <w:t xml:space="preserve"> and </w:t>
      </w:r>
      <w:r>
        <w:rPr>
          <w:lang w:val="en-US"/>
        </w:rPr>
        <w:t>most of the</w:t>
      </w:r>
      <w:r w:rsidRPr="00A92CC1">
        <w:rPr>
          <w:lang w:val="en-US"/>
        </w:rPr>
        <w:t xml:space="preserve"> Spanish coast</w:t>
      </w:r>
      <w:r>
        <w:rPr>
          <w:lang w:val="en-US"/>
        </w:rPr>
        <w:t xml:space="preserve">, including the Balearic </w:t>
      </w:r>
      <w:proofErr w:type="gramStart"/>
      <w:r>
        <w:rPr>
          <w:lang w:val="en-US"/>
        </w:rPr>
        <w:t>islands</w:t>
      </w:r>
      <w:proofErr w:type="gramEnd"/>
      <w:r w:rsidRPr="00A92CC1">
        <w:rPr>
          <w:lang w:val="en-US"/>
        </w:rPr>
        <w:t>.</w:t>
      </w:r>
      <w:r>
        <w:rPr>
          <w:lang w:val="en-US"/>
        </w:rPr>
        <w:t xml:space="preserve"> Coastal waters in high status are also in Portugese overseas area – Macaronesia.</w:t>
      </w:r>
    </w:p>
    <w:p w:rsidR="003263A5" w:rsidRPr="00276691" w:rsidRDefault="003263A5" w:rsidP="003263A5">
      <w:pPr>
        <w:rPr>
          <w:lang w:val="en-US"/>
        </w:rPr>
      </w:pPr>
    </w:p>
    <w:p w:rsidR="003263A5" w:rsidRDefault="003263A5" w:rsidP="003263A5">
      <w:pPr>
        <w:jc w:val="left"/>
        <w:rPr>
          <w:rFonts w:ascii="Arial" w:hAnsi="Arial" w:cs="Arial"/>
          <w:b/>
          <w:bCs/>
          <w:i/>
          <w:iCs/>
          <w:lang w:val="en-US"/>
        </w:rPr>
      </w:pPr>
      <w:r>
        <w:br w:type="page"/>
      </w:r>
    </w:p>
    <w:p w:rsidR="003263A5" w:rsidRDefault="003263A5" w:rsidP="003263A5">
      <w:pPr>
        <w:pStyle w:val="Heading2"/>
      </w:pPr>
      <w:bookmarkStart w:id="64" w:name="_Toc317758834"/>
      <w:r>
        <w:lastRenderedPageBreak/>
        <w:t>Main pressures and impacts affecting ecological status for all water categories</w:t>
      </w:r>
      <w:bookmarkEnd w:id="64"/>
    </w:p>
    <w:p w:rsidR="003263A5" w:rsidRPr="003D4070" w:rsidRDefault="003263A5" w:rsidP="003263A5">
      <w:pPr>
        <w:pStyle w:val="Heading3"/>
        <w:rPr>
          <w:lang w:val="en-US"/>
        </w:rPr>
      </w:pPr>
      <w:bookmarkStart w:id="65" w:name="_Toc317758835"/>
      <w:r w:rsidRPr="00FC2671">
        <w:t>Water</w:t>
      </w:r>
      <w:r w:rsidRPr="003D4070">
        <w:rPr>
          <w:lang w:val="en-US"/>
        </w:rPr>
        <w:t xml:space="preserve"> bodies without pressures and impacts</w:t>
      </w:r>
      <w:bookmarkEnd w:id="65"/>
    </w:p>
    <w:p w:rsidR="003263A5" w:rsidRDefault="003263A5" w:rsidP="003263A5">
      <w:pPr>
        <w:rPr>
          <w:lang w:val="en-US"/>
        </w:rPr>
      </w:pPr>
      <w:r>
        <w:rPr>
          <w:lang w:val="en-US"/>
        </w:rPr>
        <w:t>Transitional waters is the water category with the lowest proportion</w:t>
      </w:r>
      <w:r w:rsidRPr="00E158E2">
        <w:rPr>
          <w:lang w:val="en-US"/>
        </w:rPr>
        <w:t xml:space="preserve"> </w:t>
      </w:r>
      <w:proofErr w:type="gramStart"/>
      <w:r>
        <w:rPr>
          <w:lang w:val="en-US"/>
        </w:rPr>
        <w:t>of  classified</w:t>
      </w:r>
      <w:proofErr w:type="gramEnd"/>
      <w:r>
        <w:rPr>
          <w:lang w:val="en-US"/>
        </w:rPr>
        <w:t xml:space="preserve"> water bodies reported without</w:t>
      </w:r>
      <w:r w:rsidRPr="00E158E2">
        <w:rPr>
          <w:lang w:val="en-US"/>
        </w:rPr>
        <w:t xml:space="preserve"> significant pressures</w:t>
      </w:r>
      <w:r>
        <w:rPr>
          <w:lang w:val="en-US"/>
        </w:rPr>
        <w:t xml:space="preserve"> (only 20%) (</w:t>
      </w:r>
      <w:proofErr w:type="gramStart"/>
      <w:r>
        <w:rPr>
          <w:lang w:val="en-US"/>
        </w:rPr>
        <w:t>figure</w:t>
      </w:r>
      <w:proofErr w:type="gramEnd"/>
      <w:r>
        <w:rPr>
          <w:lang w:val="en-US"/>
        </w:rPr>
        <w:t xml:space="preserve"> 5.3), while ca. 30% are reported to be without significant impacts.  For rivers ca. one third of the classified water bodies is reported to be without significant pressures, while half of them is reported without significant impacts. </w:t>
      </w:r>
      <w:r w:rsidRPr="00E158E2">
        <w:rPr>
          <w:lang w:val="en-US"/>
        </w:rPr>
        <w:t xml:space="preserve">For </w:t>
      </w:r>
      <w:r>
        <w:rPr>
          <w:lang w:val="en-US"/>
        </w:rPr>
        <w:t xml:space="preserve">coastal waters, ca. 40% of the classified water bodies are reported to be </w:t>
      </w:r>
      <w:r w:rsidRPr="00E158E2">
        <w:rPr>
          <w:lang w:val="en-US"/>
        </w:rPr>
        <w:t xml:space="preserve">without </w:t>
      </w:r>
      <w:r>
        <w:rPr>
          <w:lang w:val="en-US"/>
        </w:rPr>
        <w:t xml:space="preserve">significant </w:t>
      </w:r>
      <w:r w:rsidRPr="00E158E2">
        <w:rPr>
          <w:lang w:val="en-US"/>
        </w:rPr>
        <w:t>pressures</w:t>
      </w:r>
      <w:r>
        <w:rPr>
          <w:lang w:val="en-US"/>
        </w:rPr>
        <w:t xml:space="preserve"> and ca. half to be without significant impacts. </w:t>
      </w:r>
      <w:r w:rsidRPr="00E158E2">
        <w:rPr>
          <w:lang w:val="en-US"/>
        </w:rPr>
        <w:t xml:space="preserve"> </w:t>
      </w:r>
      <w:r>
        <w:rPr>
          <w:lang w:val="en-US"/>
        </w:rPr>
        <w:t xml:space="preserve">Lakes are reported to be least exposed to significant pressures compared to the other three water categories with ,  ca. half of the classified water bodies reported without significant pressures, and as many as 60% without significant impacts. This pattern is consistent with the differences found between the water categories for ecological status or potential (see section 5.2 above). </w:t>
      </w:r>
    </w:p>
    <w:p w:rsidR="003263A5" w:rsidRDefault="003263A5" w:rsidP="003263A5">
      <w:pPr>
        <w:pStyle w:val="Heading3"/>
        <w:rPr>
          <w:lang w:val="en-US"/>
        </w:rPr>
      </w:pPr>
      <w:bookmarkStart w:id="66" w:name="_Toc317758836"/>
      <w:r>
        <w:rPr>
          <w:lang w:val="en-US"/>
        </w:rPr>
        <w:t>Pollution pressures and water quality impacts</w:t>
      </w:r>
      <w:bookmarkEnd w:id="66"/>
    </w:p>
    <w:p w:rsidR="003263A5" w:rsidRDefault="003263A5" w:rsidP="003263A5">
      <w:pPr>
        <w:rPr>
          <w:lang w:val="en-US"/>
        </w:rPr>
      </w:pPr>
      <w:r>
        <w:rPr>
          <w:lang w:val="en-US"/>
        </w:rPr>
        <w:t>In general, lakes are reported to have less pollution pressures and water quality impacts than the other water categories, corresponding to the pattern found for ecological status/</w:t>
      </w:r>
      <w:proofErr w:type="gramStart"/>
      <w:r>
        <w:rPr>
          <w:lang w:val="en-US"/>
        </w:rPr>
        <w:t>potential  (</w:t>
      </w:r>
      <w:proofErr w:type="gramEnd"/>
      <w:r>
        <w:rPr>
          <w:lang w:val="en-US"/>
        </w:rPr>
        <w:t>figure 5.1).</w:t>
      </w:r>
    </w:p>
    <w:p w:rsidR="003263A5" w:rsidRPr="00E158E2" w:rsidRDefault="003263A5" w:rsidP="003263A5">
      <w:pPr>
        <w:rPr>
          <w:lang w:val="en-US"/>
        </w:rPr>
      </w:pPr>
    </w:p>
    <w:p w:rsidR="003263A5" w:rsidRPr="00A34413" w:rsidRDefault="003263A5" w:rsidP="003263A5">
      <w:pPr>
        <w:rPr>
          <w:highlight w:val="yellow"/>
          <w:lang w:val="en-US"/>
        </w:rPr>
      </w:pPr>
      <w:r>
        <w:rPr>
          <w:lang w:val="en-US"/>
        </w:rPr>
        <w:t>P</w:t>
      </w:r>
      <w:r w:rsidRPr="00E158E2">
        <w:rPr>
          <w:lang w:val="en-US"/>
        </w:rPr>
        <w:t>ollution</w:t>
      </w:r>
      <w:r>
        <w:rPr>
          <w:lang w:val="en-US"/>
        </w:rPr>
        <w:t xml:space="preserve"> pressures from diffuse sources are reported for a larger proportion of water bodies than pollution from point sources for all the water categories, except transitional waters (see next paragraph). The proportion of classified water bodies reported to be exposed to significant diffuse pollution ranges from one third in lakes and transitional waters to 40-45% in rivers and coastal waters </w:t>
      </w:r>
      <w:r w:rsidRPr="00E158E2">
        <w:rPr>
          <w:lang w:val="en-US"/>
        </w:rPr>
        <w:t xml:space="preserve">(figure </w:t>
      </w:r>
      <w:r>
        <w:rPr>
          <w:lang w:val="en-US"/>
        </w:rPr>
        <w:t>5.3</w:t>
      </w:r>
      <w:r w:rsidRPr="00E158E2">
        <w:rPr>
          <w:lang w:val="en-US"/>
        </w:rPr>
        <w:t>).</w:t>
      </w:r>
      <w:r>
        <w:rPr>
          <w:lang w:val="en-US"/>
        </w:rPr>
        <w:t xml:space="preserve"> </w:t>
      </w:r>
      <w:r w:rsidRPr="00E158E2">
        <w:rPr>
          <w:lang w:val="en-US"/>
        </w:rPr>
        <w:t xml:space="preserve"> </w:t>
      </w:r>
      <w:r>
        <w:rPr>
          <w:lang w:val="en-US"/>
        </w:rPr>
        <w:t xml:space="preserve">The relatively low proportion of water bodies reported with diffuse pressures is caused by the high number of water bodies in Sweden and Finland located in remote areas with low population density and only small areas of intensive agriculture.  </w:t>
      </w:r>
      <w:r w:rsidRPr="00E158E2">
        <w:rPr>
          <w:lang w:val="en-US"/>
        </w:rPr>
        <w:t xml:space="preserve">The </w:t>
      </w:r>
      <w:r>
        <w:rPr>
          <w:lang w:val="en-US"/>
        </w:rPr>
        <w:t xml:space="preserve">proportion of water bodies affected by </w:t>
      </w:r>
      <w:r w:rsidRPr="00E158E2">
        <w:rPr>
          <w:lang w:val="en-US"/>
        </w:rPr>
        <w:t xml:space="preserve">diffuse source pollution </w:t>
      </w:r>
      <w:r>
        <w:rPr>
          <w:lang w:val="en-US"/>
        </w:rPr>
        <w:t>would much higher if</w:t>
      </w:r>
      <w:r w:rsidRPr="00E158E2">
        <w:rPr>
          <w:lang w:val="en-US"/>
        </w:rPr>
        <w:t xml:space="preserve"> </w:t>
      </w:r>
      <w:r>
        <w:rPr>
          <w:lang w:val="en-US"/>
        </w:rPr>
        <w:t>the water bodies affected by general diffuse pollution</w:t>
      </w:r>
      <w:r w:rsidRPr="00E158E2">
        <w:rPr>
          <w:lang w:val="en-US"/>
        </w:rPr>
        <w:t xml:space="preserve"> from Sweden </w:t>
      </w:r>
      <w:r>
        <w:rPr>
          <w:lang w:val="en-US"/>
        </w:rPr>
        <w:t>were</w:t>
      </w:r>
      <w:r w:rsidRPr="00E158E2">
        <w:rPr>
          <w:lang w:val="en-US"/>
        </w:rPr>
        <w:t xml:space="preserve"> included</w:t>
      </w:r>
      <w:r>
        <w:rPr>
          <w:lang w:val="en-US"/>
        </w:rPr>
        <w:t xml:space="preserve">, because all their water bodies are reported to be exposed to </w:t>
      </w:r>
      <w:r w:rsidRPr="00E158E2">
        <w:rPr>
          <w:lang w:val="en-US"/>
        </w:rPr>
        <w:t>airborne pollution of contaminants, primarily mercury. The reason is that Sweden has used the biota standard for mercury of the new EQS directive to classify the chemical status of their water bodies, whereas other member states have used the “old” standards for mercury in water. Thus, in Sweden virtually all water bodies are in less than good chemical stat</w:t>
      </w:r>
      <w:r>
        <w:rPr>
          <w:lang w:val="en-US"/>
        </w:rPr>
        <w:t>us due to mercury in fish.</w:t>
      </w:r>
      <w:r w:rsidRPr="00E158E2">
        <w:rPr>
          <w:lang w:val="en-US"/>
        </w:rPr>
        <w:t xml:space="preserve"> As this mercury pressure and impact may be less relevant for the ecological status, </w:t>
      </w:r>
      <w:r>
        <w:rPr>
          <w:lang w:val="en-US"/>
        </w:rPr>
        <w:t xml:space="preserve">and also prevent the comparison of diffuse source pollution reported from other countries, </w:t>
      </w:r>
      <w:r w:rsidRPr="00E158E2">
        <w:rPr>
          <w:lang w:val="en-US"/>
        </w:rPr>
        <w:t>it is important to show the pic</w:t>
      </w:r>
      <w:r>
        <w:rPr>
          <w:lang w:val="en-US"/>
        </w:rPr>
        <w:t xml:space="preserve">ture without these data. </w:t>
      </w:r>
    </w:p>
    <w:p w:rsidR="003263A5" w:rsidRDefault="003263A5" w:rsidP="003263A5">
      <w:pPr>
        <w:rPr>
          <w:lang w:val="en-US"/>
        </w:rPr>
      </w:pPr>
    </w:p>
    <w:p w:rsidR="003263A5" w:rsidRDefault="003263A5" w:rsidP="003263A5">
      <w:pPr>
        <w:rPr>
          <w:lang w:val="en-US"/>
        </w:rPr>
      </w:pPr>
      <w:r>
        <w:rPr>
          <w:lang w:val="en-US"/>
        </w:rPr>
        <w:t>Point source pollution is reported to be a significant pressure in more than 40% of the classified water bodies in transitional waters and in ca. 20-25% of rivers and coastal waters, but is less important in lakes (only ca. 10%), due to improved urban waste water treatment during the past decades (more information in chapter 7 below).  The high proportion of point source pollution reported for transitional waters indicates that there are remaining challenges related to urban and industrial waste water in many estuaries in Europe.</w:t>
      </w:r>
    </w:p>
    <w:p w:rsidR="003263A5" w:rsidRDefault="003263A5" w:rsidP="003263A5">
      <w:pPr>
        <w:rPr>
          <w:lang w:val="en-US"/>
        </w:rPr>
      </w:pPr>
    </w:p>
    <w:p w:rsidR="003263A5" w:rsidRDefault="003263A5" w:rsidP="003263A5">
      <w:pPr>
        <w:rPr>
          <w:lang w:val="en-US"/>
        </w:rPr>
      </w:pPr>
      <w:r>
        <w:rPr>
          <w:lang w:val="en-US"/>
        </w:rPr>
        <w:t xml:space="preserve">The most important impacts of these pollution pressures is nutrient enrichment causing eutrophication (figure 5.3). Coastal waters is the water category reported with the highest proportion of water bodies suffering from nutrient enrichment (42%), while lakes is least affected water category with less than 20% reported to suffer from nutrient enrichment. </w:t>
      </w:r>
      <w:r w:rsidRPr="003150B8">
        <w:rPr>
          <w:lang w:val="en-US"/>
        </w:rPr>
        <w:t xml:space="preserve"> </w:t>
      </w:r>
      <w:proofErr w:type="gramStart"/>
      <w:r w:rsidRPr="003150B8">
        <w:rPr>
          <w:lang w:val="en-US"/>
        </w:rPr>
        <w:t>are</w:t>
      </w:r>
      <w:proofErr w:type="gramEnd"/>
      <w:r w:rsidRPr="003150B8">
        <w:rPr>
          <w:lang w:val="en-US"/>
        </w:rPr>
        <w:t xml:space="preserve"> </w:t>
      </w:r>
      <w:r>
        <w:rPr>
          <w:lang w:val="en-US"/>
        </w:rPr>
        <w:t>For rivers and transitional waters ca. 30% are reported to be</w:t>
      </w:r>
      <w:r w:rsidRPr="003150B8">
        <w:rPr>
          <w:lang w:val="en-US"/>
        </w:rPr>
        <w:t>affected by nutrient enrichment</w:t>
      </w:r>
      <w:r>
        <w:rPr>
          <w:lang w:val="en-US"/>
        </w:rPr>
        <w:t xml:space="preserve">. </w:t>
      </w:r>
      <w:r w:rsidRPr="00E158E2">
        <w:rPr>
          <w:lang w:val="en-US"/>
        </w:rPr>
        <w:t>.</w:t>
      </w:r>
      <w:r>
        <w:rPr>
          <w:lang w:val="en-US"/>
        </w:rPr>
        <w:t xml:space="preserve"> As for diffuse pollution, the low proportion of lakes affected by nutrient enrichment is due to the high number of lakes found in the northern parts of Sweden and Finland.  </w:t>
      </w:r>
      <w:r w:rsidRPr="00E158E2">
        <w:rPr>
          <w:lang w:val="en-US"/>
        </w:rPr>
        <w:t xml:space="preserve">Organic enrichment is </w:t>
      </w:r>
      <w:r>
        <w:rPr>
          <w:lang w:val="en-US"/>
        </w:rPr>
        <w:t>reported to affect between 10-15% of all classified water bodies in rivers, lakes and coastal waters, but is more important in transitional waters, where the proportion of affected water bodies is close to 30%</w:t>
      </w:r>
      <w:r w:rsidRPr="00E158E2">
        <w:rPr>
          <w:lang w:val="en-US"/>
        </w:rPr>
        <w:t xml:space="preserve">. </w:t>
      </w:r>
      <w:r>
        <w:rPr>
          <w:lang w:val="en-US"/>
        </w:rPr>
        <w:t>The latter is consistent with the high proportion of transitional water bodies exposed to point source pollution.</w:t>
      </w:r>
    </w:p>
    <w:p w:rsidR="003263A5" w:rsidRDefault="003263A5" w:rsidP="003263A5">
      <w:pPr>
        <w:rPr>
          <w:lang w:val="en-US"/>
        </w:rPr>
      </w:pPr>
    </w:p>
    <w:p w:rsidR="003263A5" w:rsidRDefault="003263A5" w:rsidP="003263A5">
      <w:pPr>
        <w:jc w:val="left"/>
        <w:rPr>
          <w:lang w:val="en-US"/>
        </w:rPr>
      </w:pPr>
      <w:r>
        <w:rPr>
          <w:lang w:val="en-US"/>
        </w:rPr>
        <w:br w:type="page"/>
      </w:r>
    </w:p>
    <w:p w:rsidR="003263A5" w:rsidRDefault="003263A5" w:rsidP="003263A5">
      <w:pPr>
        <w:rPr>
          <w:lang w:val="en-US"/>
        </w:rPr>
      </w:pPr>
    </w:p>
    <w:p w:rsidR="003263A5" w:rsidRPr="00B83A78" w:rsidRDefault="003263A5" w:rsidP="003263A5">
      <w:pPr>
        <w:pStyle w:val="Caption"/>
      </w:pPr>
      <w:proofErr w:type="gramStart"/>
      <w:r w:rsidRPr="00E158E2">
        <w:t xml:space="preserve">Figure </w:t>
      </w:r>
      <w:r>
        <w:t>5.3</w:t>
      </w:r>
      <w:r w:rsidRPr="00E158E2">
        <w:t>.</w:t>
      </w:r>
      <w:proofErr w:type="gramEnd"/>
      <w:r w:rsidRPr="00E158E2">
        <w:t xml:space="preserve"> Percentage of total number of classified water bodies with identified significant pressures (left) and impacts (right) for</w:t>
      </w:r>
      <w:proofErr w:type="gramStart"/>
      <w:r w:rsidRPr="00E158E2">
        <w:t xml:space="preserve"> a) rivers</w:t>
      </w:r>
      <w:proofErr w:type="gramEnd"/>
      <w:r w:rsidRPr="00E158E2">
        <w:t xml:space="preserve">, b) lakes, c) coastal waters, d) transitional waters. </w:t>
      </w:r>
    </w:p>
    <w:p w:rsidR="003263A5" w:rsidRDefault="003263A5" w:rsidP="003263A5">
      <w:r>
        <w:t>Rivers</w:t>
      </w:r>
    </w:p>
    <w:p w:rsidR="003263A5" w:rsidRPr="00E158E2" w:rsidRDefault="003263A5" w:rsidP="003263A5">
      <w:r>
        <w:rPr>
          <w:noProof/>
          <w:lang w:eastAsia="en-GB"/>
        </w:rPr>
        <w:drawing>
          <wp:inline distT="0" distB="0" distL="0" distR="0" wp14:anchorId="21382E60" wp14:editId="0357DA84">
            <wp:extent cx="2700000" cy="1764000"/>
            <wp:effectExtent l="0" t="0" r="5715" b="825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Pr>
          <w:noProof/>
          <w:lang w:eastAsia="en-GB"/>
        </w:rPr>
        <w:drawing>
          <wp:inline distT="0" distB="0" distL="0" distR="0" wp14:anchorId="5C66B1EC" wp14:editId="6AC49EDF">
            <wp:extent cx="2700000" cy="1764000"/>
            <wp:effectExtent l="0" t="0" r="5715" b="825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Default="003263A5" w:rsidP="003263A5">
      <w:r>
        <w:t>L</w:t>
      </w:r>
      <w:r w:rsidRPr="00656DFF">
        <w:t>akes</w:t>
      </w:r>
    </w:p>
    <w:p w:rsidR="003263A5" w:rsidRPr="00656DFF" w:rsidRDefault="003263A5" w:rsidP="003263A5">
      <w:r>
        <w:rPr>
          <w:noProof/>
          <w:lang w:eastAsia="en-GB"/>
        </w:rPr>
        <w:drawing>
          <wp:inline distT="0" distB="0" distL="0" distR="0" wp14:anchorId="140FBFAF" wp14:editId="3B395AFD">
            <wp:extent cx="2700000" cy="1764000"/>
            <wp:effectExtent l="0" t="0" r="5715" b="825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sidRPr="002923B4">
        <w:rPr>
          <w:noProof/>
          <w:lang w:eastAsia="nb-NO"/>
        </w:rPr>
        <w:t xml:space="preserve"> </w:t>
      </w:r>
      <w:r>
        <w:rPr>
          <w:noProof/>
          <w:lang w:eastAsia="en-GB"/>
        </w:rPr>
        <w:drawing>
          <wp:inline distT="0" distB="0" distL="0" distR="0" wp14:anchorId="22648184" wp14:editId="04C9641F">
            <wp:extent cx="2700000" cy="1764000"/>
            <wp:effectExtent l="0" t="0" r="5715" b="825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Pr="002923B4" w:rsidRDefault="003263A5" w:rsidP="003263A5">
      <w:pPr>
        <w:rPr>
          <w:lang w:val="en-US"/>
        </w:rPr>
      </w:pPr>
      <w:r w:rsidRPr="002923B4">
        <w:rPr>
          <w:lang w:val="en-US"/>
        </w:rPr>
        <w:t>Coastal waters</w:t>
      </w:r>
    </w:p>
    <w:p w:rsidR="003263A5" w:rsidRPr="00E158E2" w:rsidRDefault="003263A5" w:rsidP="003263A5">
      <w:pPr>
        <w:rPr>
          <w:lang w:val="en-US"/>
        </w:rPr>
      </w:pPr>
      <w:r>
        <w:rPr>
          <w:noProof/>
          <w:lang w:eastAsia="en-GB"/>
        </w:rPr>
        <w:drawing>
          <wp:inline distT="0" distB="0" distL="0" distR="0" wp14:anchorId="3D12B175" wp14:editId="112EB830">
            <wp:extent cx="2700000" cy="1764000"/>
            <wp:effectExtent l="0" t="0" r="5715"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sidRPr="002923B4">
        <w:rPr>
          <w:noProof/>
          <w:lang w:eastAsia="nb-NO"/>
        </w:rPr>
        <w:t xml:space="preserve"> </w:t>
      </w:r>
      <w:r>
        <w:rPr>
          <w:noProof/>
          <w:lang w:eastAsia="en-GB"/>
        </w:rPr>
        <w:drawing>
          <wp:inline distT="0" distB="0" distL="0" distR="0" wp14:anchorId="485CC561" wp14:editId="2A0D0011">
            <wp:extent cx="2700000" cy="1764000"/>
            <wp:effectExtent l="0" t="0" r="5715" b="825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Pr="002923B4" w:rsidRDefault="003263A5" w:rsidP="003263A5">
      <w:pPr>
        <w:rPr>
          <w:lang w:val="en-US"/>
        </w:rPr>
      </w:pPr>
      <w:r w:rsidRPr="002923B4">
        <w:rPr>
          <w:lang w:val="en-US"/>
        </w:rPr>
        <w:t>Transitional waters</w:t>
      </w:r>
    </w:p>
    <w:p w:rsidR="003263A5" w:rsidRPr="003317C7" w:rsidRDefault="003263A5" w:rsidP="003263A5">
      <w:r>
        <w:rPr>
          <w:noProof/>
          <w:lang w:eastAsia="en-GB"/>
        </w:rPr>
        <w:drawing>
          <wp:inline distT="0" distB="0" distL="0" distR="0" wp14:anchorId="4FC8603F" wp14:editId="55212315">
            <wp:extent cx="2700000" cy="1764000"/>
            <wp:effectExtent l="0" t="0" r="5715" b="825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Pr>
          <w:noProof/>
          <w:lang w:eastAsia="en-GB"/>
        </w:rPr>
        <w:drawing>
          <wp:inline distT="0" distB="0" distL="0" distR="0" wp14:anchorId="734BC06E" wp14:editId="3C223A11">
            <wp:extent cx="2700000" cy="1764000"/>
            <wp:effectExtent l="0" t="0" r="5715" b="8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Default="003263A5" w:rsidP="003263A5">
      <w:pPr>
        <w:rPr>
          <w:rFonts w:asciiTheme="minorHAnsi" w:hAnsiTheme="minorHAnsi" w:cstheme="minorHAnsi"/>
          <w:sz w:val="20"/>
          <w:lang w:val="fr-FR"/>
        </w:rPr>
      </w:pPr>
    </w:p>
    <w:p w:rsidR="003263A5" w:rsidRDefault="003263A5" w:rsidP="003263A5">
      <w:pPr>
        <w:rPr>
          <w:rFonts w:asciiTheme="minorHAnsi" w:hAnsiTheme="minorHAnsi" w:cstheme="minorHAnsi"/>
          <w:sz w:val="20"/>
          <w:lang w:val="fr-FR"/>
        </w:rPr>
      </w:pPr>
    </w:p>
    <w:p w:rsidR="003263A5" w:rsidRPr="002907FE" w:rsidRDefault="003263A5" w:rsidP="003263A5">
      <w:pPr>
        <w:rPr>
          <w:sz w:val="20"/>
          <w:lang w:val="fr-FR"/>
        </w:rPr>
      </w:pPr>
      <w:proofErr w:type="gramStart"/>
      <w:r w:rsidRPr="002907FE">
        <w:rPr>
          <w:sz w:val="20"/>
          <w:lang w:val="fr-FR"/>
        </w:rPr>
        <w:t>Notes</w:t>
      </w:r>
      <w:proofErr w:type="gramEnd"/>
      <w:r w:rsidRPr="002907FE">
        <w:rPr>
          <w:sz w:val="20"/>
          <w:lang w:val="fr-FR"/>
        </w:rPr>
        <w:t xml:space="preserve">: </w:t>
      </w:r>
    </w:p>
    <w:p w:rsidR="003263A5" w:rsidRPr="002907FE" w:rsidRDefault="003263A5" w:rsidP="003263A5">
      <w:pPr>
        <w:pStyle w:val="Graphicsourcenotes"/>
        <w:spacing w:after="0"/>
        <w:rPr>
          <w:rFonts w:asciiTheme="minorHAnsi" w:hAnsiTheme="minorHAnsi" w:cstheme="minorHAnsi"/>
          <w:sz w:val="20"/>
        </w:rPr>
      </w:pPr>
      <w:r w:rsidRPr="002907FE">
        <w:rPr>
          <w:rFonts w:ascii="Times New Roman" w:hAnsi="Times New Roman"/>
          <w:sz w:val="20"/>
          <w:lang w:val="fr-FR"/>
        </w:rPr>
        <w:t>T</w:t>
      </w:r>
      <w:r w:rsidRPr="002907FE">
        <w:rPr>
          <w:rFonts w:ascii="Times New Roman" w:hAnsi="Times New Roman"/>
          <w:sz w:val="20"/>
          <w:lang w:val="en-US"/>
        </w:rPr>
        <w:t>he percentage is calculated against the total number of classified surface water bodies in Member States reporting the specific pressure or impact type (or any pressure or impact for the blue bars).</w:t>
      </w:r>
      <w:r w:rsidRPr="002907FE">
        <w:rPr>
          <w:rFonts w:ascii="Times New Roman" w:hAnsi="Times New Roman"/>
          <w:sz w:val="20"/>
          <w:lang w:val="fr-FR"/>
        </w:rPr>
        <w:t xml:space="preserve"> The number of Member States included is indicated in brackets. For comparison, the total number of </w:t>
      </w:r>
      <w:r w:rsidRPr="002907FE">
        <w:rPr>
          <w:rFonts w:ascii="Times New Roman" w:hAnsi="Times New Roman"/>
          <w:sz w:val="20"/>
          <w:lang w:val="en-US"/>
        </w:rPr>
        <w:t xml:space="preserve">Member States with classified surface water bodies is 25, 23, 21 and 16 for rivers, lakes, coastal waters and transitional waters, respectively. </w:t>
      </w:r>
      <w:r w:rsidRPr="002907FE">
        <w:rPr>
          <w:rFonts w:ascii="Times New Roman" w:hAnsi="Times New Roman"/>
          <w:sz w:val="20"/>
          <w:lang w:val="fr-FR"/>
        </w:rPr>
        <w:t xml:space="preserve"> </w:t>
      </w:r>
      <w:r w:rsidRPr="002907FE">
        <w:rPr>
          <w:rFonts w:ascii="Times New Roman" w:hAnsi="Times New Roman"/>
          <w:sz w:val="20"/>
        </w:rPr>
        <w:t xml:space="preserve">“Hydromorphology” denotes the combination of the aggregated pressure types “Water flow regulations and morphological alterations of surface water“, “River management“, “Transitional and coastal water management“ and “Other morphological alterations“. </w:t>
      </w:r>
      <w:r w:rsidRPr="002907FE">
        <w:rPr>
          <w:rFonts w:ascii="Times New Roman" w:hAnsi="Times New Roman"/>
          <w:sz w:val="20"/>
          <w:lang w:val="fr-FR"/>
        </w:rPr>
        <w:t xml:space="preserve">A water body is defined as affected by any of the pressure types in the figures if it is reported with the aggregated pressure type and/or any of the corresponding disaggregated pressure types. </w:t>
      </w:r>
      <w:r w:rsidRPr="002907FE">
        <w:rPr>
          <w:rFonts w:ascii="Times New Roman" w:hAnsi="Times New Roman"/>
          <w:sz w:val="20"/>
        </w:rPr>
        <w:t xml:space="preserve">The impact type “Contamination” means surface water bodies with the impact contamination by priority substances and/or contaminated sediment. The impact type “Other impacts” means surface water bodies with at least one of the impacts “Saline intrusion”, “Elevated temperatures” or “Other significant impacts”. </w:t>
      </w:r>
      <w:r w:rsidRPr="002907FE">
        <w:rPr>
          <w:rFonts w:ascii="Times New Roman" w:hAnsi="Times New Roman"/>
          <w:sz w:val="20"/>
          <w:lang w:val="fr-FR"/>
        </w:rPr>
        <w:t xml:space="preserve">Swedish surface water bodies where the pressure or impact reporting is considered only to be related to airborne mercury contamination are defined as not affected </w:t>
      </w:r>
      <w:r>
        <w:rPr>
          <w:rFonts w:ascii="Times New Roman" w:hAnsi="Times New Roman"/>
          <w:sz w:val="20"/>
          <w:lang w:val="fr-FR"/>
        </w:rPr>
        <w:t xml:space="preserve">by the relevant pressure or impact </w:t>
      </w:r>
      <w:r w:rsidRPr="002907FE">
        <w:rPr>
          <w:rFonts w:ascii="Times New Roman" w:hAnsi="Times New Roman"/>
          <w:sz w:val="20"/>
          <w:lang w:val="fr-FR"/>
        </w:rPr>
        <w:t xml:space="preserve">(see text). See appendix for further details. </w:t>
      </w:r>
    </w:p>
    <w:p w:rsidR="003263A5" w:rsidRPr="008461E8" w:rsidRDefault="003263A5" w:rsidP="003263A5">
      <w:pPr>
        <w:rPr>
          <w:lang w:val="fr-FR"/>
        </w:rPr>
      </w:pPr>
      <w:r>
        <w:rPr>
          <w:lang w:val="fr-FR"/>
        </w:rPr>
        <w:t> </w:t>
      </w:r>
    </w:p>
    <w:p w:rsidR="003263A5" w:rsidRDefault="003263A5" w:rsidP="003263A5">
      <w:pPr>
        <w:rPr>
          <w:lang w:val="en-US"/>
        </w:rPr>
      </w:pPr>
      <w:r>
        <w:rPr>
          <w:lang w:val="en-US"/>
        </w:rPr>
        <w:t>Acidification from long-range transported diffuse pollution are reported to affect ca. 10% of river water bodies and ca. 17% of lake water bodies in the few member states reporting this impact. Further information on acidification status and trends are included in chapter 7.</w:t>
      </w:r>
    </w:p>
    <w:p w:rsidR="003263A5" w:rsidRDefault="003263A5" w:rsidP="003263A5">
      <w:pPr>
        <w:rPr>
          <w:lang w:val="en-US"/>
        </w:rPr>
      </w:pPr>
    </w:p>
    <w:p w:rsidR="003263A5" w:rsidRDefault="003263A5" w:rsidP="003263A5">
      <w:pPr>
        <w:rPr>
          <w:lang w:val="en-US"/>
        </w:rPr>
      </w:pPr>
      <w:r w:rsidRPr="00E158E2">
        <w:rPr>
          <w:lang w:val="en-US"/>
        </w:rPr>
        <w:t xml:space="preserve">Contamination by priority substances and contaminated sediments </w:t>
      </w:r>
      <w:r>
        <w:rPr>
          <w:lang w:val="en-US"/>
        </w:rPr>
        <w:t>are seemingly minor</w:t>
      </w:r>
      <w:r w:rsidRPr="00E158E2">
        <w:rPr>
          <w:lang w:val="en-US"/>
        </w:rPr>
        <w:t xml:space="preserve"> impact</w:t>
      </w:r>
      <w:r>
        <w:rPr>
          <w:lang w:val="en-US"/>
        </w:rPr>
        <w:t>s</w:t>
      </w:r>
      <w:r w:rsidRPr="00E158E2">
        <w:rPr>
          <w:lang w:val="en-US"/>
        </w:rPr>
        <w:t xml:space="preserve"> in all water categories</w:t>
      </w:r>
      <w:r>
        <w:rPr>
          <w:lang w:val="en-US"/>
        </w:rPr>
        <w:t xml:space="preserve">, affecting less than 20% of all classified water bodies, after </w:t>
      </w:r>
      <w:r w:rsidRPr="00E158E2">
        <w:rPr>
          <w:lang w:val="en-US"/>
        </w:rPr>
        <w:t>excluding Sweden</w:t>
      </w:r>
      <w:r>
        <w:rPr>
          <w:lang w:val="en-US"/>
        </w:rPr>
        <w:t xml:space="preserve">. </w:t>
      </w:r>
      <w:r>
        <w:t xml:space="preserve">The low percentage may be an artefact of the choices made by Member States on how to assess chemical status in the first river basin management plan in terms of chosen substances, standards (old vs. new EQS directive) and matrices (water or biota or sediment). </w:t>
      </w:r>
      <w:r w:rsidRPr="00E158E2">
        <w:rPr>
          <w:lang w:val="en-US"/>
        </w:rPr>
        <w:t xml:space="preserve"> If other member states </w:t>
      </w:r>
      <w:r>
        <w:rPr>
          <w:lang w:val="en-US"/>
        </w:rPr>
        <w:t xml:space="preserve">than just Sweden </w:t>
      </w:r>
      <w:r w:rsidRPr="00E158E2">
        <w:rPr>
          <w:lang w:val="en-US"/>
        </w:rPr>
        <w:t xml:space="preserve">had also used biota standards of the new EQS directive, this impact would probably be larger. This would have implications primarily for chemical status classification, as most </w:t>
      </w:r>
      <w:r>
        <w:rPr>
          <w:lang w:val="en-US"/>
        </w:rPr>
        <w:t xml:space="preserve">currently used </w:t>
      </w:r>
      <w:r w:rsidRPr="00E158E2">
        <w:rPr>
          <w:lang w:val="en-US"/>
        </w:rPr>
        <w:t xml:space="preserve">assessment systems for ecological </w:t>
      </w:r>
      <w:r>
        <w:rPr>
          <w:lang w:val="en-US"/>
        </w:rPr>
        <w:t>status classific</w:t>
      </w:r>
      <w:r w:rsidRPr="00E158E2">
        <w:rPr>
          <w:lang w:val="en-US"/>
        </w:rPr>
        <w:t>ation are not sensitive to effects of hazardous substances</w:t>
      </w:r>
      <w:r>
        <w:rPr>
          <w:lang w:val="en-US"/>
        </w:rPr>
        <w:t>.</w:t>
      </w:r>
    </w:p>
    <w:p w:rsidR="003263A5" w:rsidRDefault="003263A5" w:rsidP="003263A5">
      <w:pPr>
        <w:pStyle w:val="Heading3"/>
        <w:rPr>
          <w:lang w:val="en-US"/>
        </w:rPr>
      </w:pPr>
      <w:bookmarkStart w:id="67" w:name="_Toc317758837"/>
      <w:r>
        <w:rPr>
          <w:lang w:val="en-US"/>
        </w:rPr>
        <w:t>Hydromorphological pressures and altered habitats</w:t>
      </w:r>
      <w:bookmarkEnd w:id="67"/>
    </w:p>
    <w:p w:rsidR="003263A5" w:rsidRDefault="003263A5" w:rsidP="003263A5">
      <w:pPr>
        <w:rPr>
          <w:lang w:val="en-US"/>
        </w:rPr>
      </w:pPr>
      <w:r>
        <w:rPr>
          <w:lang w:val="en-US"/>
        </w:rPr>
        <w:t>Hydromorphological pressures and altered habitats are reported for a large proportion of classified water bodies, particularly in rivers (more than 40%) and transitional waters (ca. 40%) (</w:t>
      </w:r>
      <w:proofErr w:type="gramStart"/>
      <w:r>
        <w:rPr>
          <w:lang w:val="en-US"/>
        </w:rPr>
        <w:t>figure</w:t>
      </w:r>
      <w:proofErr w:type="gramEnd"/>
      <w:r>
        <w:rPr>
          <w:lang w:val="en-US"/>
        </w:rPr>
        <w:t xml:space="preserve"> 5.3). In lakes ca. one third of the classified water bodies are reported to be exposed to hydromorpological pressures and ca.20% are reported to have altered habitats. A large part of the water bodies reported with these pressures and impacts are heavily modified or artificial (see separate EEA/ETC report on Hydromorphological alterations and pressures). In coastal waters</w:t>
      </w:r>
      <w:proofErr w:type="gramStart"/>
      <w:r>
        <w:rPr>
          <w:lang w:val="en-US"/>
        </w:rPr>
        <w:t>,  hydromorphological</w:t>
      </w:r>
      <w:proofErr w:type="gramEnd"/>
      <w:r>
        <w:rPr>
          <w:lang w:val="en-US"/>
        </w:rPr>
        <w:t xml:space="preserve"> pressures and altered habitats are reported for a low proportion of classified water bodies (ca. 10%). The</w:t>
      </w:r>
      <w:r w:rsidRPr="003150B8">
        <w:rPr>
          <w:lang w:val="en-US"/>
        </w:rPr>
        <w:t xml:space="preserve"> proportions of</w:t>
      </w:r>
      <w:r>
        <w:rPr>
          <w:lang w:val="en-US"/>
        </w:rPr>
        <w:t xml:space="preserve"> water bodies exposed to hydromorphological pressures are almost the same as those having altered habitats. </w:t>
      </w:r>
    </w:p>
    <w:p w:rsidR="003263A5" w:rsidRDefault="003263A5" w:rsidP="003263A5">
      <w:pPr>
        <w:rPr>
          <w:lang w:val="en-US"/>
        </w:rPr>
      </w:pPr>
    </w:p>
    <w:p w:rsidR="003263A5" w:rsidRDefault="003263A5" w:rsidP="003263A5">
      <w:pPr>
        <w:rPr>
          <w:lang w:val="en-US"/>
        </w:rPr>
      </w:pPr>
      <w:r>
        <w:rPr>
          <w:lang w:val="en-US"/>
        </w:rPr>
        <w:t xml:space="preserve">Hydromorphological pressures and altered habitats are the most commonly occurring pressure and impact in rivers, while in lakes and transitional waters these pressures and impacts are roughly as common as the pollution pressures and impacts. However, as the numbers include heavily modified and artificial water bodies, this pressure and impact is less important in natural water bodies. Moreover, hydromorphological pressures and altered habitats are sometimes affecting only a minor part of a water body (for example, physical shore-line alterations in lakes), and may thus have less serious ecological consequences than pollution pressures, which often deteriorate the water quality of the whole water body.  </w:t>
      </w:r>
    </w:p>
    <w:p w:rsidR="003263A5" w:rsidRDefault="003263A5" w:rsidP="003263A5">
      <w:pPr>
        <w:rPr>
          <w:lang w:val="en-US"/>
        </w:rPr>
      </w:pPr>
    </w:p>
    <w:p w:rsidR="003263A5" w:rsidRPr="008461E8" w:rsidRDefault="003263A5" w:rsidP="003263A5">
      <w:pPr>
        <w:rPr>
          <w:lang w:val="en-US"/>
        </w:rPr>
      </w:pPr>
      <w:r>
        <w:rPr>
          <w:lang w:val="en-US"/>
        </w:rPr>
        <w:t xml:space="preserve">More information about hydromorphological pressures and altered habitats can be found in a separate thematic assessment report (EEA 2012 Hydromorphological alterations and pressures). </w:t>
      </w:r>
    </w:p>
    <w:p w:rsidR="003263A5" w:rsidRDefault="003263A5" w:rsidP="003263A5">
      <w:pPr>
        <w:pStyle w:val="Heading2"/>
      </w:pPr>
      <w:bookmarkStart w:id="68" w:name="_Toc317758838"/>
      <w:r>
        <w:lastRenderedPageBreak/>
        <w:t>Main pressures and impacts in different river basin districts</w:t>
      </w:r>
      <w:bookmarkEnd w:id="68"/>
    </w:p>
    <w:p w:rsidR="003263A5" w:rsidRDefault="003263A5" w:rsidP="003263A5">
      <w:pPr>
        <w:pStyle w:val="Heading3"/>
        <w:rPr>
          <w:lang w:val="en-US"/>
        </w:rPr>
      </w:pPr>
      <w:bookmarkStart w:id="69" w:name="_Toc317758839"/>
      <w:r>
        <w:rPr>
          <w:lang w:val="en-US"/>
        </w:rPr>
        <w:t>Pollution pressures</w:t>
      </w:r>
      <w:bookmarkEnd w:id="69"/>
    </w:p>
    <w:p w:rsidR="003263A5" w:rsidRPr="00AB21CC" w:rsidRDefault="003263A5" w:rsidP="003263A5">
      <w:pPr>
        <w:rPr>
          <w:lang w:val="en-US"/>
        </w:rPr>
      </w:pPr>
      <w:r>
        <w:rPr>
          <w:lang w:val="en-US"/>
        </w:rPr>
        <w:t>Pollution pressures comprise all emissions to surface waters from point and diffuse sources, including nutrients, organic matter, acidifying substances and hazardous substances from local, regional or long-range transboundary pollution sources.</w:t>
      </w:r>
    </w:p>
    <w:p w:rsidR="003263A5" w:rsidRPr="00A92CC1" w:rsidRDefault="003263A5" w:rsidP="003263A5">
      <w:pPr>
        <w:rPr>
          <w:lang w:val="en-US"/>
        </w:rPr>
      </w:pPr>
      <w:r w:rsidRPr="00A92CC1">
        <w:rPr>
          <w:lang w:val="en-US"/>
        </w:rPr>
        <w:t xml:space="preserve">The </w:t>
      </w:r>
      <w:r>
        <w:rPr>
          <w:lang w:val="en-US"/>
        </w:rPr>
        <w:t xml:space="preserve">highest pollution pressures in </w:t>
      </w:r>
      <w:r w:rsidRPr="00566B9D">
        <w:rPr>
          <w:b/>
          <w:lang w:val="en-US"/>
        </w:rPr>
        <w:t>river and lake water bodies</w:t>
      </w:r>
      <w:r w:rsidRPr="00A92CC1">
        <w:rPr>
          <w:lang w:val="en-US"/>
        </w:rPr>
        <w:t xml:space="preserve"> are </w:t>
      </w:r>
      <w:r>
        <w:rPr>
          <w:lang w:val="en-US"/>
        </w:rPr>
        <w:t xml:space="preserve">reported in River Basin Districts </w:t>
      </w:r>
      <w:r w:rsidRPr="00A92CC1">
        <w:rPr>
          <w:lang w:val="en-US"/>
        </w:rPr>
        <w:t xml:space="preserve">in the Netherlands and Belgium (Flanders), </w:t>
      </w:r>
      <w:r>
        <w:rPr>
          <w:lang w:val="en-US"/>
        </w:rPr>
        <w:t xml:space="preserve">as well as in southern Italy, south-eastern England, and smaller parts of northern Germany, where more than 90% of the water bodies are exposed to pollution pressures (chapter 4 for country specific results). Other problem areas are in the rest of </w:t>
      </w:r>
      <w:r w:rsidRPr="00A92CC1">
        <w:rPr>
          <w:lang w:val="en-US"/>
        </w:rPr>
        <w:t>Germany</w:t>
      </w:r>
      <w:r>
        <w:rPr>
          <w:lang w:val="en-US"/>
        </w:rPr>
        <w:t xml:space="preserve"> (except the two RBDs in the southeastern and southwestern part)</w:t>
      </w:r>
      <w:r w:rsidRPr="00A92CC1">
        <w:rPr>
          <w:lang w:val="en-US"/>
        </w:rPr>
        <w:t xml:space="preserve">, Czech Republic, Southern England, </w:t>
      </w:r>
      <w:r>
        <w:rPr>
          <w:lang w:val="en-US"/>
        </w:rPr>
        <w:t xml:space="preserve">Northern France, most of Ireland, southern Portugal, </w:t>
      </w:r>
      <w:r w:rsidRPr="00A92CC1">
        <w:rPr>
          <w:lang w:val="en-US"/>
        </w:rPr>
        <w:t xml:space="preserve">as well as several single RBDs in other </w:t>
      </w:r>
      <w:r>
        <w:rPr>
          <w:lang w:val="en-US"/>
        </w:rPr>
        <w:t>member states, where</w:t>
      </w:r>
      <w:r w:rsidRPr="00A92CC1">
        <w:rPr>
          <w:lang w:val="en-US"/>
        </w:rPr>
        <w:t xml:space="preserve"> 70-90% </w:t>
      </w:r>
      <w:r>
        <w:rPr>
          <w:lang w:val="en-US"/>
        </w:rPr>
        <w:t>of freshwater bodies are reported to be exposed to pollution pressures</w:t>
      </w:r>
      <w:r w:rsidRPr="00A92CC1">
        <w:rPr>
          <w:lang w:val="en-US"/>
        </w:rPr>
        <w:t xml:space="preserve">. </w:t>
      </w:r>
      <w:r w:rsidRPr="00566B9D">
        <w:rPr>
          <w:lang w:val="en-US"/>
        </w:rPr>
        <w:t xml:space="preserve"> </w:t>
      </w:r>
      <w:r w:rsidRPr="00A92CC1">
        <w:rPr>
          <w:lang w:val="en-US"/>
        </w:rPr>
        <w:t xml:space="preserve">The map </w:t>
      </w:r>
      <w:r>
        <w:rPr>
          <w:lang w:val="en-US"/>
        </w:rPr>
        <w:t xml:space="preserve">also </w:t>
      </w:r>
      <w:r w:rsidRPr="00A92CC1">
        <w:rPr>
          <w:lang w:val="en-US"/>
        </w:rPr>
        <w:t xml:space="preserve">illustrates the high variability in </w:t>
      </w:r>
      <w:r>
        <w:rPr>
          <w:lang w:val="en-US"/>
        </w:rPr>
        <w:t>pollution pressures</w:t>
      </w:r>
      <w:r w:rsidRPr="00A92CC1">
        <w:rPr>
          <w:lang w:val="en-US"/>
        </w:rPr>
        <w:t xml:space="preserve"> within single </w:t>
      </w:r>
      <w:r>
        <w:rPr>
          <w:lang w:val="en-US"/>
        </w:rPr>
        <w:t>Member States</w:t>
      </w:r>
      <w:r w:rsidRPr="00A92CC1">
        <w:rPr>
          <w:lang w:val="en-US"/>
        </w:rPr>
        <w:t xml:space="preserve">, e.g. UK, </w:t>
      </w:r>
      <w:r>
        <w:rPr>
          <w:lang w:val="en-US"/>
        </w:rPr>
        <w:t xml:space="preserve">Italy </w:t>
      </w:r>
      <w:r w:rsidRPr="00A92CC1">
        <w:rPr>
          <w:lang w:val="en-US"/>
        </w:rPr>
        <w:t>and Spain</w:t>
      </w:r>
      <w:r>
        <w:rPr>
          <w:lang w:val="en-US"/>
        </w:rPr>
        <w:t>, and</w:t>
      </w:r>
      <w:r w:rsidRPr="00A92CC1">
        <w:rPr>
          <w:lang w:val="en-US"/>
        </w:rPr>
        <w:t xml:space="preserve"> shows that even in the </w:t>
      </w:r>
      <w:r>
        <w:rPr>
          <w:lang w:val="en-US"/>
        </w:rPr>
        <w:t>Member States</w:t>
      </w:r>
      <w:r w:rsidRPr="00A92CC1">
        <w:rPr>
          <w:lang w:val="en-US"/>
        </w:rPr>
        <w:t xml:space="preserve"> with </w:t>
      </w:r>
      <w:r>
        <w:rPr>
          <w:lang w:val="en-US"/>
        </w:rPr>
        <w:t>generally low pollution pressures</w:t>
      </w:r>
      <w:r w:rsidRPr="00A92CC1">
        <w:rPr>
          <w:lang w:val="en-US"/>
        </w:rPr>
        <w:t xml:space="preserve">, there are regions that are </w:t>
      </w:r>
      <w:r>
        <w:rPr>
          <w:lang w:val="en-US"/>
        </w:rPr>
        <w:t>have higher pollution pressures</w:t>
      </w:r>
      <w:r w:rsidRPr="00A92CC1">
        <w:rPr>
          <w:lang w:val="en-US"/>
        </w:rPr>
        <w:t xml:space="preserve"> (e.g. western Finland</w:t>
      </w:r>
      <w:r>
        <w:rPr>
          <w:lang w:val="en-US"/>
        </w:rPr>
        <w:t xml:space="preserve">, southern Sweden). </w:t>
      </w:r>
    </w:p>
    <w:p w:rsidR="003263A5" w:rsidRDefault="003263A5" w:rsidP="003263A5">
      <w:pPr>
        <w:rPr>
          <w:i/>
          <w:lang w:val="en-US"/>
        </w:rPr>
      </w:pPr>
    </w:p>
    <w:p w:rsidR="003263A5" w:rsidRDefault="003263A5" w:rsidP="003263A5">
      <w:pPr>
        <w:ind w:left="1418" w:hanging="1418"/>
        <w:jc w:val="left"/>
        <w:rPr>
          <w:rFonts w:cstheme="minorHAnsi"/>
          <w:i/>
          <w:lang w:val="en-US"/>
        </w:rPr>
      </w:pPr>
      <w:proofErr w:type="gramStart"/>
      <w:r w:rsidRPr="005C4A07">
        <w:rPr>
          <w:rFonts w:ascii="Arial" w:hAnsi="Arial" w:cs="Arial"/>
          <w:b/>
          <w:lang w:val="en-US"/>
        </w:rPr>
        <w:t>Figure 5.4.</w:t>
      </w:r>
      <w:proofErr w:type="gramEnd"/>
      <w:r w:rsidRPr="005C4A07">
        <w:rPr>
          <w:rFonts w:ascii="Arial" w:hAnsi="Arial" w:cs="Arial"/>
          <w:b/>
          <w:lang w:val="en-US"/>
        </w:rPr>
        <w:t xml:space="preserve"> Proportion of classified water bodies in different River Basin Districts affected by pollution pressures for rivers and lakes (left panel) and for coastal and transitional waters (right panel) (percentage, based on number of classified water bodies).</w:t>
      </w:r>
      <w:r>
        <w:rPr>
          <w:rFonts w:cstheme="minorHAnsi"/>
          <w:i/>
          <w:lang w:val="en-US"/>
        </w:rPr>
        <w:t xml:space="preserve"> </w:t>
      </w:r>
    </w:p>
    <w:p w:rsidR="003263A5" w:rsidRDefault="003263A5" w:rsidP="003263A5">
      <w:pPr>
        <w:ind w:left="1418" w:hanging="1418"/>
        <w:jc w:val="left"/>
        <w:rPr>
          <w:rFonts w:cstheme="minorHAnsi"/>
          <w:i/>
          <w:lang w:val="en-US"/>
        </w:rPr>
      </w:pPr>
      <w:r>
        <w:rPr>
          <w:rFonts w:cstheme="minorHAnsi"/>
          <w:i/>
          <w:noProof/>
          <w:lang w:eastAsia="en-GB"/>
        </w:rPr>
        <w:drawing>
          <wp:inline distT="0" distB="0" distL="0" distR="0" wp14:anchorId="081A6CA1" wp14:editId="78C616C8">
            <wp:extent cx="5727700" cy="3145790"/>
            <wp:effectExtent l="0" t="0" r="635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Pres.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27700" cy="3145790"/>
                    </a:xfrm>
                    <a:prstGeom prst="rect">
                      <a:avLst/>
                    </a:prstGeom>
                  </pic:spPr>
                </pic:pic>
              </a:graphicData>
            </a:graphic>
          </wp:inline>
        </w:drawing>
      </w:r>
    </w:p>
    <w:p w:rsidR="003263A5" w:rsidRPr="005C4A07" w:rsidRDefault="003263A5" w:rsidP="003263A5">
      <w:pPr>
        <w:rPr>
          <w:rFonts w:cstheme="minorHAnsi"/>
          <w:sz w:val="20"/>
        </w:rPr>
      </w:pPr>
      <w:r w:rsidRPr="005C4A07">
        <w:rPr>
          <w:rFonts w:cstheme="minorHAnsi"/>
          <w:sz w:val="20"/>
        </w:rPr>
        <w:t xml:space="preserve">Notes: A water body is defined as affected by pollution pressures if it is reported with the aggregated pressure type “Point sources” and/or “Diffuse sources“ and/or any of the corresponding disaggregated pressure types. Swedish surface water bodies where the pressure reporting is considered only to be related to airborne mercury contamination are defined as not affected </w:t>
      </w:r>
      <w:r>
        <w:rPr>
          <w:rFonts w:cstheme="minorHAnsi"/>
          <w:sz w:val="20"/>
        </w:rPr>
        <w:t xml:space="preserve">by pollution pressures </w:t>
      </w:r>
      <w:r w:rsidRPr="005C4A07">
        <w:rPr>
          <w:rFonts w:cstheme="minorHAnsi"/>
          <w:sz w:val="20"/>
        </w:rPr>
        <w:t xml:space="preserve">(see text). See appendix for further details. </w:t>
      </w:r>
    </w:p>
    <w:p w:rsidR="003263A5" w:rsidRPr="005C4A07" w:rsidRDefault="003263A5" w:rsidP="003263A5">
      <w:pPr>
        <w:rPr>
          <w:rFonts w:cstheme="minorHAnsi"/>
          <w:sz w:val="20"/>
        </w:rPr>
      </w:pPr>
    </w:p>
    <w:p w:rsidR="003263A5" w:rsidRDefault="003263A5" w:rsidP="003263A5">
      <w:pPr>
        <w:rPr>
          <w:lang w:val="en-US"/>
        </w:rPr>
      </w:pPr>
      <w:r>
        <w:rPr>
          <w:lang w:val="en-US"/>
        </w:rPr>
        <w:t xml:space="preserve">The general overview of pollution pressures reported for different RBDs (figure 5.4) is largely consistent with the results reported for ecological status or potential (figure 5.2). </w:t>
      </w:r>
      <w:proofErr w:type="gramStart"/>
      <w:r>
        <w:rPr>
          <w:lang w:val="en-US"/>
        </w:rPr>
        <w:t>However, probably due to the impact of hydromorphological pressures (figure 5.5).</w:t>
      </w:r>
      <w:proofErr w:type="gramEnd"/>
      <w:r>
        <w:rPr>
          <w:lang w:val="en-US"/>
        </w:rPr>
        <w:t xml:space="preserve"> </w:t>
      </w:r>
      <w:proofErr w:type="gramStart"/>
      <w:r>
        <w:rPr>
          <w:lang w:val="en-US"/>
        </w:rPr>
        <w:t>the</w:t>
      </w:r>
      <w:proofErr w:type="gramEnd"/>
      <w:r>
        <w:rPr>
          <w:lang w:val="en-US"/>
        </w:rPr>
        <w:t xml:space="preserve"> ecological status or potential in rivers and lakes in some RBDs is worse than anticipated from the pollution pressures , such as in most of the RBDs in Northern Sweden, the Baltic countries, Scotland, Poland, Austria and Hungary, as well as Brittany in France. </w:t>
      </w:r>
    </w:p>
    <w:p w:rsidR="003263A5" w:rsidRDefault="003263A5" w:rsidP="003263A5">
      <w:pPr>
        <w:rPr>
          <w:lang w:val="en-US"/>
        </w:rPr>
      </w:pPr>
    </w:p>
    <w:p w:rsidR="003263A5" w:rsidRDefault="003263A5" w:rsidP="003263A5">
      <w:pPr>
        <w:rPr>
          <w:lang w:val="en-US"/>
        </w:rPr>
      </w:pPr>
      <w:r>
        <w:rPr>
          <w:lang w:val="en-US"/>
        </w:rPr>
        <w:lastRenderedPageBreak/>
        <w:t xml:space="preserve">For </w:t>
      </w:r>
      <w:r w:rsidRPr="00C30841">
        <w:rPr>
          <w:b/>
          <w:lang w:val="en-US"/>
        </w:rPr>
        <w:t>coastal and transitional waters</w:t>
      </w:r>
      <w:r>
        <w:rPr>
          <w:lang w:val="en-US"/>
        </w:rPr>
        <w:t>, t</w:t>
      </w:r>
      <w:r w:rsidRPr="00A92CC1">
        <w:rPr>
          <w:lang w:val="en-US"/>
        </w:rPr>
        <w:t xml:space="preserve">he </w:t>
      </w:r>
      <w:r>
        <w:rPr>
          <w:lang w:val="en-US"/>
        </w:rPr>
        <w:t>worst areas where</w:t>
      </w:r>
      <w:r w:rsidRPr="00A92CC1">
        <w:rPr>
          <w:lang w:val="en-US"/>
        </w:rPr>
        <w:t xml:space="preserve"> more than </w:t>
      </w:r>
      <w:r>
        <w:rPr>
          <w:lang w:val="en-US"/>
        </w:rPr>
        <w:t>9</w:t>
      </w:r>
      <w:r w:rsidRPr="00A92CC1">
        <w:rPr>
          <w:lang w:val="en-US"/>
        </w:rPr>
        <w:t xml:space="preserve">0% of </w:t>
      </w:r>
      <w:r>
        <w:rPr>
          <w:lang w:val="en-US"/>
        </w:rPr>
        <w:t>water bodies are reported to be exposed to pollution pressures</w:t>
      </w:r>
      <w:r w:rsidRPr="00A92CC1">
        <w:rPr>
          <w:lang w:val="en-US"/>
        </w:rPr>
        <w:t xml:space="preserve"> are in the Baltic region (</w:t>
      </w:r>
      <w:r>
        <w:rPr>
          <w:lang w:val="en-US"/>
        </w:rPr>
        <w:t>southern Finland, south-eastern Sweden and north-eastern Germany</w:t>
      </w:r>
      <w:proofErr w:type="gramStart"/>
      <w:r w:rsidRPr="00A92CC1">
        <w:rPr>
          <w:lang w:val="en-US"/>
        </w:rPr>
        <w:t xml:space="preserve">) </w:t>
      </w:r>
      <w:r>
        <w:rPr>
          <w:lang w:val="en-US"/>
        </w:rPr>
        <w:t>,</w:t>
      </w:r>
      <w:proofErr w:type="gramEnd"/>
      <w:r w:rsidRPr="00A92CC1">
        <w:rPr>
          <w:lang w:val="en-US"/>
        </w:rPr>
        <w:t xml:space="preserve"> in </w:t>
      </w:r>
      <w:r>
        <w:rPr>
          <w:lang w:val="en-US"/>
        </w:rPr>
        <w:t xml:space="preserve">the Greater North Sea region (south-western Sweden, </w:t>
      </w:r>
      <w:r w:rsidRPr="00A92CC1">
        <w:rPr>
          <w:lang w:val="en-US"/>
        </w:rPr>
        <w:t>north-western Germany, the Netherla</w:t>
      </w:r>
      <w:r>
        <w:rPr>
          <w:lang w:val="en-US"/>
        </w:rPr>
        <w:t>nds and</w:t>
      </w:r>
      <w:r w:rsidRPr="00A92CC1">
        <w:rPr>
          <w:lang w:val="en-US"/>
        </w:rPr>
        <w:t xml:space="preserve"> Belgium (Flanders)</w:t>
      </w:r>
      <w:r>
        <w:rPr>
          <w:lang w:val="en-US"/>
        </w:rPr>
        <w:t>), the Algarve coast in Portugal, as well as the Romanian part of the Black Sea region. In the Bulgarian part of the Black Sea 70-90% of their coastal and transitional water bodies are reported to be exposed to pollution pressures. Also</w:t>
      </w:r>
      <w:r w:rsidRPr="00A92CC1">
        <w:rPr>
          <w:lang w:val="en-US"/>
        </w:rPr>
        <w:t xml:space="preserve"> </w:t>
      </w:r>
      <w:r>
        <w:rPr>
          <w:lang w:val="en-US"/>
        </w:rPr>
        <w:t xml:space="preserve">along the coast of Brittany in France, eastern Ireland both sides of northern Italy, as well as south-western </w:t>
      </w:r>
      <w:proofErr w:type="gramStart"/>
      <w:r>
        <w:rPr>
          <w:lang w:val="en-US"/>
        </w:rPr>
        <w:t>Portugal ,</w:t>
      </w:r>
      <w:proofErr w:type="gramEnd"/>
      <w:r>
        <w:rPr>
          <w:lang w:val="en-US"/>
        </w:rPr>
        <w:t xml:space="preserve"> more than 70% </w:t>
      </w:r>
      <w:r w:rsidRPr="00A92CC1">
        <w:rPr>
          <w:lang w:val="en-US"/>
        </w:rPr>
        <w:t xml:space="preserve">of </w:t>
      </w:r>
      <w:r>
        <w:rPr>
          <w:lang w:val="en-US"/>
        </w:rPr>
        <w:t xml:space="preserve">classified </w:t>
      </w:r>
      <w:r w:rsidRPr="00A92CC1">
        <w:rPr>
          <w:lang w:val="en-US"/>
        </w:rPr>
        <w:t>water</w:t>
      </w:r>
      <w:r>
        <w:rPr>
          <w:lang w:val="en-US"/>
        </w:rPr>
        <w:t xml:space="preserve"> bodies are reported to be exposed to pollution pressures.</w:t>
      </w:r>
    </w:p>
    <w:p w:rsidR="003263A5" w:rsidRPr="00A92CC1" w:rsidRDefault="003263A5" w:rsidP="003263A5">
      <w:pPr>
        <w:rPr>
          <w:lang w:val="en-US"/>
        </w:rPr>
      </w:pPr>
    </w:p>
    <w:p w:rsidR="003263A5" w:rsidRDefault="003263A5" w:rsidP="003263A5">
      <w:pPr>
        <w:rPr>
          <w:lang w:val="en-US"/>
        </w:rPr>
      </w:pPr>
      <w:r>
        <w:rPr>
          <w:lang w:val="en-US"/>
        </w:rPr>
        <w:t xml:space="preserve">The lowest proportion of coastal and transitional water bodies exposed to pollution pressures are reported from the north-eastern coast of Poland, as well as around the </w:t>
      </w:r>
      <w:proofErr w:type="gramStart"/>
      <w:r>
        <w:rPr>
          <w:lang w:val="en-US"/>
        </w:rPr>
        <w:t>Greek  islands</w:t>
      </w:r>
      <w:proofErr w:type="gramEnd"/>
      <w:r>
        <w:rPr>
          <w:lang w:val="en-US"/>
        </w:rPr>
        <w:t>,</w:t>
      </w:r>
      <w:r w:rsidRPr="00A92CC1">
        <w:rPr>
          <w:lang w:val="en-US"/>
        </w:rPr>
        <w:t xml:space="preserve"> </w:t>
      </w:r>
      <w:r>
        <w:rPr>
          <w:lang w:val="en-US"/>
        </w:rPr>
        <w:t>where more than 90% of the coastal and transitional water bodies are reported to be without significant pollution pressures</w:t>
      </w:r>
      <w:r w:rsidRPr="00A92CC1">
        <w:rPr>
          <w:lang w:val="en-US"/>
        </w:rPr>
        <w:t xml:space="preserve">. </w:t>
      </w:r>
    </w:p>
    <w:p w:rsidR="003263A5" w:rsidRDefault="003263A5" w:rsidP="003263A5">
      <w:pPr>
        <w:rPr>
          <w:lang w:val="en-US"/>
        </w:rPr>
      </w:pPr>
    </w:p>
    <w:p w:rsidR="003263A5" w:rsidRDefault="003263A5" w:rsidP="003263A5">
      <w:pPr>
        <w:rPr>
          <w:lang w:val="en-US"/>
        </w:rPr>
      </w:pPr>
      <w:r>
        <w:rPr>
          <w:lang w:val="en-US"/>
        </w:rPr>
        <w:t xml:space="preserve">For coastal and transitional waters there is consistency between the reported pollution pressures and the ecological status or potential. In some areas, however, the ecological status or potential in these water categories is worse than what is suggested by the pollution pressures, e.g. in Poland, which can be explained by hydromorphological or other pressures, as well as by pressures coming from outside the EU. However, in other areas the ecological status or potential is better than what is suggested by the pollution pressures, e.g. in Scotland, Brittany in France most of Italy and southern Portugal (incl. the Algarve coast). The reason can be that the pollution pressures in these areas are rapidly diluted in large, exposed coastal water bodies and therefore have less effect on their ecological status. However, also reporting mistakes and methodological artifacts may contribute to these inconsistencies (see chapter 3).   </w:t>
      </w:r>
    </w:p>
    <w:p w:rsidR="003263A5" w:rsidRDefault="003263A5" w:rsidP="003263A5">
      <w:pPr>
        <w:pStyle w:val="Heading3"/>
        <w:rPr>
          <w:lang w:val="en-US"/>
        </w:rPr>
      </w:pPr>
      <w:bookmarkStart w:id="70" w:name="_Toc317758840"/>
      <w:proofErr w:type="gramStart"/>
      <w:r>
        <w:rPr>
          <w:lang w:val="en-US"/>
        </w:rPr>
        <w:t>Hydromorphological  pressures</w:t>
      </w:r>
      <w:bookmarkEnd w:id="70"/>
      <w:proofErr w:type="gramEnd"/>
    </w:p>
    <w:p w:rsidR="003263A5" w:rsidRPr="00AB21CC" w:rsidRDefault="003263A5" w:rsidP="003263A5">
      <w:pPr>
        <w:rPr>
          <w:lang w:val="en-US"/>
        </w:rPr>
      </w:pPr>
      <w:r>
        <w:rPr>
          <w:lang w:val="en-US"/>
        </w:rPr>
        <w:t xml:space="preserve">Hydromorphological pressures comprise all physical alterations of water bodies modifying their shores, riparian/littoral zones, water </w:t>
      </w:r>
      <w:proofErr w:type="gramStart"/>
      <w:r>
        <w:rPr>
          <w:lang w:val="en-US"/>
        </w:rPr>
        <w:t>level  and</w:t>
      </w:r>
      <w:proofErr w:type="gramEnd"/>
      <w:r>
        <w:rPr>
          <w:lang w:val="en-US"/>
        </w:rPr>
        <w:t xml:space="preserve"> flow, (except water abstraction). Examples of such pressures are damming, embankment, channelization, non-natural water level fluctuations.</w:t>
      </w:r>
    </w:p>
    <w:p w:rsidR="003263A5" w:rsidRDefault="003263A5" w:rsidP="003263A5">
      <w:pPr>
        <w:rPr>
          <w:lang w:val="en-US"/>
        </w:rPr>
      </w:pPr>
      <w:r>
        <w:rPr>
          <w:lang w:val="en-US"/>
        </w:rPr>
        <w:t>The hydromorphological pressures in rivers and lakes are reported to be most severe in RBDs in the Netherlands, Germany, Poland, Hungary and south-east England, and less severe in RBDs in Finland, the Baltic countries, Romania, as well as in many RBDs in Spain, Portugal, Italy, Greece,  Bulgaria  and Cyprus. In coastal and transitional waters the hydromorphological pressure is considerably less than in freshwater bodies, and is mainly a problem along the Greater North Sea coast of Germany, the Netherlands and Belgium, as well as the in the southern coast of Italy. Further details on hydromorphological pressures can be found in the Hydromorphology Thematic Assessment report.</w:t>
      </w:r>
    </w:p>
    <w:p w:rsidR="003263A5" w:rsidRDefault="003263A5" w:rsidP="003263A5">
      <w:pPr>
        <w:rPr>
          <w:lang w:val="en-US"/>
        </w:rPr>
      </w:pPr>
    </w:p>
    <w:p w:rsidR="003263A5" w:rsidRPr="005C4A07" w:rsidRDefault="003263A5" w:rsidP="003263A5">
      <w:pPr>
        <w:ind w:left="1418" w:hanging="1418"/>
        <w:rPr>
          <w:rFonts w:ascii="Arial" w:hAnsi="Arial" w:cs="Arial"/>
          <w:b/>
          <w:lang w:val="en-US"/>
        </w:rPr>
      </w:pPr>
      <w:r w:rsidRPr="005C4A07">
        <w:rPr>
          <w:rFonts w:ascii="Arial" w:hAnsi="Arial" w:cs="Arial"/>
          <w:b/>
          <w:lang w:val="en-US"/>
        </w:rPr>
        <w:t xml:space="preserve">Figure 5.5 Proportion of classified water bodies in different River Basin Districts affected by hydromorphological pressures for rivers and lakes (left panel) and for coastal and transitional waters (right panel) (percentage, based on number of classified water bodies).  </w:t>
      </w:r>
    </w:p>
    <w:p w:rsidR="003263A5" w:rsidRDefault="003263A5" w:rsidP="003263A5">
      <w:pPr>
        <w:rPr>
          <w:lang w:val="en-US"/>
        </w:rPr>
      </w:pPr>
      <w:r>
        <w:rPr>
          <w:noProof/>
          <w:lang w:eastAsia="en-GB"/>
        </w:rPr>
        <w:lastRenderedPageBreak/>
        <w:drawing>
          <wp:inline distT="0" distB="0" distL="0" distR="0" wp14:anchorId="6264DCA2" wp14:editId="527114EF">
            <wp:extent cx="5727700" cy="3145790"/>
            <wp:effectExtent l="0" t="0" r="635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Mo.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27700" cy="3145790"/>
                    </a:xfrm>
                    <a:prstGeom prst="rect">
                      <a:avLst/>
                    </a:prstGeom>
                  </pic:spPr>
                </pic:pic>
              </a:graphicData>
            </a:graphic>
          </wp:inline>
        </w:drawing>
      </w:r>
    </w:p>
    <w:p w:rsidR="003263A5" w:rsidRDefault="003263A5" w:rsidP="003263A5">
      <w:pPr>
        <w:rPr>
          <w:lang w:val="en-US"/>
        </w:rPr>
      </w:pPr>
      <w:r w:rsidRPr="007F6A37">
        <w:rPr>
          <w:sz w:val="20"/>
          <w:szCs w:val="20"/>
          <w:lang w:val="en-US"/>
        </w:rPr>
        <w:t>Notes:</w:t>
      </w:r>
      <w:r w:rsidRPr="004441D7">
        <w:rPr>
          <w:rFonts w:cstheme="minorHAnsi"/>
          <w:sz w:val="20"/>
          <w:lang w:val="fr-FR"/>
        </w:rPr>
        <w:t xml:space="preserve"> </w:t>
      </w:r>
      <w:r>
        <w:rPr>
          <w:rFonts w:cstheme="minorHAnsi"/>
          <w:sz w:val="20"/>
          <w:lang w:val="fr-FR"/>
        </w:rPr>
        <w:t xml:space="preserve">A water body is defined as affected by hydromorphological pressures if it is reported with any of the aggregated pressure types </w:t>
      </w:r>
      <w:r w:rsidRPr="0074725D">
        <w:rPr>
          <w:rFonts w:cstheme="minorHAnsi"/>
          <w:sz w:val="20"/>
          <w:lang w:val="en-US"/>
        </w:rPr>
        <w:t>“</w:t>
      </w:r>
      <w:r>
        <w:rPr>
          <w:rFonts w:cstheme="minorHAnsi"/>
          <w:sz w:val="20"/>
          <w:lang w:val="en-US"/>
        </w:rPr>
        <w:t xml:space="preserve">Water abstraction”, </w:t>
      </w:r>
      <w:r w:rsidRPr="007F6A37">
        <w:rPr>
          <w:rFonts w:cstheme="minorHAnsi"/>
          <w:sz w:val="20"/>
          <w:lang w:val="en-US"/>
        </w:rPr>
        <w:t>“Water flow regulations and morphological alterations of surface water“,</w:t>
      </w:r>
      <w:r>
        <w:rPr>
          <w:rFonts w:cstheme="minorHAnsi"/>
          <w:sz w:val="20"/>
          <w:lang w:val="en-US"/>
        </w:rPr>
        <w:t xml:space="preserve"> </w:t>
      </w:r>
      <w:r w:rsidRPr="007F6A37">
        <w:rPr>
          <w:rFonts w:cstheme="minorHAnsi"/>
          <w:sz w:val="20"/>
          <w:lang w:val="en-US"/>
        </w:rPr>
        <w:t>“River management“,</w:t>
      </w:r>
      <w:r>
        <w:rPr>
          <w:rFonts w:cstheme="minorHAnsi"/>
          <w:sz w:val="20"/>
          <w:lang w:val="en-US"/>
        </w:rPr>
        <w:t xml:space="preserve"> </w:t>
      </w:r>
      <w:r w:rsidRPr="007F6A37">
        <w:rPr>
          <w:rFonts w:cstheme="minorHAnsi"/>
          <w:sz w:val="20"/>
          <w:lang w:val="en-US"/>
        </w:rPr>
        <w:t>“Transitional and coastal water management“ and “Other morphological alterations“</w:t>
      </w:r>
      <w:r>
        <w:rPr>
          <w:rFonts w:cstheme="minorHAnsi"/>
          <w:sz w:val="20"/>
          <w:lang w:val="fr-FR"/>
        </w:rPr>
        <w:t xml:space="preserve"> and/or any of the corresponding disaggregated pressure types. </w:t>
      </w:r>
    </w:p>
    <w:p w:rsidR="003263A5" w:rsidRDefault="003263A5" w:rsidP="003263A5">
      <w:pPr>
        <w:pStyle w:val="Heading2"/>
      </w:pPr>
      <w:bookmarkStart w:id="71" w:name="_Toc317758841"/>
      <w:r w:rsidRPr="00275D1E">
        <w:t>Relationships of ecological status or potential and pressures in rivers with population density and proportion of arable land</w:t>
      </w:r>
      <w:bookmarkEnd w:id="71"/>
      <w:r w:rsidRPr="00275D1E">
        <w:t xml:space="preserve"> </w:t>
      </w:r>
    </w:p>
    <w:p w:rsidR="003263A5" w:rsidRDefault="003263A5" w:rsidP="003263A5">
      <w:pPr>
        <w:rPr>
          <w:lang w:val="en-US"/>
        </w:rPr>
      </w:pPr>
    </w:p>
    <w:p w:rsidR="003263A5" w:rsidRDefault="003263A5" w:rsidP="003263A5">
      <w:pPr>
        <w:rPr>
          <w:lang w:val="en-US"/>
        </w:rPr>
      </w:pPr>
      <w:r>
        <w:rPr>
          <w:lang w:val="en-US"/>
        </w:rPr>
        <w:t>When</w:t>
      </w:r>
      <w:r w:rsidRPr="00E67A5F">
        <w:rPr>
          <w:lang w:val="en-US"/>
        </w:rPr>
        <w:t xml:space="preserve"> population density</w:t>
      </w:r>
      <w:r>
        <w:rPr>
          <w:lang w:val="en-US"/>
        </w:rPr>
        <w:t xml:space="preserve"> and proportion of arable land increases, the ecological status or potential of river water bodies deteriorates and the pressure increases, both for diffuse pollution, as well as for hydromorphological pressures (figure 5.6). The ecological status or potential changes from less than 40% to ca. 70% of classified river water bodies in less than good status, when population density and proportion of arable land increases from the lowest to the highest category. This pattern is a clear indication that population density and proportion of arable land are two major drivers responsible for the pressures affecting the ecological status or potential of European rivers.  </w:t>
      </w:r>
    </w:p>
    <w:p w:rsidR="003263A5" w:rsidRDefault="003263A5" w:rsidP="003263A5">
      <w:pPr>
        <w:rPr>
          <w:lang w:val="en-US"/>
        </w:rPr>
      </w:pPr>
    </w:p>
    <w:p w:rsidR="003263A5" w:rsidRDefault="003263A5" w:rsidP="003263A5">
      <w:pPr>
        <w:rPr>
          <w:lang w:val="en-US"/>
        </w:rPr>
      </w:pPr>
      <w:r>
        <w:rPr>
          <w:lang w:val="en-US"/>
        </w:rPr>
        <w:t>When population density and proportion of arable land is low (less than 15 inhabitants per km</w:t>
      </w:r>
      <w:r w:rsidRPr="00B73160">
        <w:rPr>
          <w:vertAlign w:val="superscript"/>
          <w:lang w:val="en-US"/>
        </w:rPr>
        <w:t>2</w:t>
      </w:r>
      <w:r>
        <w:rPr>
          <w:lang w:val="en-US"/>
        </w:rPr>
        <w:t xml:space="preserve"> and 10% arable land), the majority of classified river water bodies are reported to have good or better ecological status or potential. At low population density more than 50% of the classified river water bodies </w:t>
      </w:r>
      <w:proofErr w:type="gramStart"/>
      <w:r>
        <w:rPr>
          <w:lang w:val="en-US"/>
        </w:rPr>
        <w:t>are  without</w:t>
      </w:r>
      <w:proofErr w:type="gramEnd"/>
      <w:r>
        <w:rPr>
          <w:lang w:val="en-US"/>
        </w:rPr>
        <w:t xml:space="preserve"> significant pressures with diffuse pollution affecting only a small proportion of the river water bodies (less than 15%). For arable land there is only a weak relationship with pressures, except in the highest category of arable land, where more water bodies are exposed to significant pressures than in the lower categories. Hydromorphological pressures are reported for a substantial proportion of the classified river water bodies (30-40%) even at the lowest level of population density and proportion of arable land, which is probably related to the use of many upstream rivers in mountain areas for hydropower production.  </w:t>
      </w:r>
    </w:p>
    <w:p w:rsidR="003263A5" w:rsidRDefault="003263A5" w:rsidP="003263A5">
      <w:pPr>
        <w:rPr>
          <w:lang w:val="en-US"/>
        </w:rPr>
      </w:pPr>
    </w:p>
    <w:p w:rsidR="003263A5" w:rsidRDefault="003263A5" w:rsidP="003263A5">
      <w:pPr>
        <w:rPr>
          <w:lang w:val="en-US"/>
        </w:rPr>
      </w:pPr>
      <w:r>
        <w:rPr>
          <w:lang w:val="en-US"/>
        </w:rPr>
        <w:t>At the highest levels of population density and proportion of arable land (more than 200 inhabitants per km</w:t>
      </w:r>
      <w:r w:rsidRPr="00B73160">
        <w:rPr>
          <w:vertAlign w:val="superscript"/>
          <w:lang w:val="en-US"/>
        </w:rPr>
        <w:t>2</w:t>
      </w:r>
      <w:r>
        <w:rPr>
          <w:lang w:val="en-US"/>
        </w:rPr>
        <w:t xml:space="preserve"> and 40% arable land), less than one third of the classified river water bodies are in good or better ecological status or potential, and ca. one third are reported to be in poor or bad ecological status or potential.  At this highest level of the two major drivers, as much as 80-90% of the river water bodies are exposed to significant pressures, with diffuse pollution and hydromorphological alterations affecting 60-70% of the classified river water bodies.</w:t>
      </w:r>
    </w:p>
    <w:p w:rsidR="003263A5" w:rsidRDefault="003263A5" w:rsidP="003263A5">
      <w:pPr>
        <w:rPr>
          <w:lang w:val="en-US"/>
        </w:rPr>
      </w:pPr>
    </w:p>
    <w:p w:rsidR="003263A5" w:rsidRPr="005C4A07" w:rsidRDefault="003263A5" w:rsidP="003263A5">
      <w:pPr>
        <w:ind w:left="1418" w:hanging="1418"/>
        <w:rPr>
          <w:rFonts w:ascii="Arial" w:hAnsi="Arial" w:cs="Arial"/>
          <w:b/>
          <w:lang w:val="en-US"/>
        </w:rPr>
      </w:pPr>
      <w:proofErr w:type="gramStart"/>
      <w:r w:rsidRPr="005C4A07">
        <w:rPr>
          <w:rFonts w:ascii="Arial" w:hAnsi="Arial" w:cs="Arial"/>
          <w:b/>
          <w:lang w:val="en-US"/>
        </w:rPr>
        <w:lastRenderedPageBreak/>
        <w:t>Figure 5.6.</w:t>
      </w:r>
      <w:proofErr w:type="gramEnd"/>
      <w:r w:rsidRPr="005C4A07">
        <w:rPr>
          <w:rFonts w:ascii="Arial" w:hAnsi="Arial" w:cs="Arial"/>
          <w:b/>
          <w:lang w:val="en-US"/>
        </w:rPr>
        <w:t xml:space="preserve">  Ecological status or potential of classified river water bodies in different categories of population density (left upper panel) and in different categories of arable land in the river basin (right upper panel), proportion of classified river water bodies with and without pressures in different categories of population density (left middle panel) and in different categories of arable land in the river basin (right middle panel), proportion of classified river water bodies with hydromorphological or diffuse pressures in different categories of population density (left lower panel) and in different categories of arable land in the river basin (right lower panel).  </w:t>
      </w:r>
    </w:p>
    <w:p w:rsidR="003263A5" w:rsidRDefault="003263A5" w:rsidP="003263A5">
      <w:pPr>
        <w:rPr>
          <w:lang w:val="en-US"/>
        </w:rPr>
      </w:pPr>
      <w:r>
        <w:rPr>
          <w:noProof/>
          <w:lang w:eastAsia="en-GB"/>
        </w:rPr>
        <w:drawing>
          <wp:inline distT="0" distB="0" distL="0" distR="0" wp14:anchorId="573CE5BF" wp14:editId="5646B0D2">
            <wp:extent cx="2700000" cy="1764000"/>
            <wp:effectExtent l="0" t="0" r="5715" b="825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r>
        <w:rPr>
          <w:noProof/>
          <w:lang w:eastAsia="en-GB"/>
        </w:rPr>
        <w:drawing>
          <wp:inline distT="0" distB="0" distL="0" distR="0" wp14:anchorId="70FA395C" wp14:editId="4A776CCA">
            <wp:extent cx="2700000" cy="1764000"/>
            <wp:effectExtent l="0" t="0" r="5715" b="82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00000" cy="1764000"/>
                    </a:xfrm>
                    <a:prstGeom prst="rect">
                      <a:avLst/>
                    </a:prstGeom>
                    <a:noFill/>
                  </pic:spPr>
                </pic:pic>
              </a:graphicData>
            </a:graphic>
          </wp:inline>
        </w:drawing>
      </w:r>
    </w:p>
    <w:p w:rsidR="003263A5" w:rsidRDefault="003263A5" w:rsidP="003263A5">
      <w:pPr>
        <w:rPr>
          <w:lang w:val="en-US"/>
        </w:rPr>
      </w:pPr>
      <w:r>
        <w:rPr>
          <w:noProof/>
          <w:lang w:eastAsia="en-GB"/>
        </w:rPr>
        <w:drawing>
          <wp:inline distT="0" distB="0" distL="0" distR="0" wp14:anchorId="629570A6" wp14:editId="1A0F8665">
            <wp:extent cx="2700000" cy="1767600"/>
            <wp:effectExtent l="0" t="0" r="5715" b="444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00000" cy="1767600"/>
                    </a:xfrm>
                    <a:prstGeom prst="rect">
                      <a:avLst/>
                    </a:prstGeom>
                    <a:noFill/>
                  </pic:spPr>
                </pic:pic>
              </a:graphicData>
            </a:graphic>
          </wp:inline>
        </w:drawing>
      </w:r>
      <w:r>
        <w:rPr>
          <w:noProof/>
          <w:lang w:eastAsia="en-GB"/>
        </w:rPr>
        <w:drawing>
          <wp:inline distT="0" distB="0" distL="0" distR="0" wp14:anchorId="60A38E5B" wp14:editId="7D9925B4">
            <wp:extent cx="2700000" cy="1767600"/>
            <wp:effectExtent l="0" t="0" r="5715"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00000" cy="1767600"/>
                    </a:xfrm>
                    <a:prstGeom prst="rect">
                      <a:avLst/>
                    </a:prstGeom>
                    <a:noFill/>
                  </pic:spPr>
                </pic:pic>
              </a:graphicData>
            </a:graphic>
          </wp:inline>
        </w:drawing>
      </w:r>
    </w:p>
    <w:p w:rsidR="003263A5" w:rsidRDefault="003263A5" w:rsidP="003263A5">
      <w:pPr>
        <w:rPr>
          <w:lang w:val="en-US"/>
        </w:rPr>
      </w:pPr>
      <w:r>
        <w:rPr>
          <w:noProof/>
          <w:lang w:eastAsia="en-GB"/>
        </w:rPr>
        <w:drawing>
          <wp:inline distT="0" distB="0" distL="0" distR="0" wp14:anchorId="774852C3" wp14:editId="2C9C0418">
            <wp:extent cx="2700000" cy="1767600"/>
            <wp:effectExtent l="0" t="0" r="5715"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00000" cy="1767600"/>
                    </a:xfrm>
                    <a:prstGeom prst="rect">
                      <a:avLst/>
                    </a:prstGeom>
                    <a:noFill/>
                  </pic:spPr>
                </pic:pic>
              </a:graphicData>
            </a:graphic>
          </wp:inline>
        </w:drawing>
      </w:r>
      <w:r>
        <w:rPr>
          <w:noProof/>
          <w:lang w:eastAsia="en-GB"/>
        </w:rPr>
        <w:drawing>
          <wp:inline distT="0" distB="0" distL="0" distR="0" wp14:anchorId="7855CCEE" wp14:editId="0EA3B9DB">
            <wp:extent cx="2700000" cy="1765851"/>
            <wp:effectExtent l="0" t="0" r="571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00000" cy="1765851"/>
                    </a:xfrm>
                    <a:prstGeom prst="rect">
                      <a:avLst/>
                    </a:prstGeom>
                    <a:noFill/>
                  </pic:spPr>
                </pic:pic>
              </a:graphicData>
            </a:graphic>
          </wp:inline>
        </w:drawing>
      </w:r>
    </w:p>
    <w:p w:rsidR="003263A5" w:rsidRPr="005C4A07" w:rsidRDefault="003263A5" w:rsidP="003263A5">
      <w:pPr>
        <w:rPr>
          <w:rFonts w:cstheme="minorHAnsi"/>
          <w:sz w:val="20"/>
        </w:rPr>
      </w:pPr>
      <w:r w:rsidRPr="005C4A07">
        <w:rPr>
          <w:sz w:val="20"/>
        </w:rPr>
        <w:t xml:space="preserve">Notes: The designation of river water bodies to population or arable land categories is made at RBD level, i.e. all water bodies in the same RBD are in the same category. The number of classified river water bodies in the different population density categories or arable land categories is indicated in brackets. In the pressure plots the </w:t>
      </w:r>
      <w:r>
        <w:rPr>
          <w:sz w:val="20"/>
        </w:rPr>
        <w:t>M</w:t>
      </w:r>
      <w:r w:rsidRPr="005C4A07">
        <w:rPr>
          <w:sz w:val="20"/>
        </w:rPr>
        <w:t xml:space="preserve">ember </w:t>
      </w:r>
      <w:r>
        <w:rPr>
          <w:sz w:val="20"/>
        </w:rPr>
        <w:t>S</w:t>
      </w:r>
      <w:r w:rsidRPr="005C4A07">
        <w:rPr>
          <w:sz w:val="20"/>
        </w:rPr>
        <w:t xml:space="preserve">tates not reporting the given pressures are excluded from the number of classified water bodies. </w:t>
      </w:r>
      <w:r w:rsidRPr="002907FE">
        <w:rPr>
          <w:sz w:val="20"/>
        </w:rPr>
        <w:t xml:space="preserve">“Hydromorphology” denotes the combination of the aggregated pressure types </w:t>
      </w:r>
      <w:r>
        <w:rPr>
          <w:sz w:val="20"/>
        </w:rPr>
        <w:t xml:space="preserve">“Water abstraction”, </w:t>
      </w:r>
      <w:r w:rsidRPr="002907FE">
        <w:rPr>
          <w:sz w:val="20"/>
        </w:rPr>
        <w:t>“Water flow regulations and morphological alterations of surface water“, “River management“</w:t>
      </w:r>
      <w:r>
        <w:rPr>
          <w:sz w:val="20"/>
        </w:rPr>
        <w:t xml:space="preserve"> </w:t>
      </w:r>
      <w:r w:rsidRPr="002907FE">
        <w:rPr>
          <w:sz w:val="20"/>
        </w:rPr>
        <w:t xml:space="preserve">and “Other morphological alterations“. </w:t>
      </w:r>
      <w:r w:rsidRPr="002907FE">
        <w:rPr>
          <w:sz w:val="20"/>
          <w:lang w:val="fr-FR"/>
        </w:rPr>
        <w:t xml:space="preserve">A water body is defined as affected by any of the pressure types in the figures if it is reported with the aggregated pressure type and/or any of the corresponding disaggregated pressure types. </w:t>
      </w:r>
      <w:r w:rsidRPr="005C4A07">
        <w:rPr>
          <w:rFonts w:cstheme="minorHAnsi"/>
          <w:sz w:val="20"/>
        </w:rPr>
        <w:t>Swedish surface water bodies where the pressure reporting is considered only to be related to airborne mercury contamination are defined as not affected (see text). See appendix for further details.</w:t>
      </w:r>
    </w:p>
    <w:p w:rsidR="003263A5" w:rsidRPr="005C4A07" w:rsidRDefault="003263A5" w:rsidP="003263A5">
      <w:pPr>
        <w:rPr>
          <w:rFonts w:cstheme="minorHAnsi"/>
          <w:sz w:val="20"/>
        </w:rPr>
      </w:pPr>
    </w:p>
    <w:p w:rsidR="003263A5" w:rsidRDefault="003263A5" w:rsidP="003263A5">
      <w:pPr>
        <w:rPr>
          <w:rFonts w:cstheme="minorHAnsi"/>
          <w:sz w:val="20"/>
          <w:lang w:val="fr-FR"/>
        </w:rPr>
      </w:pPr>
    </w:p>
    <w:p w:rsidR="003263A5" w:rsidRDefault="003263A5" w:rsidP="003263A5">
      <w:pPr>
        <w:rPr>
          <w:sz w:val="20"/>
          <w:lang w:val="en-US"/>
        </w:rPr>
      </w:pPr>
    </w:p>
    <w:p w:rsidR="003263A5" w:rsidRDefault="003263A5" w:rsidP="003263A5">
      <w:pPr>
        <w:pStyle w:val="Heading2"/>
      </w:pPr>
      <w:bookmarkStart w:id="72" w:name="_Toc317758842"/>
      <w:proofErr w:type="gramStart"/>
      <w:r>
        <w:t>Appendix with notes for figures and tables.</w:t>
      </w:r>
      <w:bookmarkEnd w:id="72"/>
      <w:proofErr w:type="gramEnd"/>
    </w:p>
    <w:p w:rsidR="003263A5" w:rsidRDefault="003263A5" w:rsidP="003263A5">
      <w:pPr>
        <w:rPr>
          <w:u w:val="single"/>
          <w:lang w:val="fr-FR"/>
        </w:rPr>
      </w:pPr>
    </w:p>
    <w:p w:rsidR="003263A5" w:rsidRDefault="003263A5" w:rsidP="003263A5">
      <w:pPr>
        <w:rPr>
          <w:u w:val="single"/>
          <w:lang w:val="fr-FR"/>
        </w:rPr>
      </w:pPr>
      <w:r>
        <w:rPr>
          <w:u w:val="single"/>
          <w:lang w:val="fr-FR"/>
        </w:rPr>
        <w:t xml:space="preserve">Figure 5.0 </w:t>
      </w:r>
    </w:p>
    <w:p w:rsidR="003263A5" w:rsidRDefault="003263A5" w:rsidP="003263A5">
      <w:pPr>
        <w:rPr>
          <w:lang w:val="en-US"/>
        </w:rPr>
      </w:pPr>
    </w:p>
    <w:p w:rsidR="003263A5" w:rsidRDefault="003263A5" w:rsidP="003263A5">
      <w:pPr>
        <w:rPr>
          <w:lang w:val="en-US"/>
        </w:rPr>
      </w:pPr>
      <w:proofErr w:type="gramStart"/>
      <w:r w:rsidRPr="003700A1">
        <w:rPr>
          <w:lang w:val="en-US"/>
        </w:rPr>
        <w:t>Table 5.</w:t>
      </w:r>
      <w:r>
        <w:rPr>
          <w:lang w:val="en-US"/>
        </w:rPr>
        <w:t>0</w:t>
      </w:r>
      <w:r w:rsidRPr="003700A1">
        <w:rPr>
          <w:lang w:val="en-US"/>
        </w:rPr>
        <w:t xml:space="preserve"> </w:t>
      </w:r>
      <w:r>
        <w:rPr>
          <w:i/>
          <w:lang w:val="en-US"/>
        </w:rPr>
        <w:t>Proportion of classified water bodies in less than good e</w:t>
      </w:r>
      <w:r w:rsidRPr="000D2AAC">
        <w:rPr>
          <w:i/>
          <w:lang w:val="en-US"/>
        </w:rPr>
        <w:t xml:space="preserve">cological status or potential, </w:t>
      </w:r>
      <w:r>
        <w:rPr>
          <w:i/>
          <w:lang w:val="en-US"/>
        </w:rPr>
        <w:t xml:space="preserve">with </w:t>
      </w:r>
      <w:r w:rsidRPr="000D2AAC">
        <w:rPr>
          <w:i/>
          <w:lang w:val="en-US"/>
        </w:rPr>
        <w:t xml:space="preserve">pressures and </w:t>
      </w:r>
      <w:r>
        <w:rPr>
          <w:i/>
          <w:lang w:val="en-US"/>
        </w:rPr>
        <w:t xml:space="preserve">with </w:t>
      </w:r>
      <w:r w:rsidRPr="000D2AAC">
        <w:rPr>
          <w:i/>
          <w:lang w:val="en-US"/>
        </w:rPr>
        <w:t>impacts in different water categories.</w:t>
      </w:r>
      <w:proofErr w:type="gramEnd"/>
    </w:p>
    <w:tbl>
      <w:tblPr>
        <w:tblStyle w:val="TableGrid"/>
        <w:tblW w:w="0" w:type="auto"/>
        <w:tblLook w:val="04A0" w:firstRow="1" w:lastRow="0" w:firstColumn="1" w:lastColumn="0" w:noHBand="0" w:noVBand="1"/>
      </w:tblPr>
      <w:tblGrid>
        <w:gridCol w:w="4219"/>
        <w:gridCol w:w="992"/>
        <w:gridCol w:w="1134"/>
        <w:gridCol w:w="1276"/>
        <w:gridCol w:w="1276"/>
      </w:tblGrid>
      <w:tr w:rsidR="003263A5" w:rsidRPr="00385584" w:rsidTr="0068238A">
        <w:trPr>
          <w:trHeight w:val="600"/>
        </w:trPr>
        <w:tc>
          <w:tcPr>
            <w:tcW w:w="4219" w:type="dxa"/>
            <w:noWrap/>
            <w:hideMark/>
          </w:tcPr>
          <w:p w:rsidR="003263A5" w:rsidRPr="00385584" w:rsidRDefault="003263A5" w:rsidP="0068238A">
            <w:r w:rsidRPr="00385584">
              <w:t>Water category</w:t>
            </w:r>
          </w:p>
        </w:tc>
        <w:tc>
          <w:tcPr>
            <w:tcW w:w="992" w:type="dxa"/>
            <w:hideMark/>
          </w:tcPr>
          <w:p w:rsidR="003263A5" w:rsidRPr="00385584" w:rsidRDefault="003263A5" w:rsidP="0068238A">
            <w:pPr>
              <w:jc w:val="center"/>
            </w:pPr>
            <w:r w:rsidRPr="00385584">
              <w:t>Rivers</w:t>
            </w:r>
          </w:p>
        </w:tc>
        <w:tc>
          <w:tcPr>
            <w:tcW w:w="1134" w:type="dxa"/>
            <w:hideMark/>
          </w:tcPr>
          <w:p w:rsidR="003263A5" w:rsidRPr="00385584" w:rsidRDefault="003263A5" w:rsidP="0068238A">
            <w:pPr>
              <w:jc w:val="center"/>
            </w:pPr>
            <w:r w:rsidRPr="00385584">
              <w:t>Lakes</w:t>
            </w:r>
          </w:p>
        </w:tc>
        <w:tc>
          <w:tcPr>
            <w:tcW w:w="1276" w:type="dxa"/>
            <w:hideMark/>
          </w:tcPr>
          <w:p w:rsidR="003263A5" w:rsidRPr="00385584" w:rsidRDefault="003263A5" w:rsidP="0068238A">
            <w:pPr>
              <w:jc w:val="center"/>
            </w:pPr>
            <w:r w:rsidRPr="00385584">
              <w:t>Transitional waters</w:t>
            </w:r>
          </w:p>
        </w:tc>
        <w:tc>
          <w:tcPr>
            <w:tcW w:w="1276" w:type="dxa"/>
            <w:hideMark/>
          </w:tcPr>
          <w:p w:rsidR="003263A5" w:rsidRPr="00385584" w:rsidRDefault="003263A5" w:rsidP="0068238A">
            <w:pPr>
              <w:jc w:val="center"/>
            </w:pPr>
            <w:r w:rsidRPr="00385584">
              <w:t>Coastal waters</w:t>
            </w:r>
          </w:p>
        </w:tc>
      </w:tr>
      <w:tr w:rsidR="003263A5" w:rsidRPr="00385584" w:rsidTr="0068238A">
        <w:trPr>
          <w:trHeight w:val="300"/>
        </w:trPr>
        <w:tc>
          <w:tcPr>
            <w:tcW w:w="4219" w:type="dxa"/>
            <w:noWrap/>
            <w:hideMark/>
          </w:tcPr>
          <w:p w:rsidR="003263A5" w:rsidRPr="00385584" w:rsidRDefault="003263A5" w:rsidP="0068238A">
            <w:pPr>
              <w:rPr>
                <w:lang w:val="en-US"/>
              </w:rPr>
            </w:pPr>
            <w:r w:rsidRPr="00385584">
              <w:rPr>
                <w:lang w:val="en-US"/>
              </w:rPr>
              <w:t>Ecological status or potential</w:t>
            </w:r>
            <w:r>
              <w:rPr>
                <w:lang w:val="en-US"/>
              </w:rPr>
              <w:t>, %</w:t>
            </w:r>
            <w:r w:rsidRPr="00385584">
              <w:rPr>
                <w:lang w:val="en-US"/>
              </w:rPr>
              <w:t xml:space="preserve"> </w:t>
            </w:r>
            <w:r>
              <w:rPr>
                <w:lang w:val="en-US"/>
              </w:rPr>
              <w:t xml:space="preserve">water bodies in </w:t>
            </w:r>
            <w:r w:rsidRPr="00385584">
              <w:rPr>
                <w:lang w:val="en-US"/>
              </w:rPr>
              <w:t xml:space="preserve">less than </w:t>
            </w:r>
            <w:r>
              <w:rPr>
                <w:lang w:val="en-US"/>
              </w:rPr>
              <w:t>g</w:t>
            </w:r>
            <w:r w:rsidRPr="00385584">
              <w:rPr>
                <w:lang w:val="en-US"/>
              </w:rPr>
              <w:t>ood</w:t>
            </w:r>
            <w:r>
              <w:rPr>
                <w:lang w:val="en-US"/>
              </w:rPr>
              <w:t xml:space="preserve"> status or potential</w:t>
            </w:r>
          </w:p>
        </w:tc>
        <w:tc>
          <w:tcPr>
            <w:tcW w:w="992" w:type="dxa"/>
            <w:noWrap/>
            <w:hideMark/>
          </w:tcPr>
          <w:p w:rsidR="003263A5" w:rsidRPr="00385584" w:rsidRDefault="003263A5" w:rsidP="0068238A">
            <w:pPr>
              <w:jc w:val="center"/>
            </w:pPr>
            <w:r>
              <w:t>56</w:t>
            </w:r>
          </w:p>
        </w:tc>
        <w:tc>
          <w:tcPr>
            <w:tcW w:w="1134" w:type="dxa"/>
            <w:noWrap/>
            <w:hideMark/>
          </w:tcPr>
          <w:p w:rsidR="003263A5" w:rsidRPr="00385584" w:rsidRDefault="003263A5" w:rsidP="0068238A">
            <w:pPr>
              <w:jc w:val="center"/>
            </w:pPr>
            <w:r>
              <w:t>44</w:t>
            </w:r>
          </w:p>
        </w:tc>
        <w:tc>
          <w:tcPr>
            <w:tcW w:w="1276" w:type="dxa"/>
            <w:noWrap/>
            <w:hideMark/>
          </w:tcPr>
          <w:p w:rsidR="003263A5" w:rsidRPr="00385584" w:rsidRDefault="003263A5" w:rsidP="0068238A">
            <w:pPr>
              <w:jc w:val="center"/>
            </w:pPr>
            <w:r w:rsidRPr="00385584">
              <w:t>6</w:t>
            </w:r>
            <w:r>
              <w:t>7</w:t>
            </w:r>
          </w:p>
        </w:tc>
        <w:tc>
          <w:tcPr>
            <w:tcW w:w="1276" w:type="dxa"/>
            <w:noWrap/>
            <w:hideMark/>
          </w:tcPr>
          <w:p w:rsidR="003263A5" w:rsidRPr="00385584" w:rsidRDefault="003263A5" w:rsidP="0068238A">
            <w:pPr>
              <w:jc w:val="center"/>
            </w:pPr>
            <w:r>
              <w:t>49</w:t>
            </w:r>
          </w:p>
        </w:tc>
      </w:tr>
      <w:tr w:rsidR="003263A5" w:rsidRPr="00385584" w:rsidTr="0068238A">
        <w:trPr>
          <w:trHeight w:val="300"/>
        </w:trPr>
        <w:tc>
          <w:tcPr>
            <w:tcW w:w="4219" w:type="dxa"/>
            <w:noWrap/>
            <w:hideMark/>
          </w:tcPr>
          <w:p w:rsidR="003263A5" w:rsidRPr="00385584" w:rsidRDefault="003263A5" w:rsidP="0068238A">
            <w:pPr>
              <w:rPr>
                <w:lang w:val="en-US"/>
              </w:rPr>
            </w:pPr>
            <w:r w:rsidRPr="00385584">
              <w:rPr>
                <w:lang w:val="en-US"/>
              </w:rPr>
              <w:t xml:space="preserve">Pressures, </w:t>
            </w:r>
            <w:r>
              <w:rPr>
                <w:lang w:val="en-US"/>
              </w:rPr>
              <w:t xml:space="preserve">% </w:t>
            </w:r>
            <w:r w:rsidRPr="00385584">
              <w:rPr>
                <w:lang w:val="en-US"/>
              </w:rPr>
              <w:t>water bodies with one or several pressures</w:t>
            </w:r>
          </w:p>
        </w:tc>
        <w:tc>
          <w:tcPr>
            <w:tcW w:w="992" w:type="dxa"/>
            <w:noWrap/>
            <w:hideMark/>
          </w:tcPr>
          <w:p w:rsidR="003263A5" w:rsidRPr="00385584" w:rsidRDefault="003263A5" w:rsidP="0068238A">
            <w:pPr>
              <w:jc w:val="center"/>
            </w:pPr>
            <w:r w:rsidRPr="00385584">
              <w:t>6</w:t>
            </w:r>
            <w:r>
              <w:t>8</w:t>
            </w:r>
          </w:p>
        </w:tc>
        <w:tc>
          <w:tcPr>
            <w:tcW w:w="1134" w:type="dxa"/>
            <w:noWrap/>
            <w:hideMark/>
          </w:tcPr>
          <w:p w:rsidR="003263A5" w:rsidRPr="00385584" w:rsidRDefault="003263A5" w:rsidP="0068238A">
            <w:pPr>
              <w:jc w:val="center"/>
            </w:pPr>
            <w:r>
              <w:t>52</w:t>
            </w:r>
          </w:p>
        </w:tc>
        <w:tc>
          <w:tcPr>
            <w:tcW w:w="1276" w:type="dxa"/>
            <w:noWrap/>
            <w:hideMark/>
          </w:tcPr>
          <w:p w:rsidR="003263A5" w:rsidRPr="00385584" w:rsidRDefault="003263A5" w:rsidP="0068238A">
            <w:pPr>
              <w:jc w:val="center"/>
            </w:pPr>
            <w:r w:rsidRPr="00385584">
              <w:t>8</w:t>
            </w:r>
            <w:r>
              <w:t>0</w:t>
            </w:r>
          </w:p>
        </w:tc>
        <w:tc>
          <w:tcPr>
            <w:tcW w:w="1276" w:type="dxa"/>
            <w:noWrap/>
            <w:hideMark/>
          </w:tcPr>
          <w:p w:rsidR="003263A5" w:rsidRPr="00385584" w:rsidRDefault="003263A5" w:rsidP="0068238A">
            <w:pPr>
              <w:jc w:val="center"/>
            </w:pPr>
            <w:r w:rsidRPr="00385584">
              <w:t>5</w:t>
            </w:r>
            <w:r>
              <w:t>9</w:t>
            </w:r>
          </w:p>
        </w:tc>
      </w:tr>
      <w:tr w:rsidR="003263A5" w:rsidRPr="00385584" w:rsidTr="0068238A">
        <w:trPr>
          <w:trHeight w:val="300"/>
        </w:trPr>
        <w:tc>
          <w:tcPr>
            <w:tcW w:w="4219" w:type="dxa"/>
            <w:noWrap/>
            <w:hideMark/>
          </w:tcPr>
          <w:p w:rsidR="003263A5" w:rsidRPr="00385584" w:rsidRDefault="003263A5" w:rsidP="0068238A">
            <w:pPr>
              <w:rPr>
                <w:lang w:val="en-US"/>
              </w:rPr>
            </w:pPr>
            <w:r w:rsidRPr="00385584">
              <w:rPr>
                <w:lang w:val="en-US"/>
              </w:rPr>
              <w:t xml:space="preserve">Impacts, </w:t>
            </w:r>
            <w:r>
              <w:rPr>
                <w:lang w:val="en-US"/>
              </w:rPr>
              <w:t xml:space="preserve">% </w:t>
            </w:r>
            <w:r w:rsidRPr="00385584">
              <w:rPr>
                <w:lang w:val="en-US"/>
              </w:rPr>
              <w:t>water bodies with one or several impacts</w:t>
            </w:r>
          </w:p>
        </w:tc>
        <w:tc>
          <w:tcPr>
            <w:tcW w:w="992" w:type="dxa"/>
            <w:noWrap/>
            <w:hideMark/>
          </w:tcPr>
          <w:p w:rsidR="003263A5" w:rsidRPr="00385584" w:rsidRDefault="003263A5" w:rsidP="0068238A">
            <w:pPr>
              <w:jc w:val="center"/>
            </w:pPr>
            <w:r w:rsidRPr="00385584">
              <w:t>52</w:t>
            </w:r>
          </w:p>
        </w:tc>
        <w:tc>
          <w:tcPr>
            <w:tcW w:w="1134" w:type="dxa"/>
            <w:noWrap/>
            <w:hideMark/>
          </w:tcPr>
          <w:p w:rsidR="003263A5" w:rsidRPr="00385584" w:rsidRDefault="003263A5" w:rsidP="0068238A">
            <w:pPr>
              <w:jc w:val="center"/>
            </w:pPr>
            <w:r w:rsidRPr="00385584">
              <w:t>3</w:t>
            </w:r>
            <w:r>
              <w:t>9</w:t>
            </w:r>
          </w:p>
        </w:tc>
        <w:tc>
          <w:tcPr>
            <w:tcW w:w="1276" w:type="dxa"/>
            <w:noWrap/>
            <w:hideMark/>
          </w:tcPr>
          <w:p w:rsidR="003263A5" w:rsidRPr="00385584" w:rsidRDefault="003263A5" w:rsidP="0068238A">
            <w:pPr>
              <w:jc w:val="center"/>
            </w:pPr>
            <w:r w:rsidRPr="00385584">
              <w:t>6</w:t>
            </w:r>
            <w:r>
              <w:t>8</w:t>
            </w:r>
          </w:p>
        </w:tc>
        <w:tc>
          <w:tcPr>
            <w:tcW w:w="1276" w:type="dxa"/>
            <w:noWrap/>
            <w:hideMark/>
          </w:tcPr>
          <w:p w:rsidR="003263A5" w:rsidRPr="00385584" w:rsidRDefault="003263A5" w:rsidP="0068238A">
            <w:pPr>
              <w:jc w:val="center"/>
            </w:pPr>
            <w:r w:rsidRPr="00385584">
              <w:t>52</w:t>
            </w:r>
          </w:p>
        </w:tc>
      </w:tr>
    </w:tbl>
    <w:p w:rsidR="003263A5" w:rsidRPr="000D2AAC" w:rsidRDefault="003263A5" w:rsidP="003263A5">
      <w:pPr>
        <w:rPr>
          <w:sz w:val="20"/>
          <w:lang w:val="en-US"/>
        </w:rPr>
      </w:pPr>
    </w:p>
    <w:p w:rsidR="003263A5" w:rsidRPr="005957A0" w:rsidRDefault="003263A5" w:rsidP="003263A5">
      <w:r w:rsidRPr="00134E60">
        <w:rPr>
          <w:lang w:val="en-US"/>
        </w:rPr>
        <w:t>Ecological status or potential</w:t>
      </w:r>
      <w:r>
        <w:rPr>
          <w:lang w:val="en-US"/>
        </w:rPr>
        <w:t xml:space="preserve">: </w:t>
      </w:r>
      <w:r w:rsidRPr="00134E60">
        <w:rPr>
          <w:lang w:val="en-US"/>
        </w:rPr>
        <w:t xml:space="preserve"> </w:t>
      </w:r>
      <w:r>
        <w:rPr>
          <w:lang w:val="en-US"/>
        </w:rPr>
        <w:t xml:space="preserve">Surface water bodies that are not classified include water bodies in </w:t>
      </w:r>
      <w:r w:rsidRPr="005957A0">
        <w:t>Slovenia, who have not yet reported, water bodies in some RBDs which are not reported (see figure 5.2) and water bodies reported as unclassified (see chapter 3</w:t>
      </w:r>
      <w:r>
        <w:t>.1</w:t>
      </w:r>
      <w:r w:rsidRPr="005957A0">
        <w:t xml:space="preserve">). The total numbers of classified water bodies are thus:  Rivers: </w:t>
      </w:r>
      <w:r>
        <w:t>90909</w:t>
      </w:r>
      <w:r w:rsidRPr="005957A0">
        <w:t>, Lakes: 1</w:t>
      </w:r>
      <w:r>
        <w:t>4750</w:t>
      </w:r>
      <w:r w:rsidRPr="005957A0">
        <w:t xml:space="preserve">, Transitional waters: </w:t>
      </w:r>
      <w:r>
        <w:t>712</w:t>
      </w:r>
      <w:r w:rsidRPr="005957A0">
        <w:t>, Coastal waters: 2</w:t>
      </w:r>
      <w:r>
        <w:t>391</w:t>
      </w:r>
      <w:r w:rsidRPr="005957A0">
        <w:t>.</w:t>
      </w:r>
    </w:p>
    <w:p w:rsidR="003263A5" w:rsidRPr="005957A0" w:rsidRDefault="003263A5" w:rsidP="003263A5"/>
    <w:p w:rsidR="003263A5" w:rsidRPr="005957A0" w:rsidRDefault="003263A5" w:rsidP="003263A5">
      <w:r w:rsidRPr="005957A0">
        <w:t xml:space="preserve">Pressures and impacts: The </w:t>
      </w:r>
      <w:r>
        <w:t>M</w:t>
      </w:r>
      <w:r w:rsidRPr="005957A0">
        <w:t xml:space="preserve">ember </w:t>
      </w:r>
      <w:r>
        <w:t>S</w:t>
      </w:r>
      <w:r w:rsidRPr="005957A0">
        <w:t xml:space="preserve">tates excluded from the number of total classified water bodies due to non-reporting are: Pressures: </w:t>
      </w:r>
      <w:r>
        <w:t xml:space="preserve">Denmark, </w:t>
      </w:r>
      <w:r w:rsidRPr="005957A0">
        <w:t>Luxembourg, Slovakia, Belgium and Cyprus (the latter two on</w:t>
      </w:r>
      <w:r>
        <w:t>ly for coastal waters). Impacts</w:t>
      </w:r>
      <w:r w:rsidRPr="005957A0">
        <w:t xml:space="preserve">: </w:t>
      </w:r>
      <w:r>
        <w:t xml:space="preserve">Denmark, Luxembourg, Slovakia, </w:t>
      </w:r>
      <w:r w:rsidRPr="005957A0">
        <w:t xml:space="preserve">Poland, the Netherlands, Belgium and Cyprus (the latter two only for coastal waters). Ireland only reported impacts for one RBD, so Irish water bodies are removed both from the number of water bodies </w:t>
      </w:r>
      <w:r>
        <w:t xml:space="preserve">with impacts </w:t>
      </w:r>
      <w:r w:rsidRPr="005957A0">
        <w:t>and from the number of total classified water bodies</w:t>
      </w:r>
      <w:r>
        <w:t xml:space="preserve"> in the impacts calculation</w:t>
      </w:r>
      <w:r w:rsidRPr="005957A0">
        <w:t>. The total numbers of c</w:t>
      </w:r>
      <w:r>
        <w:t>lassified water bodies are thus</w:t>
      </w:r>
      <w:r w:rsidRPr="005957A0">
        <w:t>:</w:t>
      </w:r>
    </w:p>
    <w:p w:rsidR="003263A5" w:rsidRPr="005957A0" w:rsidRDefault="003263A5" w:rsidP="003263A5">
      <w:r w:rsidRPr="005957A0">
        <w:t xml:space="preserve">Pressures: Rivers: </w:t>
      </w:r>
      <w:r>
        <w:t>75405</w:t>
      </w:r>
      <w:r w:rsidRPr="005957A0">
        <w:t>, Lakes: 1</w:t>
      </w:r>
      <w:r>
        <w:t>3967</w:t>
      </w:r>
      <w:r w:rsidRPr="005957A0">
        <w:t xml:space="preserve">, Transitional waters: </w:t>
      </w:r>
      <w:r>
        <w:t>712</w:t>
      </w:r>
      <w:r w:rsidRPr="005957A0">
        <w:t xml:space="preserve">, Coastal waters: </w:t>
      </w:r>
      <w:r>
        <w:t>2281</w:t>
      </w:r>
      <w:r w:rsidRPr="005957A0">
        <w:t>.</w:t>
      </w:r>
    </w:p>
    <w:p w:rsidR="003263A5" w:rsidRPr="005957A0" w:rsidRDefault="003263A5" w:rsidP="003263A5">
      <w:r w:rsidRPr="005957A0">
        <w:t>Impacts: Rivers: 6</w:t>
      </w:r>
      <w:r>
        <w:t>9656</w:t>
      </w:r>
      <w:r w:rsidRPr="005957A0">
        <w:t>, Lakes: 12</w:t>
      </w:r>
      <w:r>
        <w:t>539</w:t>
      </w:r>
      <w:r w:rsidRPr="005957A0">
        <w:t>, Transitional waters: 5</w:t>
      </w:r>
      <w:r>
        <w:t>7</w:t>
      </w:r>
      <w:r w:rsidRPr="005957A0">
        <w:t>3, Coastal waters: 2</w:t>
      </w:r>
      <w:r>
        <w:t>201</w:t>
      </w:r>
      <w:r w:rsidRPr="005957A0">
        <w:t>.</w:t>
      </w:r>
    </w:p>
    <w:p w:rsidR="003263A5" w:rsidRPr="005957A0" w:rsidRDefault="003263A5" w:rsidP="003263A5">
      <w:r w:rsidRPr="005957A0">
        <w:t xml:space="preserve">For Sweden, </w:t>
      </w:r>
      <w:r>
        <w:t xml:space="preserve">wherever the pressures or impacts reporting is related to airborne mercury pollution only, the water bodies are considered not to be affected by pressures or impacts, respectively (see text). For pressures this occurs when the </w:t>
      </w:r>
      <w:r w:rsidRPr="005957A0">
        <w:t>aggregated diffuse pressure type</w:t>
      </w:r>
      <w:r>
        <w:t xml:space="preserve"> is the only pressure and the impacts description indicates diffuse pollution from mercury only. For impacts this occurs when </w:t>
      </w:r>
      <w:r w:rsidRPr="005957A0">
        <w:t xml:space="preserve">contamination by priority substances </w:t>
      </w:r>
      <w:r>
        <w:t xml:space="preserve">is the only impact (Sweden did not report the impact type “contaminated sediments”) and the impact description does not indicate contamination by other priority substances than mercury. </w:t>
      </w:r>
      <w:r w:rsidRPr="005957A0">
        <w:t>The numbers of redefined water bodies are</w:t>
      </w:r>
      <w:r>
        <w:t xml:space="preserve"> thus</w:t>
      </w:r>
      <w:r w:rsidRPr="005957A0">
        <w:t xml:space="preserve">: </w:t>
      </w:r>
    </w:p>
    <w:p w:rsidR="003263A5" w:rsidRPr="00406378" w:rsidRDefault="003263A5" w:rsidP="003263A5">
      <w:r w:rsidRPr="00406378">
        <w:t xml:space="preserve">Pressures: Rivers: </w:t>
      </w:r>
      <w:r>
        <w:t>6441</w:t>
      </w:r>
      <w:r w:rsidRPr="00406378">
        <w:t xml:space="preserve">, Lakes: </w:t>
      </w:r>
      <w:r>
        <w:t>3507</w:t>
      </w:r>
      <w:r w:rsidRPr="00406378">
        <w:t xml:space="preserve">, Transitional waters: 0, Coastal waters: </w:t>
      </w:r>
      <w:r>
        <w:t>6</w:t>
      </w:r>
      <w:r w:rsidRPr="00406378">
        <w:t>8.</w:t>
      </w:r>
    </w:p>
    <w:p w:rsidR="003263A5" w:rsidRPr="00406378" w:rsidRDefault="003263A5" w:rsidP="003263A5">
      <w:pPr>
        <w:pStyle w:val="Graphicsourcenotes"/>
        <w:spacing w:after="0"/>
        <w:rPr>
          <w:rFonts w:ascii="Times New Roman" w:hAnsi="Times New Roman"/>
          <w:sz w:val="22"/>
          <w:szCs w:val="22"/>
        </w:rPr>
      </w:pPr>
      <w:r w:rsidRPr="00406378">
        <w:rPr>
          <w:rFonts w:ascii="Times New Roman" w:hAnsi="Times New Roman"/>
          <w:sz w:val="22"/>
          <w:szCs w:val="22"/>
        </w:rPr>
        <w:t>Impacts: Rivers: 11</w:t>
      </w:r>
      <w:r>
        <w:rPr>
          <w:rFonts w:ascii="Times New Roman" w:hAnsi="Times New Roman"/>
          <w:sz w:val="22"/>
          <w:szCs w:val="22"/>
        </w:rPr>
        <w:t>070</w:t>
      </w:r>
      <w:r w:rsidRPr="00406378">
        <w:rPr>
          <w:rFonts w:ascii="Times New Roman" w:hAnsi="Times New Roman"/>
          <w:sz w:val="22"/>
          <w:szCs w:val="22"/>
        </w:rPr>
        <w:t xml:space="preserve">, Lakes: </w:t>
      </w:r>
      <w:r>
        <w:rPr>
          <w:rFonts w:ascii="Times New Roman" w:hAnsi="Times New Roman"/>
          <w:sz w:val="22"/>
          <w:szCs w:val="22"/>
        </w:rPr>
        <w:t>4903</w:t>
      </w:r>
      <w:r w:rsidRPr="00406378">
        <w:rPr>
          <w:rFonts w:ascii="Times New Roman" w:hAnsi="Times New Roman"/>
          <w:sz w:val="22"/>
          <w:szCs w:val="22"/>
        </w:rPr>
        <w:t xml:space="preserve">, Transitional waters: 0, Coastal waters: </w:t>
      </w:r>
      <w:r>
        <w:rPr>
          <w:rFonts w:ascii="Times New Roman" w:hAnsi="Times New Roman"/>
          <w:sz w:val="22"/>
          <w:szCs w:val="22"/>
        </w:rPr>
        <w:t>93</w:t>
      </w:r>
      <w:r w:rsidRPr="00406378">
        <w:rPr>
          <w:rFonts w:ascii="Times New Roman" w:hAnsi="Times New Roman"/>
          <w:sz w:val="22"/>
          <w:szCs w:val="22"/>
        </w:rPr>
        <w:t>.</w:t>
      </w:r>
    </w:p>
    <w:p w:rsidR="003263A5" w:rsidRDefault="003263A5" w:rsidP="003263A5">
      <w:pPr>
        <w:pStyle w:val="Graphicsourcenotes"/>
        <w:spacing w:after="0"/>
      </w:pPr>
    </w:p>
    <w:p w:rsidR="003263A5" w:rsidRDefault="003263A5" w:rsidP="003263A5">
      <w:pPr>
        <w:rPr>
          <w:lang w:eastAsia="da-DK"/>
        </w:rPr>
      </w:pPr>
      <w:r>
        <w:rPr>
          <w:lang w:eastAsia="da-DK"/>
        </w:rPr>
        <w:t>Figure 5.1:</w:t>
      </w:r>
    </w:p>
    <w:p w:rsidR="003263A5" w:rsidRDefault="003263A5" w:rsidP="003263A5">
      <w:pPr>
        <w:rPr>
          <w:lang w:eastAsia="da-DK"/>
        </w:rPr>
      </w:pPr>
      <w:r>
        <w:rPr>
          <w:lang w:eastAsia="da-DK"/>
        </w:rPr>
        <w:t>In cases where length (rivers) and area (remaining water categories) data were considered suspicious, these water bodies were excluded from the analysis by length or area. These were cases when length or area was 0 or below or when data were not reported. This occurred in all water categories. In addition there were cases of unrealistically high numbers, indicating erroneous unit. For rivers, all water bodies with length &gt; 1000 km were removed. These were all Italian. No lake or transitional water bodies were removed due to too large area, but all coastal water bodies &gt;6000 km2 were removed. These were all from the Spanish RBD ES100. The total numbers of classified water bodies used in the by length/area analysis were thus somewhat lower than in the analysis by count (see notes figure 5.0), i.e.:</w:t>
      </w:r>
    </w:p>
    <w:p w:rsidR="003263A5" w:rsidRDefault="003263A5" w:rsidP="003263A5">
      <w:pPr>
        <w:rPr>
          <w:lang w:eastAsia="da-DK"/>
        </w:rPr>
      </w:pPr>
      <w:r>
        <w:rPr>
          <w:lang w:eastAsia="da-DK"/>
        </w:rPr>
        <w:lastRenderedPageBreak/>
        <w:t>Rivers: 89129, Lakes: 14728, Transitional waters: 698, Coastal waters: 2347.</w:t>
      </w:r>
    </w:p>
    <w:p w:rsidR="003263A5" w:rsidRPr="00406378" w:rsidRDefault="003263A5" w:rsidP="003263A5">
      <w:pPr>
        <w:rPr>
          <w:lang w:eastAsia="da-DK"/>
        </w:rPr>
      </w:pPr>
    </w:p>
    <w:p w:rsidR="003263A5" w:rsidRDefault="003263A5" w:rsidP="003263A5">
      <w:pPr>
        <w:rPr>
          <w:u w:val="single"/>
        </w:rPr>
      </w:pPr>
    </w:p>
    <w:p w:rsidR="003263A5" w:rsidRDefault="003263A5" w:rsidP="003263A5">
      <w:pPr>
        <w:rPr>
          <w:u w:val="single"/>
        </w:rPr>
      </w:pPr>
    </w:p>
    <w:p w:rsidR="003263A5" w:rsidRPr="005957A0" w:rsidRDefault="003263A5" w:rsidP="003263A5">
      <w:pPr>
        <w:rPr>
          <w:u w:val="single"/>
        </w:rPr>
      </w:pPr>
      <w:r w:rsidRPr="005957A0">
        <w:rPr>
          <w:u w:val="single"/>
        </w:rPr>
        <w:t xml:space="preserve">Figure 5.3: </w:t>
      </w:r>
    </w:p>
    <w:p w:rsidR="003263A5" w:rsidRDefault="003263A5" w:rsidP="003263A5">
      <w:r w:rsidRPr="00406378">
        <w:t xml:space="preserve">For the “No pressures” and “No impacts” bars, the same </w:t>
      </w:r>
      <w:r>
        <w:t>M</w:t>
      </w:r>
      <w:r w:rsidRPr="00406378">
        <w:t xml:space="preserve">ember </w:t>
      </w:r>
      <w:r>
        <w:t>S</w:t>
      </w:r>
      <w:r w:rsidRPr="00406378">
        <w:t xml:space="preserve">tates are removed from the total number of classified water bodies as in figure 5.0. In the other bars, more </w:t>
      </w:r>
      <w:r>
        <w:t>M</w:t>
      </w:r>
      <w:r w:rsidRPr="00406378">
        <w:t xml:space="preserve">ember </w:t>
      </w:r>
      <w:r>
        <w:t>S</w:t>
      </w:r>
      <w:r w:rsidRPr="00406378">
        <w:t xml:space="preserve">tates may be removed from the total </w:t>
      </w:r>
      <w:proofErr w:type="gramStart"/>
      <w:r w:rsidRPr="00406378">
        <w:t>classified,</w:t>
      </w:r>
      <w:proofErr w:type="gramEnd"/>
      <w:r w:rsidRPr="00406378">
        <w:t xml:space="preserve"> if they have not reported that specific pressure or impact (for most pressures and impacts the</w:t>
      </w:r>
      <w:r>
        <w:t>se</w:t>
      </w:r>
      <w:r w:rsidRPr="00406378">
        <w:t xml:space="preserve"> </w:t>
      </w:r>
      <w:r>
        <w:t>M</w:t>
      </w:r>
      <w:r w:rsidRPr="00406378">
        <w:t xml:space="preserve">ember </w:t>
      </w:r>
      <w:r>
        <w:t>S</w:t>
      </w:r>
      <w:r w:rsidRPr="00406378">
        <w:t xml:space="preserve">tates can be identified in the member state plots in chapter 4). </w:t>
      </w:r>
      <w:r>
        <w:t xml:space="preserve">It is impossible to differentiate between Member States not reporting a specific pressure or impact, or Member States for which the specific pressure or impact is not affecting any water bodies. </w:t>
      </w:r>
      <w:proofErr w:type="gramStart"/>
      <w:r>
        <w:t xml:space="preserve">In the latter case, removing these Member States leads to </w:t>
      </w:r>
      <w:r w:rsidRPr="00406378">
        <w:t>overestimation of the proportion of water bodies affected by the specific pressure or impact.</w:t>
      </w:r>
      <w:proofErr w:type="gramEnd"/>
      <w:r>
        <w:t xml:space="preserve"> </w:t>
      </w:r>
    </w:p>
    <w:p w:rsidR="003263A5" w:rsidRPr="005957A0" w:rsidRDefault="003263A5" w:rsidP="003263A5"/>
    <w:p w:rsidR="003263A5" w:rsidRDefault="003263A5" w:rsidP="003263A5">
      <w:r>
        <w:t>For the “No pressures” and “No impacts” bars, the same numbers of Swedish water bodies are redefined as in the pressures and impacts bars in figure 5.0, respectively. In the “Diffuse sources” bars, Swedish water bodies reported with the aggregated diffuse pressure type as the only diffuse pressure type and the impact description indicates diffuse mercury pollution only are redefined as not affected by diffuse pressures, that is:</w:t>
      </w:r>
    </w:p>
    <w:p w:rsidR="003263A5" w:rsidRDefault="003263A5" w:rsidP="003263A5">
      <w:r>
        <w:t>Rivers: 11033, Lakes: 4895, Transitional waters: 0, Coastal waters:  89.</w:t>
      </w:r>
    </w:p>
    <w:p w:rsidR="003263A5" w:rsidRDefault="003263A5" w:rsidP="003263A5">
      <w:r>
        <w:t>In the “Contamination” bars, Swedish water bodies reported with the impact contamination by priority substances, but the impact description does not indicate contamination by other priority substances than mercury are redefined as not affected by the impact “Contamination”, that is:</w:t>
      </w:r>
    </w:p>
    <w:p w:rsidR="003263A5" w:rsidRDefault="003263A5" w:rsidP="003263A5">
      <w:r>
        <w:t>Rivers: 14669, Lakes: 6915, Transitional waters: 16, Coastal waters:  389.</w:t>
      </w:r>
    </w:p>
    <w:p w:rsidR="003263A5" w:rsidRDefault="003263A5" w:rsidP="003263A5"/>
    <w:p w:rsidR="003263A5" w:rsidRPr="005957A0" w:rsidRDefault="003263A5" w:rsidP="003263A5">
      <w:r w:rsidRPr="005957A0">
        <w:t xml:space="preserve">Figure 5.4: For Sweden, water bodies are redefined as not affected by pollution pressures if the aggregated diffuse pressure type is the only pollution type reported </w:t>
      </w:r>
      <w:r>
        <w:t xml:space="preserve">and the impact description indicates diffuse mercury pollution only </w:t>
      </w:r>
      <w:r w:rsidRPr="005957A0">
        <w:t xml:space="preserve">(see notes figure 5.0). The following numbers of water bodies are redefined (EU RBD codes): </w:t>
      </w:r>
    </w:p>
    <w:tbl>
      <w:tblPr>
        <w:tblStyle w:val="TableGrid"/>
        <w:tblW w:w="5000" w:type="pct"/>
        <w:tblLook w:val="04A0" w:firstRow="1" w:lastRow="0" w:firstColumn="1" w:lastColumn="0" w:noHBand="0" w:noVBand="1"/>
      </w:tblPr>
      <w:tblGrid>
        <w:gridCol w:w="3293"/>
        <w:gridCol w:w="2209"/>
        <w:gridCol w:w="3632"/>
      </w:tblGrid>
      <w:tr w:rsidR="003263A5" w:rsidRPr="005957A0" w:rsidTr="0068238A">
        <w:trPr>
          <w:trHeight w:val="300"/>
        </w:trPr>
        <w:tc>
          <w:tcPr>
            <w:tcW w:w="1803" w:type="pct"/>
            <w:noWrap/>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EU RBD code</w:t>
            </w:r>
          </w:p>
        </w:tc>
        <w:tc>
          <w:tcPr>
            <w:tcW w:w="1209" w:type="pct"/>
          </w:tcPr>
          <w:p w:rsidR="003263A5" w:rsidRPr="005957A0" w:rsidRDefault="003263A5" w:rsidP="0068238A">
            <w:pPr>
              <w:jc w:val="center"/>
              <w:rPr>
                <w:sz w:val="20"/>
                <w:szCs w:val="20"/>
              </w:rPr>
            </w:pPr>
            <w:r w:rsidRPr="005957A0">
              <w:rPr>
                <w:sz w:val="20"/>
                <w:szCs w:val="20"/>
              </w:rPr>
              <w:t>Lakes and rivers</w:t>
            </w:r>
          </w:p>
        </w:tc>
        <w:tc>
          <w:tcPr>
            <w:tcW w:w="1988" w:type="pct"/>
          </w:tcPr>
          <w:p w:rsidR="003263A5" w:rsidRPr="005957A0" w:rsidRDefault="003263A5" w:rsidP="0068238A">
            <w:pPr>
              <w:jc w:val="center"/>
              <w:rPr>
                <w:sz w:val="20"/>
                <w:szCs w:val="20"/>
              </w:rPr>
            </w:pPr>
            <w:r w:rsidRPr="005957A0">
              <w:rPr>
                <w:sz w:val="20"/>
                <w:szCs w:val="20"/>
              </w:rPr>
              <w:t>Transitional and coastal waters</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SE1</w:t>
            </w:r>
          </w:p>
        </w:tc>
        <w:tc>
          <w:tcPr>
            <w:tcW w:w="1209" w:type="pct"/>
          </w:tcPr>
          <w:p w:rsidR="003263A5" w:rsidRPr="005957A0" w:rsidRDefault="003263A5" w:rsidP="0068238A">
            <w:pPr>
              <w:jc w:val="center"/>
              <w:rPr>
                <w:rFonts w:eastAsia="Times New Roman"/>
                <w:sz w:val="20"/>
                <w:szCs w:val="20"/>
                <w:lang w:eastAsia="nb-NO"/>
              </w:rPr>
            </w:pPr>
            <w:r w:rsidRPr="005957A0">
              <w:rPr>
                <w:sz w:val="20"/>
                <w:szCs w:val="20"/>
              </w:rPr>
              <w:t>5</w:t>
            </w:r>
            <w:r>
              <w:rPr>
                <w:sz w:val="20"/>
                <w:szCs w:val="20"/>
              </w:rPr>
              <w:t>323</w:t>
            </w:r>
          </w:p>
        </w:tc>
        <w:tc>
          <w:tcPr>
            <w:tcW w:w="1988" w:type="pct"/>
          </w:tcPr>
          <w:p w:rsidR="003263A5" w:rsidRPr="005957A0" w:rsidRDefault="003263A5" w:rsidP="0068238A">
            <w:pPr>
              <w:jc w:val="center"/>
              <w:rPr>
                <w:sz w:val="20"/>
                <w:szCs w:val="20"/>
              </w:rPr>
            </w:pPr>
            <w:r>
              <w:rPr>
                <w:sz w:val="20"/>
                <w:szCs w:val="20"/>
              </w:rPr>
              <w:t>47</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SE1TO</w:t>
            </w:r>
          </w:p>
        </w:tc>
        <w:tc>
          <w:tcPr>
            <w:tcW w:w="1209" w:type="pct"/>
          </w:tcPr>
          <w:p w:rsidR="003263A5" w:rsidRPr="005957A0" w:rsidRDefault="003263A5" w:rsidP="0068238A">
            <w:pPr>
              <w:jc w:val="center"/>
              <w:rPr>
                <w:rFonts w:eastAsia="Times New Roman"/>
                <w:sz w:val="20"/>
                <w:szCs w:val="20"/>
                <w:lang w:eastAsia="nb-NO"/>
              </w:rPr>
            </w:pPr>
            <w:r>
              <w:rPr>
                <w:sz w:val="20"/>
                <w:szCs w:val="20"/>
              </w:rPr>
              <w:t>886</w:t>
            </w:r>
          </w:p>
        </w:tc>
        <w:tc>
          <w:tcPr>
            <w:tcW w:w="1988" w:type="pct"/>
          </w:tcPr>
          <w:p w:rsidR="003263A5" w:rsidRPr="005957A0" w:rsidRDefault="003263A5" w:rsidP="0068238A">
            <w:pPr>
              <w:jc w:val="center"/>
              <w:rPr>
                <w:sz w:val="20"/>
                <w:szCs w:val="20"/>
              </w:rPr>
            </w:pPr>
            <w:r>
              <w:rPr>
                <w:sz w:val="20"/>
                <w:szCs w:val="20"/>
              </w:rPr>
              <w:t>2</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SE2</w:t>
            </w:r>
          </w:p>
        </w:tc>
        <w:tc>
          <w:tcPr>
            <w:tcW w:w="1209" w:type="pct"/>
          </w:tcPr>
          <w:p w:rsidR="003263A5" w:rsidRPr="005957A0" w:rsidRDefault="003263A5" w:rsidP="0068238A">
            <w:pPr>
              <w:jc w:val="center"/>
              <w:rPr>
                <w:rFonts w:eastAsia="Times New Roman"/>
                <w:sz w:val="20"/>
                <w:szCs w:val="20"/>
                <w:lang w:eastAsia="nb-NO"/>
              </w:rPr>
            </w:pPr>
            <w:r>
              <w:rPr>
                <w:sz w:val="20"/>
                <w:szCs w:val="20"/>
              </w:rPr>
              <w:t>8024</w:t>
            </w:r>
          </w:p>
        </w:tc>
        <w:tc>
          <w:tcPr>
            <w:tcW w:w="1988" w:type="pct"/>
          </w:tcPr>
          <w:p w:rsidR="003263A5" w:rsidRPr="005957A0" w:rsidRDefault="003263A5" w:rsidP="0068238A">
            <w:pPr>
              <w:jc w:val="center"/>
              <w:rPr>
                <w:sz w:val="20"/>
                <w:szCs w:val="20"/>
              </w:rPr>
            </w:pPr>
            <w:r>
              <w:rPr>
                <w:sz w:val="20"/>
                <w:szCs w:val="20"/>
              </w:rPr>
              <w:t>27</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SE3</w:t>
            </w:r>
          </w:p>
        </w:tc>
        <w:tc>
          <w:tcPr>
            <w:tcW w:w="1209" w:type="pct"/>
          </w:tcPr>
          <w:p w:rsidR="003263A5" w:rsidRPr="005957A0" w:rsidRDefault="003263A5" w:rsidP="0068238A">
            <w:pPr>
              <w:jc w:val="center"/>
              <w:rPr>
                <w:rFonts w:eastAsia="Times New Roman"/>
                <w:sz w:val="20"/>
                <w:szCs w:val="20"/>
                <w:lang w:eastAsia="nb-NO"/>
              </w:rPr>
            </w:pPr>
            <w:r>
              <w:rPr>
                <w:sz w:val="20"/>
                <w:szCs w:val="20"/>
              </w:rPr>
              <w:t>300</w:t>
            </w:r>
          </w:p>
        </w:tc>
        <w:tc>
          <w:tcPr>
            <w:tcW w:w="1988" w:type="pct"/>
          </w:tcPr>
          <w:p w:rsidR="003263A5" w:rsidRPr="005957A0" w:rsidRDefault="003263A5" w:rsidP="0068238A">
            <w:pPr>
              <w:jc w:val="center"/>
              <w:rPr>
                <w:sz w:val="20"/>
                <w:szCs w:val="20"/>
              </w:rPr>
            </w:pPr>
            <w:r>
              <w:rPr>
                <w:sz w:val="20"/>
                <w:szCs w:val="20"/>
              </w:rPr>
              <w:t>4</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SE4</w:t>
            </w:r>
          </w:p>
        </w:tc>
        <w:tc>
          <w:tcPr>
            <w:tcW w:w="1209" w:type="pct"/>
          </w:tcPr>
          <w:p w:rsidR="003263A5" w:rsidRPr="005957A0" w:rsidRDefault="003263A5" w:rsidP="0068238A">
            <w:pPr>
              <w:jc w:val="center"/>
              <w:rPr>
                <w:rFonts w:eastAsia="Times New Roman"/>
                <w:sz w:val="20"/>
                <w:szCs w:val="20"/>
                <w:lang w:eastAsia="nb-NO"/>
              </w:rPr>
            </w:pPr>
            <w:r>
              <w:rPr>
                <w:sz w:val="20"/>
                <w:szCs w:val="20"/>
              </w:rPr>
              <w:t>538</w:t>
            </w:r>
          </w:p>
        </w:tc>
        <w:tc>
          <w:tcPr>
            <w:tcW w:w="1988" w:type="pct"/>
          </w:tcPr>
          <w:p w:rsidR="003263A5" w:rsidRPr="005957A0" w:rsidRDefault="003263A5" w:rsidP="0068238A">
            <w:pPr>
              <w:jc w:val="center"/>
              <w:rPr>
                <w:sz w:val="20"/>
                <w:szCs w:val="20"/>
              </w:rPr>
            </w:pPr>
            <w:r>
              <w:rPr>
                <w:sz w:val="20"/>
                <w:szCs w:val="20"/>
              </w:rPr>
              <w:t>0</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SE5</w:t>
            </w:r>
          </w:p>
        </w:tc>
        <w:tc>
          <w:tcPr>
            <w:tcW w:w="1209" w:type="pct"/>
          </w:tcPr>
          <w:p w:rsidR="003263A5" w:rsidRPr="005957A0" w:rsidRDefault="003263A5" w:rsidP="0068238A">
            <w:pPr>
              <w:jc w:val="center"/>
              <w:rPr>
                <w:rFonts w:eastAsia="Times New Roman"/>
                <w:sz w:val="20"/>
                <w:szCs w:val="20"/>
                <w:lang w:eastAsia="nb-NO"/>
              </w:rPr>
            </w:pPr>
            <w:r>
              <w:rPr>
                <w:sz w:val="20"/>
                <w:szCs w:val="20"/>
              </w:rPr>
              <w:t>640</w:t>
            </w:r>
          </w:p>
        </w:tc>
        <w:tc>
          <w:tcPr>
            <w:tcW w:w="1988" w:type="pct"/>
          </w:tcPr>
          <w:p w:rsidR="003263A5" w:rsidRPr="005957A0" w:rsidRDefault="003263A5" w:rsidP="0068238A">
            <w:pPr>
              <w:jc w:val="center"/>
              <w:rPr>
                <w:sz w:val="20"/>
                <w:szCs w:val="20"/>
              </w:rPr>
            </w:pPr>
            <w:r>
              <w:rPr>
                <w:sz w:val="20"/>
                <w:szCs w:val="20"/>
              </w:rPr>
              <w:t>5</w:t>
            </w: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SENO1102</w:t>
            </w:r>
          </w:p>
        </w:tc>
        <w:tc>
          <w:tcPr>
            <w:tcW w:w="1209" w:type="pct"/>
          </w:tcPr>
          <w:p w:rsidR="003263A5" w:rsidRPr="005957A0" w:rsidRDefault="003263A5" w:rsidP="0068238A">
            <w:pPr>
              <w:jc w:val="center"/>
              <w:rPr>
                <w:rFonts w:eastAsia="Times New Roman"/>
                <w:sz w:val="20"/>
                <w:szCs w:val="20"/>
                <w:lang w:eastAsia="nb-NO"/>
              </w:rPr>
            </w:pPr>
            <w:r>
              <w:rPr>
                <w:sz w:val="20"/>
                <w:szCs w:val="20"/>
              </w:rPr>
              <w:t>49</w:t>
            </w:r>
          </w:p>
        </w:tc>
        <w:tc>
          <w:tcPr>
            <w:tcW w:w="1988" w:type="pct"/>
          </w:tcPr>
          <w:p w:rsidR="003263A5" w:rsidRPr="005957A0" w:rsidRDefault="003263A5" w:rsidP="0068238A">
            <w:pPr>
              <w:jc w:val="center"/>
              <w:rPr>
                <w:sz w:val="20"/>
                <w:szCs w:val="20"/>
              </w:rPr>
            </w:pP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SENO1103</w:t>
            </w:r>
          </w:p>
        </w:tc>
        <w:tc>
          <w:tcPr>
            <w:tcW w:w="1209" w:type="pct"/>
          </w:tcPr>
          <w:p w:rsidR="003263A5" w:rsidRPr="005957A0" w:rsidRDefault="003263A5" w:rsidP="0068238A">
            <w:pPr>
              <w:jc w:val="center"/>
              <w:rPr>
                <w:rFonts w:eastAsia="Times New Roman"/>
                <w:sz w:val="20"/>
                <w:szCs w:val="20"/>
                <w:lang w:eastAsia="nb-NO"/>
              </w:rPr>
            </w:pPr>
            <w:r w:rsidRPr="005957A0">
              <w:rPr>
                <w:sz w:val="20"/>
                <w:szCs w:val="20"/>
              </w:rPr>
              <w:t>121</w:t>
            </w:r>
          </w:p>
        </w:tc>
        <w:tc>
          <w:tcPr>
            <w:tcW w:w="1988" w:type="pct"/>
          </w:tcPr>
          <w:p w:rsidR="003263A5" w:rsidRPr="005957A0" w:rsidRDefault="003263A5" w:rsidP="0068238A">
            <w:pPr>
              <w:jc w:val="center"/>
              <w:rPr>
                <w:sz w:val="20"/>
                <w:szCs w:val="20"/>
              </w:rPr>
            </w:pP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SENO1104</w:t>
            </w:r>
          </w:p>
        </w:tc>
        <w:tc>
          <w:tcPr>
            <w:tcW w:w="1209" w:type="pct"/>
          </w:tcPr>
          <w:p w:rsidR="003263A5" w:rsidRPr="005957A0" w:rsidRDefault="003263A5" w:rsidP="0068238A">
            <w:pPr>
              <w:jc w:val="center"/>
              <w:rPr>
                <w:rFonts w:eastAsia="Times New Roman"/>
                <w:sz w:val="20"/>
                <w:szCs w:val="20"/>
                <w:lang w:eastAsia="nb-NO"/>
              </w:rPr>
            </w:pPr>
            <w:r w:rsidRPr="005957A0">
              <w:rPr>
                <w:sz w:val="20"/>
                <w:szCs w:val="20"/>
              </w:rPr>
              <w:t>4</w:t>
            </w:r>
          </w:p>
        </w:tc>
        <w:tc>
          <w:tcPr>
            <w:tcW w:w="1988" w:type="pct"/>
          </w:tcPr>
          <w:p w:rsidR="003263A5" w:rsidRPr="005957A0" w:rsidRDefault="003263A5" w:rsidP="0068238A">
            <w:pPr>
              <w:jc w:val="center"/>
              <w:rPr>
                <w:sz w:val="20"/>
                <w:szCs w:val="20"/>
              </w:rPr>
            </w:pPr>
          </w:p>
        </w:tc>
      </w:tr>
      <w:tr w:rsidR="003263A5" w:rsidRPr="005957A0" w:rsidTr="0068238A">
        <w:trPr>
          <w:trHeight w:val="300"/>
        </w:trPr>
        <w:tc>
          <w:tcPr>
            <w:tcW w:w="1803" w:type="pct"/>
            <w:noWrap/>
            <w:hideMark/>
          </w:tcPr>
          <w:p w:rsidR="003263A5" w:rsidRPr="005957A0" w:rsidRDefault="003263A5" w:rsidP="0068238A">
            <w:pPr>
              <w:rPr>
                <w:rFonts w:eastAsia="Times New Roman"/>
                <w:sz w:val="20"/>
                <w:szCs w:val="20"/>
                <w:lang w:eastAsia="nb-NO"/>
              </w:rPr>
            </w:pPr>
            <w:r w:rsidRPr="005957A0">
              <w:rPr>
                <w:rFonts w:eastAsia="Times New Roman"/>
                <w:sz w:val="20"/>
                <w:szCs w:val="20"/>
                <w:lang w:eastAsia="nb-NO"/>
              </w:rPr>
              <w:t>SENO5101</w:t>
            </w:r>
          </w:p>
        </w:tc>
        <w:tc>
          <w:tcPr>
            <w:tcW w:w="1209" w:type="pct"/>
          </w:tcPr>
          <w:p w:rsidR="003263A5" w:rsidRPr="005957A0" w:rsidRDefault="003263A5" w:rsidP="0068238A">
            <w:pPr>
              <w:jc w:val="center"/>
              <w:rPr>
                <w:rFonts w:eastAsia="Times New Roman"/>
                <w:sz w:val="20"/>
                <w:szCs w:val="20"/>
                <w:lang w:eastAsia="nb-NO"/>
              </w:rPr>
            </w:pPr>
            <w:r>
              <w:rPr>
                <w:sz w:val="20"/>
                <w:szCs w:val="20"/>
              </w:rPr>
              <w:t>14</w:t>
            </w:r>
          </w:p>
        </w:tc>
        <w:tc>
          <w:tcPr>
            <w:tcW w:w="1988" w:type="pct"/>
          </w:tcPr>
          <w:p w:rsidR="003263A5" w:rsidRPr="005957A0" w:rsidRDefault="003263A5" w:rsidP="0068238A">
            <w:pPr>
              <w:jc w:val="center"/>
              <w:rPr>
                <w:sz w:val="20"/>
                <w:szCs w:val="20"/>
              </w:rPr>
            </w:pPr>
          </w:p>
        </w:tc>
      </w:tr>
    </w:tbl>
    <w:p w:rsidR="003263A5" w:rsidRPr="005957A0" w:rsidRDefault="003263A5" w:rsidP="003263A5">
      <w:pPr>
        <w:rPr>
          <w:u w:val="single"/>
        </w:rPr>
      </w:pPr>
      <w:r w:rsidRPr="005957A0">
        <w:rPr>
          <w:u w:val="single"/>
        </w:rPr>
        <w:t xml:space="preserve"> </w:t>
      </w:r>
    </w:p>
    <w:p w:rsidR="003263A5" w:rsidRDefault="003263A5" w:rsidP="003263A5">
      <w:pPr>
        <w:jc w:val="left"/>
      </w:pPr>
      <w:r w:rsidRPr="009608F2">
        <w:t>In the Cyprus "EU-summary report Articles 5 &amp; 6" (submitted March 2005), in Table SWPI2-4, four out of 25 coastal water bodies (16%) were reported to be impacted by pollution (nutrients; BOD)</w:t>
      </w:r>
      <w:r>
        <w:t>. However, these data were not reported in WISE, and thus were not taken into account.</w:t>
      </w:r>
    </w:p>
    <w:p w:rsidR="003263A5" w:rsidRDefault="003263A5" w:rsidP="003263A5">
      <w:pPr>
        <w:jc w:val="left"/>
      </w:pPr>
    </w:p>
    <w:p w:rsidR="003263A5" w:rsidRDefault="003263A5" w:rsidP="003263A5">
      <w:pPr>
        <w:jc w:val="left"/>
      </w:pPr>
      <w:r w:rsidRPr="005957A0">
        <w:lastRenderedPageBreak/>
        <w:t xml:space="preserve">Figure 5.6: Only </w:t>
      </w:r>
      <w:r>
        <w:t xml:space="preserve">classified </w:t>
      </w:r>
      <w:r w:rsidRPr="005957A0">
        <w:t>river water bodies from RBDs where category data are available are included (Population: 1</w:t>
      </w:r>
      <w:r>
        <w:t>43</w:t>
      </w:r>
      <w:r w:rsidRPr="005957A0">
        <w:t xml:space="preserve">, Arable land: </w:t>
      </w:r>
      <w:r>
        <w:t>109</w:t>
      </w:r>
      <w:r w:rsidRPr="005957A0">
        <w:t xml:space="preserve"> RBDs). The </w:t>
      </w:r>
      <w:r>
        <w:t>M</w:t>
      </w:r>
      <w:r w:rsidRPr="005957A0">
        <w:t xml:space="preserve">ember </w:t>
      </w:r>
      <w:r>
        <w:t>S</w:t>
      </w:r>
      <w:r w:rsidRPr="005957A0">
        <w:t xml:space="preserve">tates removed from the number of classified river water bodies are the same as in figure 5.0 (for rivers, all </w:t>
      </w:r>
      <w:r>
        <w:t>Member States</w:t>
      </w:r>
      <w:r w:rsidRPr="005957A0">
        <w:t xml:space="preserve"> reporting pressures overall report hydromorphological and diffuse pressures). In the with/without pressures plots, all Swedish river water bodies with the aggregated diffuse pressure type only are defined as without pressures.  </w:t>
      </w:r>
      <w:r>
        <w:t>In the “Diffuse sources” bars, Swedish water bodies reported with the aggregated diffuse pressure type as the only diffuse pressure type and the impact description indicates diffuse mercury pollution only are redefined as not affected by diffuse pressures.. The numbers are given here</w:t>
      </w:r>
      <w:r w:rsidRPr="005957A0">
        <w:t>:</w:t>
      </w:r>
    </w:p>
    <w:p w:rsidR="003263A5" w:rsidRPr="005957A0" w:rsidRDefault="003263A5" w:rsidP="003263A5"/>
    <w:tbl>
      <w:tblPr>
        <w:tblStyle w:val="TableGrid"/>
        <w:tblW w:w="0" w:type="auto"/>
        <w:tblLook w:val="04A0" w:firstRow="1" w:lastRow="0" w:firstColumn="1" w:lastColumn="0" w:noHBand="0" w:noVBand="1"/>
      </w:tblPr>
      <w:tblGrid>
        <w:gridCol w:w="1525"/>
        <w:gridCol w:w="1522"/>
        <w:gridCol w:w="1522"/>
        <w:gridCol w:w="1519"/>
        <w:gridCol w:w="1523"/>
        <w:gridCol w:w="1523"/>
      </w:tblGrid>
      <w:tr w:rsidR="003263A5" w:rsidRPr="005957A0" w:rsidTr="0068238A">
        <w:tc>
          <w:tcPr>
            <w:tcW w:w="1535" w:type="dxa"/>
          </w:tcPr>
          <w:p w:rsidR="003263A5" w:rsidRPr="005957A0" w:rsidRDefault="003263A5" w:rsidP="0068238A">
            <w:r w:rsidRPr="005957A0">
              <w:t>Population category</w:t>
            </w:r>
          </w:p>
        </w:tc>
        <w:tc>
          <w:tcPr>
            <w:tcW w:w="1535" w:type="dxa"/>
          </w:tcPr>
          <w:p w:rsidR="003263A5" w:rsidRPr="005957A0" w:rsidRDefault="003263A5" w:rsidP="0068238A">
            <w:r w:rsidRPr="005957A0">
              <w:t>Redefined as without pressures</w:t>
            </w:r>
          </w:p>
        </w:tc>
        <w:tc>
          <w:tcPr>
            <w:tcW w:w="1535" w:type="dxa"/>
          </w:tcPr>
          <w:p w:rsidR="003263A5" w:rsidRPr="005957A0" w:rsidRDefault="003263A5" w:rsidP="0068238A">
            <w:r w:rsidRPr="005957A0">
              <w:t>Redefined as without diffuse pressures</w:t>
            </w:r>
          </w:p>
        </w:tc>
        <w:tc>
          <w:tcPr>
            <w:tcW w:w="1535" w:type="dxa"/>
          </w:tcPr>
          <w:p w:rsidR="003263A5" w:rsidRPr="005957A0" w:rsidRDefault="003263A5" w:rsidP="0068238A">
            <w:r w:rsidRPr="005957A0">
              <w:t>Arable land category</w:t>
            </w:r>
          </w:p>
        </w:tc>
        <w:tc>
          <w:tcPr>
            <w:tcW w:w="1536" w:type="dxa"/>
          </w:tcPr>
          <w:p w:rsidR="003263A5" w:rsidRPr="005957A0" w:rsidRDefault="003263A5" w:rsidP="0068238A">
            <w:r w:rsidRPr="005957A0">
              <w:t>Redefined as without pressures</w:t>
            </w:r>
          </w:p>
        </w:tc>
        <w:tc>
          <w:tcPr>
            <w:tcW w:w="1536" w:type="dxa"/>
          </w:tcPr>
          <w:p w:rsidR="003263A5" w:rsidRPr="005957A0" w:rsidRDefault="003263A5" w:rsidP="0068238A">
            <w:r w:rsidRPr="005957A0">
              <w:t>Redefined as without diffuse pressures</w:t>
            </w:r>
          </w:p>
        </w:tc>
      </w:tr>
      <w:tr w:rsidR="003263A5" w:rsidRPr="005957A0" w:rsidTr="0068238A">
        <w:tc>
          <w:tcPr>
            <w:tcW w:w="1535" w:type="dxa"/>
          </w:tcPr>
          <w:p w:rsidR="003263A5" w:rsidRPr="005957A0" w:rsidRDefault="003263A5" w:rsidP="0068238A">
            <w:r w:rsidRPr="005957A0">
              <w:t>&lt;15</w:t>
            </w:r>
          </w:p>
        </w:tc>
        <w:tc>
          <w:tcPr>
            <w:tcW w:w="1535" w:type="dxa"/>
          </w:tcPr>
          <w:p w:rsidR="003263A5" w:rsidRPr="005957A0" w:rsidRDefault="003263A5" w:rsidP="0068238A">
            <w:r>
              <w:t>2061</w:t>
            </w:r>
          </w:p>
        </w:tc>
        <w:tc>
          <w:tcPr>
            <w:tcW w:w="1535" w:type="dxa"/>
          </w:tcPr>
          <w:p w:rsidR="003263A5" w:rsidRPr="005957A0" w:rsidRDefault="003263A5" w:rsidP="0068238A">
            <w:r>
              <w:t>3866</w:t>
            </w:r>
          </w:p>
        </w:tc>
        <w:tc>
          <w:tcPr>
            <w:tcW w:w="1535" w:type="dxa"/>
          </w:tcPr>
          <w:p w:rsidR="003263A5" w:rsidRPr="005957A0" w:rsidRDefault="003263A5" w:rsidP="0068238A">
            <w:r w:rsidRPr="005957A0">
              <w:t>&lt;10%</w:t>
            </w:r>
          </w:p>
        </w:tc>
        <w:tc>
          <w:tcPr>
            <w:tcW w:w="1536" w:type="dxa"/>
          </w:tcPr>
          <w:p w:rsidR="003263A5" w:rsidRPr="005957A0" w:rsidRDefault="003263A5" w:rsidP="0068238A">
            <w:r>
              <w:t>2061</w:t>
            </w:r>
          </w:p>
        </w:tc>
        <w:tc>
          <w:tcPr>
            <w:tcW w:w="1536" w:type="dxa"/>
          </w:tcPr>
          <w:p w:rsidR="003263A5" w:rsidRPr="005957A0" w:rsidRDefault="003263A5" w:rsidP="0068238A">
            <w:r>
              <w:t>3866</w:t>
            </w:r>
          </w:p>
        </w:tc>
      </w:tr>
      <w:tr w:rsidR="003263A5" w:rsidRPr="005957A0" w:rsidTr="0068238A">
        <w:tc>
          <w:tcPr>
            <w:tcW w:w="1535" w:type="dxa"/>
          </w:tcPr>
          <w:p w:rsidR="003263A5" w:rsidRPr="005957A0" w:rsidRDefault="003263A5" w:rsidP="0068238A">
            <w:r w:rsidRPr="005957A0">
              <w:t>15-50</w:t>
            </w:r>
          </w:p>
        </w:tc>
        <w:tc>
          <w:tcPr>
            <w:tcW w:w="1535" w:type="dxa"/>
          </w:tcPr>
          <w:p w:rsidR="003263A5" w:rsidRPr="005957A0" w:rsidRDefault="003263A5" w:rsidP="0068238A">
            <w:r>
              <w:t>308</w:t>
            </w:r>
          </w:p>
        </w:tc>
        <w:tc>
          <w:tcPr>
            <w:tcW w:w="1535" w:type="dxa"/>
          </w:tcPr>
          <w:p w:rsidR="003263A5" w:rsidRPr="005957A0" w:rsidRDefault="003263A5" w:rsidP="0068238A">
            <w:r>
              <w:t>769</w:t>
            </w:r>
          </w:p>
        </w:tc>
        <w:tc>
          <w:tcPr>
            <w:tcW w:w="1535" w:type="dxa"/>
          </w:tcPr>
          <w:p w:rsidR="003263A5" w:rsidRPr="005957A0" w:rsidRDefault="003263A5" w:rsidP="0068238A">
            <w:r w:rsidRPr="005957A0">
              <w:t>10-20%</w:t>
            </w:r>
          </w:p>
        </w:tc>
        <w:tc>
          <w:tcPr>
            <w:tcW w:w="1536" w:type="dxa"/>
          </w:tcPr>
          <w:p w:rsidR="003263A5" w:rsidRPr="005957A0" w:rsidRDefault="003263A5" w:rsidP="0068238A">
            <w:r>
              <w:t>366</w:t>
            </w:r>
          </w:p>
        </w:tc>
        <w:tc>
          <w:tcPr>
            <w:tcW w:w="1536" w:type="dxa"/>
          </w:tcPr>
          <w:p w:rsidR="003263A5" w:rsidRPr="005957A0" w:rsidRDefault="003263A5" w:rsidP="0068238A">
            <w:r>
              <w:t>966</w:t>
            </w:r>
          </w:p>
        </w:tc>
      </w:tr>
      <w:tr w:rsidR="003263A5" w:rsidRPr="005957A0" w:rsidTr="0068238A">
        <w:tc>
          <w:tcPr>
            <w:tcW w:w="1535" w:type="dxa"/>
          </w:tcPr>
          <w:p w:rsidR="003263A5" w:rsidRPr="005957A0" w:rsidRDefault="003263A5" w:rsidP="0068238A">
            <w:r w:rsidRPr="005957A0">
              <w:t>50-100</w:t>
            </w:r>
          </w:p>
        </w:tc>
        <w:tc>
          <w:tcPr>
            <w:tcW w:w="1535" w:type="dxa"/>
          </w:tcPr>
          <w:p w:rsidR="003263A5" w:rsidRPr="005957A0" w:rsidRDefault="003263A5" w:rsidP="0068238A">
            <w:r>
              <w:t>58</w:t>
            </w:r>
          </w:p>
        </w:tc>
        <w:tc>
          <w:tcPr>
            <w:tcW w:w="1535" w:type="dxa"/>
          </w:tcPr>
          <w:p w:rsidR="003263A5" w:rsidRPr="005957A0" w:rsidRDefault="003263A5" w:rsidP="0068238A">
            <w:r>
              <w:t>197</w:t>
            </w:r>
          </w:p>
        </w:tc>
        <w:tc>
          <w:tcPr>
            <w:tcW w:w="1535" w:type="dxa"/>
          </w:tcPr>
          <w:p w:rsidR="003263A5" w:rsidRPr="005957A0" w:rsidRDefault="003263A5" w:rsidP="0068238A">
            <w:r w:rsidRPr="005957A0">
              <w:t>20-30%</w:t>
            </w:r>
          </w:p>
        </w:tc>
        <w:tc>
          <w:tcPr>
            <w:tcW w:w="1536" w:type="dxa"/>
          </w:tcPr>
          <w:p w:rsidR="003263A5" w:rsidRPr="005957A0" w:rsidRDefault="003263A5" w:rsidP="0068238A"/>
        </w:tc>
        <w:tc>
          <w:tcPr>
            <w:tcW w:w="1536" w:type="dxa"/>
          </w:tcPr>
          <w:p w:rsidR="003263A5" w:rsidRPr="005957A0" w:rsidRDefault="003263A5" w:rsidP="0068238A"/>
        </w:tc>
      </w:tr>
      <w:tr w:rsidR="003263A5" w:rsidRPr="005957A0" w:rsidTr="0068238A">
        <w:tc>
          <w:tcPr>
            <w:tcW w:w="1535" w:type="dxa"/>
          </w:tcPr>
          <w:p w:rsidR="003263A5" w:rsidRPr="005957A0" w:rsidRDefault="003263A5" w:rsidP="0068238A">
            <w:r w:rsidRPr="005957A0">
              <w:t>100-200</w:t>
            </w:r>
          </w:p>
        </w:tc>
        <w:tc>
          <w:tcPr>
            <w:tcW w:w="1535" w:type="dxa"/>
          </w:tcPr>
          <w:p w:rsidR="003263A5" w:rsidRPr="005957A0" w:rsidRDefault="003263A5" w:rsidP="0068238A"/>
        </w:tc>
        <w:tc>
          <w:tcPr>
            <w:tcW w:w="1535" w:type="dxa"/>
          </w:tcPr>
          <w:p w:rsidR="003263A5" w:rsidRPr="005957A0" w:rsidRDefault="003263A5" w:rsidP="0068238A"/>
        </w:tc>
        <w:tc>
          <w:tcPr>
            <w:tcW w:w="1535" w:type="dxa"/>
          </w:tcPr>
          <w:p w:rsidR="003263A5" w:rsidRPr="005957A0" w:rsidRDefault="003263A5" w:rsidP="0068238A">
            <w:r w:rsidRPr="005957A0">
              <w:t>30-40%</w:t>
            </w:r>
          </w:p>
        </w:tc>
        <w:tc>
          <w:tcPr>
            <w:tcW w:w="1536" w:type="dxa"/>
          </w:tcPr>
          <w:p w:rsidR="003263A5" w:rsidRPr="005957A0" w:rsidRDefault="003263A5" w:rsidP="0068238A"/>
        </w:tc>
        <w:tc>
          <w:tcPr>
            <w:tcW w:w="1536" w:type="dxa"/>
          </w:tcPr>
          <w:p w:rsidR="003263A5" w:rsidRPr="005957A0" w:rsidRDefault="003263A5" w:rsidP="0068238A"/>
        </w:tc>
      </w:tr>
      <w:tr w:rsidR="003263A5" w:rsidRPr="005957A0" w:rsidTr="0068238A">
        <w:tc>
          <w:tcPr>
            <w:tcW w:w="1535" w:type="dxa"/>
          </w:tcPr>
          <w:p w:rsidR="003263A5" w:rsidRPr="005957A0" w:rsidRDefault="003263A5" w:rsidP="0068238A">
            <w:r w:rsidRPr="005957A0">
              <w:t>&gt;200</w:t>
            </w:r>
          </w:p>
        </w:tc>
        <w:tc>
          <w:tcPr>
            <w:tcW w:w="1535" w:type="dxa"/>
          </w:tcPr>
          <w:p w:rsidR="003263A5" w:rsidRPr="005957A0" w:rsidRDefault="003263A5" w:rsidP="0068238A"/>
        </w:tc>
        <w:tc>
          <w:tcPr>
            <w:tcW w:w="1535" w:type="dxa"/>
          </w:tcPr>
          <w:p w:rsidR="003263A5" w:rsidRPr="005957A0" w:rsidRDefault="003263A5" w:rsidP="0068238A"/>
        </w:tc>
        <w:tc>
          <w:tcPr>
            <w:tcW w:w="1535" w:type="dxa"/>
          </w:tcPr>
          <w:p w:rsidR="003263A5" w:rsidRPr="005957A0" w:rsidRDefault="003263A5" w:rsidP="0068238A">
            <w:r w:rsidRPr="005957A0">
              <w:t>&gt;40%</w:t>
            </w:r>
          </w:p>
        </w:tc>
        <w:tc>
          <w:tcPr>
            <w:tcW w:w="1536" w:type="dxa"/>
          </w:tcPr>
          <w:p w:rsidR="003263A5" w:rsidRPr="005957A0" w:rsidRDefault="003263A5" w:rsidP="0068238A"/>
        </w:tc>
        <w:tc>
          <w:tcPr>
            <w:tcW w:w="1536" w:type="dxa"/>
          </w:tcPr>
          <w:p w:rsidR="003263A5" w:rsidRPr="005957A0" w:rsidRDefault="003263A5" w:rsidP="0068238A"/>
        </w:tc>
      </w:tr>
    </w:tbl>
    <w:p w:rsidR="003263A5" w:rsidRPr="005957A0" w:rsidRDefault="003263A5" w:rsidP="003263A5">
      <w:pPr>
        <w:rPr>
          <w:lang w:eastAsia="da-DK"/>
        </w:rPr>
      </w:pPr>
    </w:p>
    <w:p w:rsidR="003263A5" w:rsidRDefault="003263A5">
      <w:pPr>
        <w:jc w:val="left"/>
        <w:rPr>
          <w:rFonts w:ascii="Arial" w:hAnsi="Arial" w:cs="Arial"/>
          <w:b/>
          <w:bCs/>
          <w:i/>
          <w:kern w:val="32"/>
          <w:sz w:val="28"/>
          <w:szCs w:val="28"/>
          <w:lang w:eastAsia="da-DK"/>
        </w:rPr>
      </w:pPr>
      <w:r>
        <w:rPr>
          <w:i/>
          <w:sz w:val="28"/>
          <w:szCs w:val="28"/>
          <w:lang w:eastAsia="da-DK"/>
        </w:rPr>
        <w:br w:type="page"/>
      </w:r>
    </w:p>
    <w:p w:rsidR="003263A5" w:rsidRDefault="003263A5" w:rsidP="003263A5">
      <w:pPr>
        <w:pStyle w:val="Default"/>
        <w:rPr>
          <w:sz w:val="40"/>
          <w:szCs w:val="40"/>
        </w:rPr>
      </w:pPr>
      <w:r>
        <w:rPr>
          <w:b/>
          <w:bCs/>
          <w:sz w:val="40"/>
          <w:szCs w:val="40"/>
        </w:rPr>
        <w:lastRenderedPageBreak/>
        <w:t>6. European overview of chemical status, pressures and impacts</w:t>
      </w:r>
    </w:p>
    <w:p w:rsidR="003263A5" w:rsidRDefault="003263A5" w:rsidP="003263A5">
      <w:pPr>
        <w:pStyle w:val="Default"/>
        <w:rPr>
          <w:b/>
          <w:bCs/>
          <w:i/>
          <w:iCs/>
          <w:sz w:val="22"/>
          <w:szCs w:val="22"/>
        </w:rPr>
      </w:pPr>
    </w:p>
    <w:p w:rsidR="003263A5" w:rsidRDefault="003263A5" w:rsidP="003263A5">
      <w:pPr>
        <w:pStyle w:val="Default"/>
        <w:rPr>
          <w:sz w:val="22"/>
          <w:szCs w:val="22"/>
        </w:rPr>
      </w:pPr>
      <w:r>
        <w:rPr>
          <w:b/>
          <w:bCs/>
          <w:i/>
          <w:iCs/>
          <w:sz w:val="22"/>
          <w:szCs w:val="22"/>
        </w:rPr>
        <w:t xml:space="preserve">6.1. Key Messages </w:t>
      </w:r>
    </w:p>
    <w:p w:rsidR="003263A5" w:rsidRDefault="003263A5" w:rsidP="003263A5">
      <w:pPr>
        <w:pStyle w:val="Default"/>
        <w:rPr>
          <w:sz w:val="22"/>
          <w:szCs w:val="22"/>
        </w:rPr>
      </w:pPr>
      <w:r>
        <w:rPr>
          <w:sz w:val="22"/>
          <w:szCs w:val="22"/>
        </w:rPr>
        <w:t xml:space="preserve">The chemical status of more than 140,000 surface and groundwater bodies across Europe has been reported under the WFD. Poor status for each of the surface waterbody types – rivers, lakes, transitional and coastal does not exceed 10%, aggregated across Europe as a whole, expressed by number of waterbodies or ‘count’. Poor status for groundwaters, by area, is about 25% across Europe. </w:t>
      </w:r>
    </w:p>
    <w:p w:rsidR="003263A5" w:rsidRDefault="003263A5" w:rsidP="003263A5">
      <w:pPr>
        <w:pStyle w:val="Default"/>
        <w:rPr>
          <w:sz w:val="22"/>
          <w:szCs w:val="22"/>
        </w:rPr>
      </w:pPr>
      <w:r>
        <w:rPr>
          <w:sz w:val="22"/>
          <w:szCs w:val="22"/>
        </w:rPr>
        <w:t xml:space="preserve">Notably, the chemical status of many of Europe‘s surface waters remains unknown, ranging between 34% for lakes and 54% in transitional waters. In addition, understanding of the link between pressures and chemical status remains incomplete. </w:t>
      </w: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 xml:space="preserve">Sixteen Member States have more than 10% of groundwater bodies in poor chemical status whilst this figure exceeds 50% in Luxembourg, Czech Republic, Belgium-Flanders and Malta. Excessive levels of nitrate are the most frequent cause of poor groundwater status across much of Europe. Agriculture is the primary source of this nitrate, deriving from the input of mineral and organic fertilizers and subsequent leaching to groundwater. Pesticides and a range of other chemicals such as heavy metals are also causes of poor groundwater status across Europe. The threshold values to assess groundwater chemical status vary markedly between Member States for certain pollutants. </w:t>
      </w: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 xml:space="preserve">Ten Member States report poor status in more than 20% of rivers and lakes, whilst in Hungary, Belgium-Flanders, Denmark, Poland and Sweden this figure rises to above 40% and reaches 100% in Sweden. These figures exclude the many rivers and lakes across Europe with an unknown chemical status; unknown status exceeds 50% in 10 countries and 20% in all but 11 countries. Polycyclic aromatic hydrocarbons (PAHs) are a widespread cause of poor status in rivers. PAHs result from incomplete combustion processes and are subject to long-range transport in the atmosphere. As a result, subsequent deposition and adverse impacts upon aquatic environments may occur a great distance from the original point of emission. Heavy metals are also a significant contributor to poor status in rivers and lakes, with levels of mercury in Swedish freshwater biota being the cause of 100% failure to reach good chemical status. Industrial chemicals such as the plasticiser DEHP, and pesticides, are also widespread causes of poor chemical status in rivers. </w:t>
      </w: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 xml:space="preserve">Six Member States – France, Germany, Belgium-Flanders, Sweden, Romania and the Netherlands - report poor status in transitional waters (excluding those in unknown status) to be 50%. PAHs, the antifouling biocide tributyltin (TBT) and heavy metals are the most common cause. TBT is now banned across Europe and high concentrations locally reflect the historical use and persistence of this substance. </w:t>
      </w: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 xml:space="preserve">Six Member States report their coastal waters to be in 100% good status, although in five others – Netherlands, Sweden, Romania, Denmark and Belgium-Flanders poor status exceeds 90% of those water bodies with a known chemical status. A variety of pollutant groups contribute to poor status in coastal waters reflecting a diverse range of sources. </w:t>
      </w: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 xml:space="preserve">Those waterbodies across Europe that exhibit particularly poor chemical status are, typically, subject to pollution from a range of different chemicals, including heavy metals, industrial chemicals and </w:t>
      </w:r>
      <w:proofErr w:type="gramStart"/>
      <w:r>
        <w:rPr>
          <w:sz w:val="22"/>
          <w:szCs w:val="22"/>
        </w:rPr>
        <w:t>pesticides, that</w:t>
      </w:r>
      <w:proofErr w:type="gramEnd"/>
      <w:r>
        <w:rPr>
          <w:sz w:val="22"/>
          <w:szCs w:val="22"/>
        </w:rPr>
        <w:t xml:space="preserve"> derive from a variety of sources. </w:t>
      </w:r>
    </w:p>
    <w:p w:rsidR="003263A5" w:rsidRDefault="003263A5" w:rsidP="003263A5">
      <w:pPr>
        <w:pStyle w:val="Default"/>
        <w:rPr>
          <w:color w:val="auto"/>
          <w:sz w:val="22"/>
          <w:szCs w:val="22"/>
        </w:rPr>
      </w:pPr>
      <w:r>
        <w:rPr>
          <w:sz w:val="22"/>
          <w:szCs w:val="22"/>
        </w:rPr>
        <w:t xml:space="preserve">Some hazardous substances tend to accumulate in sediment and biota, with the result that their concentrations in these matrices are likely to be higher and, therefore, more detectable and measurable than in water. If measurements are made in the water column, the risk to the aquatic environment may be underestimated. At least one example exists of different matrices being used Ecological and chemical status and pressures </w:t>
      </w:r>
      <w:r>
        <w:rPr>
          <w:color w:val="auto"/>
          <w:sz w:val="22"/>
          <w:szCs w:val="22"/>
        </w:rPr>
        <w:t xml:space="preserve">across different Member States for the same chemical, resulting in </w:t>
      </w:r>
      <w:r>
        <w:rPr>
          <w:color w:val="auto"/>
          <w:sz w:val="22"/>
          <w:szCs w:val="22"/>
        </w:rPr>
        <w:lastRenderedPageBreak/>
        <w:t xml:space="preserve">assessments of chemical water quality that are not directly comparable. A harmonisation at EU level is, therefore, needed. </w:t>
      </w:r>
    </w:p>
    <w:p w:rsidR="003263A5" w:rsidRDefault="003263A5" w:rsidP="003263A5">
      <w:pPr>
        <w:pStyle w:val="Default"/>
        <w:rPr>
          <w:color w:val="auto"/>
        </w:rPr>
      </w:pPr>
    </w:p>
    <w:p w:rsidR="003263A5" w:rsidRPr="006A2A02" w:rsidRDefault="003263A5" w:rsidP="003263A5">
      <w:pPr>
        <w:pStyle w:val="Default"/>
        <w:rPr>
          <w:b/>
          <w:i/>
          <w:color w:val="auto"/>
          <w:sz w:val="22"/>
          <w:szCs w:val="22"/>
        </w:rPr>
      </w:pPr>
      <w:r w:rsidRPr="006A2A02">
        <w:rPr>
          <w:b/>
          <w:i/>
          <w:color w:val="auto"/>
          <w:sz w:val="22"/>
          <w:szCs w:val="22"/>
        </w:rPr>
        <w:t>6.2. Introduction</w:t>
      </w:r>
    </w:p>
    <w:p w:rsidR="003263A5" w:rsidRDefault="003263A5" w:rsidP="003263A5">
      <w:pPr>
        <w:pStyle w:val="Default"/>
        <w:rPr>
          <w:b/>
          <w:color w:val="auto"/>
          <w:sz w:val="22"/>
          <w:szCs w:val="22"/>
        </w:rPr>
      </w:pPr>
    </w:p>
    <w:p w:rsidR="003263A5" w:rsidRPr="006A2A02" w:rsidRDefault="003263A5" w:rsidP="003263A5">
      <w:pPr>
        <w:pStyle w:val="Default"/>
        <w:rPr>
          <w:b/>
          <w:color w:val="auto"/>
          <w:sz w:val="22"/>
          <w:szCs w:val="22"/>
        </w:rPr>
      </w:pPr>
      <w:r w:rsidRPr="006A2A02">
        <w:rPr>
          <w:color w:val="auto"/>
          <w:sz w:val="22"/>
          <w:szCs w:val="22"/>
        </w:rPr>
        <w:t>6.2.1.</w:t>
      </w:r>
      <w:r w:rsidRPr="006A2A02">
        <w:rPr>
          <w:b/>
          <w:color w:val="auto"/>
          <w:sz w:val="22"/>
          <w:szCs w:val="22"/>
        </w:rPr>
        <w:t xml:space="preserve"> Background</w:t>
      </w:r>
    </w:p>
    <w:p w:rsidR="003263A5" w:rsidRDefault="003263A5" w:rsidP="003263A5">
      <w:pPr>
        <w:pStyle w:val="Default"/>
        <w:rPr>
          <w:color w:val="auto"/>
          <w:sz w:val="22"/>
          <w:szCs w:val="22"/>
        </w:rPr>
      </w:pPr>
    </w:p>
    <w:p w:rsidR="003263A5" w:rsidRPr="006A2A02" w:rsidRDefault="003263A5" w:rsidP="003263A5">
      <w:pPr>
        <w:pStyle w:val="Default"/>
        <w:rPr>
          <w:color w:val="auto"/>
          <w:sz w:val="22"/>
          <w:szCs w:val="22"/>
        </w:rPr>
      </w:pPr>
      <w:r w:rsidRPr="006A2A02">
        <w:rPr>
          <w:color w:val="auto"/>
          <w:sz w:val="22"/>
          <w:szCs w:val="22"/>
        </w:rPr>
        <w:t>Chemicals are an essential part of our daily lives. They are used, for example, to produce consumer goods, to protect or restore our health, to boost food production and are involved within a growing range of environmental technologies. Europe's chemical and associated industries have developed rapidly in recent decades, making a significant contribution to Europe's economy and to the global trade in chemicals.</w:t>
      </w:r>
    </w:p>
    <w:p w:rsidR="003263A5" w:rsidRDefault="003263A5" w:rsidP="003263A5">
      <w:pPr>
        <w:pStyle w:val="Default"/>
        <w:rPr>
          <w:color w:val="auto"/>
          <w:sz w:val="22"/>
          <w:szCs w:val="22"/>
        </w:rPr>
      </w:pPr>
    </w:p>
    <w:p w:rsidR="003263A5" w:rsidRPr="006A2A02" w:rsidRDefault="003263A5" w:rsidP="003263A5">
      <w:pPr>
        <w:pStyle w:val="Default"/>
        <w:rPr>
          <w:color w:val="auto"/>
          <w:sz w:val="22"/>
          <w:szCs w:val="22"/>
        </w:rPr>
      </w:pPr>
      <w:r w:rsidRPr="006A2A02">
        <w:rPr>
          <w:color w:val="auto"/>
          <w:sz w:val="22"/>
          <w:szCs w:val="22"/>
        </w:rPr>
        <w:t>Whilst synthetic chemicals clearly bring important benefits to society, some of them are hazardous, raising concerns for human health and the environment depending on their pattern of use and the potential for exposure. Certain types of naturally occurring chemicals, such as metals, can also be hazardous. Emissions of hazardous substances to the environment can occur at every stage of their life cycle and arise from a wide range of land</w:t>
      </w:r>
      <w:r w:rsidRPr="006A2A02">
        <w:rPr>
          <w:rFonts w:ascii="Cambria Math" w:hAnsi="Cambria Math" w:cs="Cambria Math"/>
          <w:color w:val="auto"/>
          <w:sz w:val="22"/>
          <w:szCs w:val="22"/>
        </w:rPr>
        <w:t>‐</w:t>
      </w:r>
      <w:r w:rsidRPr="006A2A02">
        <w:rPr>
          <w:color w:val="auto"/>
          <w:sz w:val="22"/>
          <w:szCs w:val="22"/>
        </w:rPr>
        <w:t>based and marine sources, including agriculture and aquaculture, industry, oil exploration and mining, transport, shipping and waste disposal, as well as domestic premises. In addition, concern regarding chemical contamination arising from the exploitation of shale gas has grown recently.</w:t>
      </w:r>
    </w:p>
    <w:p w:rsidR="003263A5" w:rsidRDefault="003263A5" w:rsidP="003263A5">
      <w:pPr>
        <w:pStyle w:val="Default"/>
        <w:rPr>
          <w:color w:val="auto"/>
          <w:sz w:val="22"/>
          <w:szCs w:val="22"/>
        </w:rPr>
      </w:pPr>
    </w:p>
    <w:p w:rsidR="003263A5" w:rsidRPr="006A2A02" w:rsidRDefault="003263A5" w:rsidP="003263A5">
      <w:pPr>
        <w:pStyle w:val="Default"/>
        <w:rPr>
          <w:color w:val="auto"/>
          <w:sz w:val="22"/>
          <w:szCs w:val="22"/>
        </w:rPr>
      </w:pPr>
      <w:r w:rsidRPr="006A2A02">
        <w:rPr>
          <w:color w:val="auto"/>
          <w:sz w:val="22"/>
          <w:szCs w:val="22"/>
        </w:rPr>
        <w:t>Hazardous substances are emitted to water bodies both directly and indirectly through a range of diffuse and point source pathways. Their presence in fresh and marine waters and associated biota and sediment is documented by various information sources, including national monitoring programmes, monitoring initiatives undertaken by the Joint Research Centre (JRC), reporting under the Water Framework Directive (WFD), international marine conventions (e.g. HELCOM and OSPAR) and European research studies. These substances comprise a wide range of industrial and household chemicals, metals, pesticides and pharmaceuticals.</w:t>
      </w:r>
    </w:p>
    <w:p w:rsidR="003263A5" w:rsidRDefault="003263A5" w:rsidP="003263A5">
      <w:pPr>
        <w:pStyle w:val="Default"/>
        <w:rPr>
          <w:color w:val="auto"/>
          <w:sz w:val="22"/>
          <w:szCs w:val="22"/>
        </w:rPr>
      </w:pPr>
    </w:p>
    <w:p w:rsidR="003263A5" w:rsidRPr="006A2A02" w:rsidRDefault="003263A5" w:rsidP="003263A5">
      <w:pPr>
        <w:pStyle w:val="Default"/>
        <w:rPr>
          <w:color w:val="auto"/>
          <w:sz w:val="22"/>
          <w:szCs w:val="22"/>
        </w:rPr>
      </w:pPr>
      <w:r w:rsidRPr="006A2A02">
        <w:rPr>
          <w:color w:val="auto"/>
          <w:sz w:val="22"/>
          <w:szCs w:val="22"/>
        </w:rPr>
        <w:t>Hazardous substances can have detrimental effects on aquatic biota at molecular, cellular, tissue, organ and ecosystem level. Substances with endocrine</w:t>
      </w:r>
      <w:r w:rsidRPr="006A2A02">
        <w:rPr>
          <w:rFonts w:ascii="Cambria Math" w:hAnsi="Cambria Math" w:cs="Cambria Math"/>
          <w:color w:val="auto"/>
          <w:sz w:val="22"/>
          <w:szCs w:val="22"/>
        </w:rPr>
        <w:t>‐</w:t>
      </w:r>
      <w:r w:rsidRPr="006A2A02">
        <w:rPr>
          <w:color w:val="auto"/>
          <w:sz w:val="22"/>
          <w:szCs w:val="22"/>
        </w:rPr>
        <w:t>disrupting properties, for example, have been shown to impair reproduction in fish and shellfish in Europe, raising concerns for fertility and population survival. The impact of organochlorines upon sea birds and marine mammals is also well documented, as is the toxicity of metals and pesticides to freshwater biota. From a socio</w:t>
      </w:r>
      <w:r w:rsidRPr="006A2A02">
        <w:rPr>
          <w:rFonts w:ascii="Cambria Math" w:hAnsi="Cambria Math" w:cs="Cambria Math"/>
          <w:color w:val="auto"/>
          <w:sz w:val="22"/>
          <w:szCs w:val="22"/>
        </w:rPr>
        <w:t>‐</w:t>
      </w:r>
      <w:r w:rsidRPr="006A2A02">
        <w:rPr>
          <w:color w:val="auto"/>
          <w:sz w:val="22"/>
          <w:szCs w:val="22"/>
        </w:rPr>
        <w:t>economic point of view, such impacts diminish the services provided by aquatic ecosystems, and consequently the revenue that can be derived from them.</w:t>
      </w:r>
    </w:p>
    <w:p w:rsidR="003263A5" w:rsidRDefault="003263A5" w:rsidP="003263A5">
      <w:pPr>
        <w:pStyle w:val="Default"/>
        <w:rPr>
          <w:color w:val="auto"/>
          <w:sz w:val="22"/>
          <w:szCs w:val="22"/>
        </w:rPr>
      </w:pPr>
    </w:p>
    <w:p w:rsidR="003263A5" w:rsidRPr="006A2A02" w:rsidRDefault="003263A5" w:rsidP="003263A5">
      <w:pPr>
        <w:pStyle w:val="Default"/>
        <w:rPr>
          <w:color w:val="auto"/>
          <w:sz w:val="22"/>
          <w:szCs w:val="22"/>
        </w:rPr>
      </w:pPr>
      <w:r w:rsidRPr="006A2A02">
        <w:rPr>
          <w:color w:val="auto"/>
          <w:sz w:val="22"/>
          <w:szCs w:val="22"/>
        </w:rPr>
        <w:t>Persistent hazardous substances found in aquatic environments can bio</w:t>
      </w:r>
      <w:r w:rsidRPr="006A2A02">
        <w:rPr>
          <w:rFonts w:ascii="Cambria Math" w:hAnsi="Cambria Math" w:cs="Cambria Math"/>
          <w:color w:val="auto"/>
          <w:sz w:val="22"/>
          <w:szCs w:val="22"/>
        </w:rPr>
        <w:t>‐</w:t>
      </w:r>
      <w:r w:rsidRPr="006A2A02">
        <w:rPr>
          <w:color w:val="auto"/>
          <w:sz w:val="22"/>
          <w:szCs w:val="22"/>
        </w:rPr>
        <w:t>accumulate throughout the food chain, raising implications for human health with respect to the consumption of seafood (fish, crustaceans, molluscs and marine mammals) and freshwater fish. The bio</w:t>
      </w:r>
      <w:r w:rsidRPr="006A2A02">
        <w:rPr>
          <w:rFonts w:ascii="Cambria Math" w:hAnsi="Cambria Math" w:cs="Cambria Math"/>
          <w:color w:val="auto"/>
          <w:sz w:val="22"/>
          <w:szCs w:val="22"/>
        </w:rPr>
        <w:t>‐</w:t>
      </w:r>
      <w:r w:rsidRPr="006A2A02">
        <w:rPr>
          <w:color w:val="auto"/>
          <w:sz w:val="22"/>
          <w:szCs w:val="22"/>
        </w:rPr>
        <w:t>accumulation of mercury and various POPs in particular can cause health concerns for vulnerable population groups (EC, 2004; EFSA, 2005). The exceedance of regulatory levels in seafood is documented for several hazardous substances in the seas around Europe (Isosaari et al., 2006; Kiljunen et al., 2007; HELCOM, 2010; Bilau et al., 2007).</w:t>
      </w:r>
    </w:p>
    <w:p w:rsidR="003263A5" w:rsidRDefault="003263A5" w:rsidP="003263A5">
      <w:pPr>
        <w:pStyle w:val="Default"/>
        <w:rPr>
          <w:color w:val="auto"/>
          <w:sz w:val="22"/>
          <w:szCs w:val="22"/>
        </w:rPr>
      </w:pPr>
    </w:p>
    <w:p w:rsidR="003263A5" w:rsidRPr="006A2A02" w:rsidRDefault="003263A5" w:rsidP="003263A5">
      <w:pPr>
        <w:pStyle w:val="Default"/>
        <w:rPr>
          <w:sz w:val="22"/>
          <w:szCs w:val="22"/>
        </w:rPr>
      </w:pPr>
      <w:r w:rsidRPr="006A2A02">
        <w:rPr>
          <w:color w:val="auto"/>
          <w:sz w:val="22"/>
          <w:szCs w:val="22"/>
        </w:rPr>
        <w:t>Human exposure to hazardous substances can also potentially occur through the ingestion of contaminated drinking water. The Drinking Water Directive sets quality standards for water at the tap, based on guidelines issued by the World Health Organization (WHO), for a range of microbiological and chemical parameters. Much of Europe is now connected to municipal systems supplying treated water under quality</w:t>
      </w:r>
      <w:r w:rsidRPr="006A2A02">
        <w:rPr>
          <w:rFonts w:ascii="Cambria Math" w:hAnsi="Cambria Math" w:cs="Cambria Math"/>
          <w:color w:val="auto"/>
          <w:sz w:val="22"/>
          <w:szCs w:val="22"/>
        </w:rPr>
        <w:t>‐</w:t>
      </w:r>
      <w:r w:rsidRPr="006A2A02">
        <w:rPr>
          <w:color w:val="auto"/>
          <w:sz w:val="22"/>
          <w:szCs w:val="22"/>
        </w:rPr>
        <w:t>controlled conditions. However, reporting under the Directive (for the period 2002–2004) indicates some non</w:t>
      </w:r>
      <w:r w:rsidRPr="006A2A02">
        <w:rPr>
          <w:rFonts w:ascii="Cambria Math" w:hAnsi="Cambria Math" w:cs="Cambria Math"/>
          <w:color w:val="auto"/>
          <w:sz w:val="22"/>
          <w:szCs w:val="22"/>
        </w:rPr>
        <w:t>‐</w:t>
      </w:r>
      <w:r w:rsidRPr="006A2A02">
        <w:rPr>
          <w:color w:val="auto"/>
          <w:sz w:val="22"/>
          <w:szCs w:val="22"/>
        </w:rPr>
        <w:t xml:space="preserve"> compliance with respect to a range of chemical parameters (EC, 2007). In recent years, concern has been raised with respect to the presence of some emerging </w:t>
      </w:r>
      <w:r w:rsidRPr="006A2A02">
        <w:rPr>
          <w:color w:val="auto"/>
          <w:sz w:val="22"/>
          <w:szCs w:val="22"/>
        </w:rPr>
        <w:lastRenderedPageBreak/>
        <w:t>pollutants within treated municipal drinking water. Understanding of the effects of long</w:t>
      </w:r>
      <w:r w:rsidRPr="006A2A02">
        <w:rPr>
          <w:rFonts w:ascii="Cambria Math" w:hAnsi="Cambria Math" w:cs="Cambria Math"/>
          <w:color w:val="auto"/>
          <w:sz w:val="22"/>
          <w:szCs w:val="22"/>
        </w:rPr>
        <w:t>‐</w:t>
      </w:r>
      <w:r w:rsidRPr="006A2A02">
        <w:rPr>
          <w:color w:val="auto"/>
          <w:sz w:val="22"/>
          <w:szCs w:val="22"/>
        </w:rPr>
        <w:t>term human</w:t>
      </w:r>
      <w:r w:rsidRPr="006A2A02">
        <w:rPr>
          <w:sz w:val="22"/>
          <w:szCs w:val="22"/>
        </w:rPr>
        <w:t xml:space="preserve"> exposure to trace amounts of such substances — in concentrations of parts per billion or trillion — remains incomplete. </w:t>
      </w:r>
    </w:p>
    <w:p w:rsidR="003263A5" w:rsidRDefault="003263A5" w:rsidP="003263A5">
      <w:pPr>
        <w:autoSpaceDE w:val="0"/>
        <w:autoSpaceDN w:val="0"/>
        <w:adjustRightInd w:val="0"/>
      </w:pPr>
    </w:p>
    <w:p w:rsidR="003263A5" w:rsidRPr="006A2A02" w:rsidRDefault="003263A5" w:rsidP="003263A5">
      <w:pPr>
        <w:autoSpaceDE w:val="0"/>
        <w:autoSpaceDN w:val="0"/>
        <w:adjustRightInd w:val="0"/>
      </w:pPr>
      <w:r w:rsidRPr="006A2A02">
        <w:t>In some, typically rural, areas of Europe, the local population relies upon small individual or community</w:t>
      </w:r>
      <w:r w:rsidRPr="006A2A02">
        <w:rPr>
          <w:rFonts w:ascii="Cambria Math" w:hAnsi="Cambria Math" w:cs="Cambria Math"/>
        </w:rPr>
        <w:t>‐</w:t>
      </w:r>
      <w:r w:rsidRPr="006A2A02">
        <w:t>managed non</w:t>
      </w:r>
      <w:r w:rsidRPr="006A2A02">
        <w:rPr>
          <w:rFonts w:ascii="Cambria Math" w:hAnsi="Cambria Math" w:cs="Cambria Math"/>
        </w:rPr>
        <w:t>‐</w:t>
      </w:r>
      <w:r w:rsidRPr="006A2A02">
        <w:t>piped supplies of water, usually wells or boreholes. Such small</w:t>
      </w:r>
      <w:r w:rsidRPr="006A2A02">
        <w:rPr>
          <w:rFonts w:ascii="Cambria Math" w:hAnsi="Cambria Math" w:cs="Cambria Math"/>
        </w:rPr>
        <w:t>‐</w:t>
      </w:r>
      <w:r w:rsidRPr="006A2A02">
        <w:t>scale supplies are not covered by the Drinking Water Directive and the provision of safe drinking water can present a challenge: any chemical (or microbiological) pollution of groundwater in the vicinity of such wells will pose a threat to public health. The World Health Organization reports that chemical contamination of drinking water across the (WHO) pan</w:t>
      </w:r>
      <w:r w:rsidRPr="006A2A02">
        <w:rPr>
          <w:rFonts w:ascii="Cambria Math" w:hAnsi="Cambria Math" w:cs="Cambria Math"/>
        </w:rPr>
        <w:t>‐</w:t>
      </w:r>
      <w:r w:rsidRPr="006A2A02">
        <w:t xml:space="preserve">European region, whilst restricted to specific local areas, can have a significant impact upon human health (WHO, 2010). </w:t>
      </w:r>
    </w:p>
    <w:p w:rsidR="003263A5" w:rsidRDefault="003263A5" w:rsidP="003263A5">
      <w:pPr>
        <w:autoSpaceDE w:val="0"/>
        <w:autoSpaceDN w:val="0"/>
        <w:adjustRightInd w:val="0"/>
      </w:pPr>
    </w:p>
    <w:p w:rsidR="003263A5" w:rsidRPr="006A2A02" w:rsidRDefault="003263A5" w:rsidP="003263A5">
      <w:pPr>
        <w:autoSpaceDE w:val="0"/>
        <w:autoSpaceDN w:val="0"/>
        <w:adjustRightInd w:val="0"/>
      </w:pPr>
      <w:r w:rsidRPr="006A2A02">
        <w:t>This assessment describes the chemical status of Europe‘s inland and coastal water</w:t>
      </w:r>
      <w:r>
        <w:t xml:space="preserve"> </w:t>
      </w:r>
      <w:r w:rsidRPr="006A2A02">
        <w:t xml:space="preserve">bodies as reported through the river basin management plans of the Water Framework Directive. It draws also on other supporting information. In addition to highlighting current chemical status, this assessment also describes the factors causing degradation in chemical water quality, including the sources of such pollution and their emissions to water. </w:t>
      </w:r>
    </w:p>
    <w:p w:rsidR="003263A5" w:rsidRDefault="003263A5" w:rsidP="003263A5">
      <w:pPr>
        <w:pStyle w:val="Default"/>
        <w:rPr>
          <w:color w:val="auto"/>
        </w:rPr>
      </w:pPr>
    </w:p>
    <w:p w:rsidR="003263A5" w:rsidRPr="006A2A02" w:rsidRDefault="003263A5" w:rsidP="003263A5">
      <w:pPr>
        <w:autoSpaceDE w:val="0"/>
        <w:autoSpaceDN w:val="0"/>
        <w:adjustRightInd w:val="0"/>
      </w:pPr>
      <w:r w:rsidRPr="006A2A02">
        <w:t>6.2.2.</w:t>
      </w:r>
      <w:r>
        <w:t xml:space="preserve"> </w:t>
      </w:r>
      <w:r w:rsidRPr="006A2A02">
        <w:rPr>
          <w:b/>
          <w:bCs/>
        </w:rPr>
        <w:t xml:space="preserve">Sources, pathways and emissions </w:t>
      </w:r>
    </w:p>
    <w:p w:rsidR="003263A5" w:rsidRDefault="003263A5" w:rsidP="003263A5">
      <w:pPr>
        <w:autoSpaceDE w:val="0"/>
        <w:autoSpaceDN w:val="0"/>
        <w:adjustRightInd w:val="0"/>
      </w:pPr>
    </w:p>
    <w:p w:rsidR="003263A5" w:rsidRPr="006A2A02" w:rsidRDefault="003263A5" w:rsidP="003263A5">
      <w:pPr>
        <w:autoSpaceDE w:val="0"/>
        <w:autoSpaceDN w:val="0"/>
        <w:adjustRightInd w:val="0"/>
      </w:pPr>
      <w:r w:rsidRPr="006A2A02">
        <w:t>Emissions and releases of hazardous substances can occur at all stages of their life</w:t>
      </w:r>
      <w:r w:rsidRPr="006A2A02">
        <w:rPr>
          <w:rFonts w:ascii="Cambria Math" w:hAnsi="Cambria Math" w:cs="Cambria Math"/>
        </w:rPr>
        <w:t>‐</w:t>
      </w:r>
      <w:r w:rsidRPr="006A2A02">
        <w:t xml:space="preserve">cycle, from production, processing, manufacturing and use in downstream production sectors and by the general public to their eventual disposal. Such substances can arise from numerous sources and are emitted to fresh and marine waters via numerous pathways. The key sources and their pathways of emission are overviewed below. </w:t>
      </w:r>
    </w:p>
    <w:p w:rsidR="003263A5" w:rsidRDefault="003263A5" w:rsidP="003263A5">
      <w:pPr>
        <w:autoSpaceDE w:val="0"/>
        <w:autoSpaceDN w:val="0"/>
        <w:adjustRightInd w:val="0"/>
        <w:rPr>
          <w:i/>
          <w:iCs/>
        </w:rPr>
      </w:pPr>
    </w:p>
    <w:p w:rsidR="003263A5" w:rsidRPr="006A2A02" w:rsidRDefault="003263A5" w:rsidP="003263A5">
      <w:pPr>
        <w:autoSpaceDE w:val="0"/>
        <w:autoSpaceDN w:val="0"/>
        <w:adjustRightInd w:val="0"/>
      </w:pPr>
      <w:r w:rsidRPr="006A2A02">
        <w:rPr>
          <w:i/>
          <w:iCs/>
        </w:rPr>
        <w:t xml:space="preserve">Urban environment </w:t>
      </w:r>
    </w:p>
    <w:p w:rsidR="003263A5" w:rsidRPr="006A2A02" w:rsidRDefault="003263A5" w:rsidP="003263A5">
      <w:pPr>
        <w:autoSpaceDE w:val="0"/>
        <w:autoSpaceDN w:val="0"/>
        <w:adjustRightInd w:val="0"/>
      </w:pPr>
      <w:r w:rsidRPr="006A2A02">
        <w:t xml:space="preserve">Hazardous substances arise from various sources in the urban environment. These include household chemicals such as personal care products and medicines, a wide range of industrial chemicals, substances such as hydrocarbons and heavy metals released by the transport sector, building and construction materials, and pesticides used to control unwanted plant growth on sports grounds and buildings, in public parks and private gardens, and on roads and railways. Certain hazardous substances are released to air from industrial and waste facilities and vehicle emissions. Subsequently, their deposition to water bodies can occur both directly and indirectly, for example via soil and urban drainage systems. </w:t>
      </w:r>
    </w:p>
    <w:p w:rsidR="003263A5" w:rsidRDefault="003263A5" w:rsidP="003263A5">
      <w:pPr>
        <w:autoSpaceDE w:val="0"/>
        <w:autoSpaceDN w:val="0"/>
        <w:adjustRightInd w:val="0"/>
      </w:pPr>
    </w:p>
    <w:p w:rsidR="003263A5" w:rsidRPr="006A2A02" w:rsidRDefault="003263A5" w:rsidP="003263A5">
      <w:pPr>
        <w:autoSpaceDE w:val="0"/>
        <w:autoSpaceDN w:val="0"/>
        <w:adjustRightInd w:val="0"/>
      </w:pPr>
      <w:r w:rsidRPr="006A2A02">
        <w:t>Residential wastewater in Europe is predominantly collected by a sewer network and directed to municipal wastewater treatment plants. Industrial wastewaters are also typically treated, either on</w:t>
      </w:r>
      <w:r w:rsidRPr="006A2A02">
        <w:rPr>
          <w:rFonts w:ascii="Cambria Math" w:hAnsi="Cambria Math" w:cs="Cambria Math"/>
        </w:rPr>
        <w:t>‐</w:t>
      </w:r>
      <w:r w:rsidRPr="006A2A02">
        <w:t>site or by transfer to a municipal plant. Other urban pollutants, however, particularly those deposited from the atmosphere or released from vehicles (e.g. from wear on brakes and tyres) are, originally at least, diffuse in nature, as they are washed from impervious areas by surface run</w:t>
      </w:r>
      <w:r w:rsidRPr="006A2A02">
        <w:rPr>
          <w:rFonts w:ascii="Cambria Math" w:hAnsi="Cambria Math" w:cs="Cambria Math"/>
        </w:rPr>
        <w:t>‐</w:t>
      </w:r>
      <w:r w:rsidRPr="006A2A02">
        <w:t>off. Their subsequent fate depends upon whether the run</w:t>
      </w:r>
      <w:r w:rsidRPr="006A2A02">
        <w:rPr>
          <w:rFonts w:ascii="Cambria Math" w:hAnsi="Cambria Math" w:cs="Cambria Math"/>
        </w:rPr>
        <w:t>‐</w:t>
      </w:r>
      <w:r w:rsidRPr="006A2A02">
        <w:t xml:space="preserve">off is collected and directed to a treatment plant or discharged untreated to a receiving water body. Whilst household and industrial wastewater treatment has been implemented progressively across Europe, the process does not remove all hazardous substances, with household and industrial chemicals and pharmaceuticals, for example, being detected in treated effluent that is subsequently discharged to surface waters (Ashton et al., 2004; Gros et al., 2010; HELCOM, 2010; Miège et al., 2009; Reemtsma et al., 2006). </w:t>
      </w:r>
    </w:p>
    <w:p w:rsidR="003263A5" w:rsidRDefault="003263A5" w:rsidP="003263A5">
      <w:pPr>
        <w:pStyle w:val="Default"/>
        <w:rPr>
          <w:sz w:val="22"/>
          <w:szCs w:val="22"/>
        </w:rPr>
      </w:pPr>
    </w:p>
    <w:p w:rsidR="003263A5" w:rsidRPr="003611B4" w:rsidRDefault="003263A5" w:rsidP="003263A5">
      <w:pPr>
        <w:pStyle w:val="Default"/>
        <w:rPr>
          <w:sz w:val="22"/>
          <w:szCs w:val="22"/>
        </w:rPr>
      </w:pPr>
      <w:r w:rsidRPr="006A2A02">
        <w:rPr>
          <w:sz w:val="22"/>
          <w:szCs w:val="22"/>
        </w:rPr>
        <w:t>In many cities across Europe, the sewage collection system has also been designed to collect run</w:t>
      </w:r>
      <w:r w:rsidRPr="006A2A02">
        <w:rPr>
          <w:rFonts w:ascii="Cambria Math" w:hAnsi="Cambria Math" w:cs="Cambria Math"/>
          <w:sz w:val="22"/>
          <w:szCs w:val="22"/>
        </w:rPr>
        <w:t>‐</w:t>
      </w:r>
      <w:r w:rsidRPr="006A2A02">
        <w:rPr>
          <w:sz w:val="22"/>
          <w:szCs w:val="22"/>
        </w:rPr>
        <w:t>off from streets, roofs and other impervious surfaces. The collection pipes and treatment plants of such combined systems are designed to be able to handle both sewage and urban run</w:t>
      </w:r>
      <w:r w:rsidRPr="006A2A02">
        <w:rPr>
          <w:rFonts w:ascii="Cambria Math" w:hAnsi="Cambria Math" w:cs="Cambria Math"/>
          <w:sz w:val="22"/>
          <w:szCs w:val="22"/>
        </w:rPr>
        <w:t>‐</w:t>
      </w:r>
      <w:r w:rsidRPr="006A2A02">
        <w:rPr>
          <w:sz w:val="22"/>
          <w:szCs w:val="22"/>
        </w:rPr>
        <w:t xml:space="preserve">off generated during rain storms, but only up to a certain level. During larger storm events, the combined flow generated can exceed the capacity of the system. When this happens, relief structures are built into the collection </w:t>
      </w:r>
      <w:r w:rsidRPr="006A2A02">
        <w:rPr>
          <w:sz w:val="22"/>
          <w:szCs w:val="22"/>
        </w:rPr>
        <w:lastRenderedPageBreak/>
        <w:t>system to prevent sewage back</w:t>
      </w:r>
      <w:r w:rsidRPr="006A2A02">
        <w:rPr>
          <w:rFonts w:ascii="Cambria Math" w:hAnsi="Cambria Math" w:cs="Cambria Math"/>
          <w:sz w:val="22"/>
          <w:szCs w:val="22"/>
        </w:rPr>
        <w:t>‐</w:t>
      </w:r>
      <w:r w:rsidRPr="006A2A02">
        <w:rPr>
          <w:sz w:val="22"/>
          <w:szCs w:val="22"/>
        </w:rPr>
        <w:t>up into streets and homes, enabling the flows to bypass the treatment plants and discharge the combined waste more or less untreated to a receiving watercourse. Such</w:t>
      </w:r>
      <w:r>
        <w:rPr>
          <w:sz w:val="22"/>
          <w:szCs w:val="22"/>
        </w:rPr>
        <w:t xml:space="preserve"> </w:t>
      </w:r>
      <w:r w:rsidRPr="003611B4">
        <w:rPr>
          <w:sz w:val="22"/>
          <w:szCs w:val="22"/>
        </w:rPr>
        <w:t xml:space="preserve">combined sewer overflows (CSOs), together with discharges from separate stormwater systems, typically discharge a range of pollutants including hazardous substances (Chon et al., 2010; Gounou et al., 2011; Sally et al., 2011) and can cause rapid depletion of oxygen levels in receiving waters (Even et al., 2007). In addition, the quality of coastal waters near such discharges can deteriorate very quickly. </w:t>
      </w:r>
    </w:p>
    <w:p w:rsidR="003263A5" w:rsidRPr="003611B4" w:rsidRDefault="003263A5" w:rsidP="003263A5">
      <w:pPr>
        <w:autoSpaceDE w:val="0"/>
        <w:autoSpaceDN w:val="0"/>
        <w:adjustRightInd w:val="0"/>
      </w:pPr>
      <w:r w:rsidRPr="003611B4">
        <w:rPr>
          <w:i/>
          <w:iCs/>
        </w:rPr>
        <w:t xml:space="preserve">Agriculture </w:t>
      </w:r>
    </w:p>
    <w:p w:rsidR="003263A5" w:rsidRDefault="003263A5" w:rsidP="003263A5">
      <w:pPr>
        <w:autoSpaceDE w:val="0"/>
        <w:autoSpaceDN w:val="0"/>
        <w:adjustRightInd w:val="0"/>
      </w:pPr>
    </w:p>
    <w:p w:rsidR="003263A5" w:rsidRPr="003611B4" w:rsidRDefault="003263A5" w:rsidP="003263A5">
      <w:pPr>
        <w:autoSpaceDE w:val="0"/>
        <w:autoSpaceDN w:val="0"/>
        <w:adjustRightInd w:val="0"/>
      </w:pPr>
      <w:r w:rsidRPr="003611B4">
        <w:t>Pesticides used in agriculture are widely detected in freshwater, often transported by diffuse pathways via surface run</w:t>
      </w:r>
      <w:r w:rsidRPr="003611B4">
        <w:rPr>
          <w:rFonts w:ascii="Cambria Math" w:hAnsi="Cambria Math" w:cs="Cambria Math"/>
        </w:rPr>
        <w:t>‐</w:t>
      </w:r>
      <w:r w:rsidRPr="003611B4">
        <w:t>off and leaching. Point discharges of pesticides are also important, however, and occur through accidental spillage, sprayer loading and wash</w:t>
      </w:r>
      <w:r w:rsidRPr="003611B4">
        <w:rPr>
          <w:rFonts w:ascii="Cambria Math" w:hAnsi="Cambria Math" w:cs="Cambria Math"/>
        </w:rPr>
        <w:t>‐</w:t>
      </w:r>
      <w:r w:rsidRPr="003611B4">
        <w:t xml:space="preserve">down, and inappropriate storage and disposal. Just how much pesticide pollution of freshwater occurs depends on a range of factors including the chemical nature of the pesticide, the physical properties of the landscape, and weather conditions. </w:t>
      </w:r>
    </w:p>
    <w:p w:rsidR="003263A5" w:rsidRPr="003611B4" w:rsidRDefault="003263A5" w:rsidP="003263A5">
      <w:pPr>
        <w:autoSpaceDE w:val="0"/>
        <w:autoSpaceDN w:val="0"/>
        <w:adjustRightInd w:val="0"/>
      </w:pPr>
      <w:r w:rsidRPr="003611B4">
        <w:t xml:space="preserve">Metal emissions from agriculture include cadmium, found naturally in the phosphate rock used to make fertilizer. In addition, both zinc and copper are added to animal feed as essential trace elements, and hence a proportion can be excreted and susceptible to being washed into rural streams. While metals are generally well retained in soil, there is evidence that agricultural sources can make a significant contribution to freshwater loads (RIVM, 2008a and 2008b). </w:t>
      </w:r>
    </w:p>
    <w:p w:rsidR="003263A5" w:rsidRDefault="003263A5" w:rsidP="003263A5">
      <w:pPr>
        <w:autoSpaceDE w:val="0"/>
        <w:autoSpaceDN w:val="0"/>
        <w:adjustRightInd w:val="0"/>
      </w:pPr>
    </w:p>
    <w:p w:rsidR="003263A5" w:rsidRPr="003611B4" w:rsidRDefault="003263A5" w:rsidP="003263A5">
      <w:pPr>
        <w:autoSpaceDE w:val="0"/>
        <w:autoSpaceDN w:val="0"/>
        <w:adjustRightInd w:val="0"/>
      </w:pPr>
      <w:r w:rsidRPr="003611B4">
        <w:t xml:space="preserve">Following use in livestock treatment, veterinary medicines and any metabolites may be released to soil directly, by animals at pasture, or indirectly through the application of animal manures and slurries to land as a fertilizer (Boxall et al., 2004). As a consequence, veterinary medicines may subsequently be transported to surface waters via runoff or field drains (Burkhard et al., 2005) or leach to groundwaters (Blackwell et al., 2007). </w:t>
      </w:r>
    </w:p>
    <w:p w:rsidR="003263A5" w:rsidRDefault="003263A5" w:rsidP="003263A5">
      <w:pPr>
        <w:autoSpaceDE w:val="0"/>
        <w:autoSpaceDN w:val="0"/>
        <w:adjustRightInd w:val="0"/>
        <w:rPr>
          <w:i/>
          <w:iCs/>
        </w:rPr>
      </w:pPr>
    </w:p>
    <w:p w:rsidR="003263A5" w:rsidRPr="003611B4" w:rsidRDefault="003263A5" w:rsidP="003263A5">
      <w:pPr>
        <w:autoSpaceDE w:val="0"/>
        <w:autoSpaceDN w:val="0"/>
        <w:adjustRightInd w:val="0"/>
      </w:pPr>
      <w:r w:rsidRPr="003611B4">
        <w:rPr>
          <w:i/>
          <w:iCs/>
        </w:rPr>
        <w:t xml:space="preserve">Mining </w:t>
      </w:r>
    </w:p>
    <w:p w:rsidR="003263A5" w:rsidRPr="003611B4" w:rsidRDefault="003263A5" w:rsidP="003263A5">
      <w:pPr>
        <w:autoSpaceDE w:val="0"/>
        <w:autoSpaceDN w:val="0"/>
        <w:adjustRightInd w:val="0"/>
      </w:pPr>
      <w:r w:rsidRPr="003611B4">
        <w:t xml:space="preserve">Mining exerts a localised but significant pressure upon the chemical and ecological quality of water resources in parts of Europe, particularly with respect to the discharge of heavy metals. Abandoned mines represent a particular threat since, in the absence of continued pumping, groundwater levels rise and, ultimately, discharge contaminants within the mine workings. Mine discharges threaten the attainment of good water quality in a number of locations across Europe. </w:t>
      </w:r>
    </w:p>
    <w:p w:rsidR="003263A5" w:rsidRDefault="003263A5" w:rsidP="003263A5">
      <w:pPr>
        <w:autoSpaceDE w:val="0"/>
        <w:autoSpaceDN w:val="0"/>
        <w:adjustRightInd w:val="0"/>
        <w:rPr>
          <w:i/>
          <w:iCs/>
        </w:rPr>
      </w:pPr>
    </w:p>
    <w:p w:rsidR="003263A5" w:rsidRPr="003611B4" w:rsidRDefault="003263A5" w:rsidP="003263A5">
      <w:pPr>
        <w:autoSpaceDE w:val="0"/>
        <w:autoSpaceDN w:val="0"/>
        <w:adjustRightInd w:val="0"/>
      </w:pPr>
      <w:r w:rsidRPr="003611B4">
        <w:rPr>
          <w:i/>
          <w:iCs/>
        </w:rPr>
        <w:t xml:space="preserve">Landfills and contaminated land </w:t>
      </w:r>
    </w:p>
    <w:p w:rsidR="003263A5" w:rsidRPr="003611B4" w:rsidRDefault="003263A5" w:rsidP="003263A5">
      <w:pPr>
        <w:autoSpaceDE w:val="0"/>
        <w:autoSpaceDN w:val="0"/>
        <w:adjustRightInd w:val="0"/>
      </w:pPr>
      <w:r w:rsidRPr="003611B4">
        <w:t xml:space="preserve">Landfill sites can be a source of pollution to the aquatic environment. Precipitation percolates down through the waste, picking up a range of pollutants including hazardous substances whilst water is also released from the waste itself as it degrades (Slack et al., 2005). The leachate subsequently collects at the base of the landfill where it can, potentially, contaminate groundwater. In modern landfills, leachate is collected by pipes and either treated on site, with the effluent discharged to a neighboring watercourse, or transported to a sewage treatment plant for processing. Older landfills, however, do not incorporate such measures and as a consequence, contaminated leachate is free to flow downwards unrestricted (Baun et al., 2004). Aside from landfill sites, land can be contaminated by a range of hazardous substances released from historical industrial activities or, more recently, from unintentional leaks and spills. Such substances can include solvents, oil, petrol, heavy metals and radioactive substances. Without appropriate remedial action, ground and surface waters can also be polluted. </w:t>
      </w:r>
    </w:p>
    <w:p w:rsidR="003263A5" w:rsidRDefault="003263A5" w:rsidP="003263A5">
      <w:pPr>
        <w:autoSpaceDE w:val="0"/>
        <w:autoSpaceDN w:val="0"/>
        <w:adjustRightInd w:val="0"/>
        <w:rPr>
          <w:i/>
          <w:iCs/>
        </w:rPr>
      </w:pPr>
    </w:p>
    <w:p w:rsidR="003263A5" w:rsidRPr="003611B4" w:rsidRDefault="003263A5" w:rsidP="003263A5">
      <w:pPr>
        <w:autoSpaceDE w:val="0"/>
        <w:autoSpaceDN w:val="0"/>
        <w:adjustRightInd w:val="0"/>
      </w:pPr>
      <w:r w:rsidRPr="003611B4">
        <w:rPr>
          <w:i/>
          <w:iCs/>
        </w:rPr>
        <w:t xml:space="preserve">Transport of hazardous substances to coastal waters </w:t>
      </w:r>
    </w:p>
    <w:p w:rsidR="003263A5" w:rsidRPr="003611B4" w:rsidRDefault="003263A5" w:rsidP="003263A5">
      <w:pPr>
        <w:pStyle w:val="Default"/>
        <w:rPr>
          <w:sz w:val="22"/>
          <w:szCs w:val="22"/>
        </w:rPr>
      </w:pPr>
      <w:r w:rsidRPr="003611B4">
        <w:rPr>
          <w:sz w:val="22"/>
          <w:szCs w:val="22"/>
        </w:rPr>
        <w:t>Once released to rivers, hazardous substances can be transported downstream and ultimately discharged to coastal waters, although numerous processes can occur 'in</w:t>
      </w:r>
      <w:r w:rsidRPr="003611B4">
        <w:rPr>
          <w:rFonts w:ascii="Cambria Math" w:hAnsi="Cambria Math" w:cs="Cambria Math"/>
          <w:sz w:val="22"/>
          <w:szCs w:val="22"/>
        </w:rPr>
        <w:t>‐</w:t>
      </w:r>
      <w:r w:rsidRPr="003611B4">
        <w:rPr>
          <w:sz w:val="22"/>
          <w:szCs w:val="22"/>
        </w:rPr>
        <w:t xml:space="preserve">stream' to attenuate this transport. Of particular note is the deposition of substances onto the river bed. Hazardous substances attached to other particles, such as organic material and eroded soil, are particularly susceptible to this sedimentation process and, once settled on the river bed, can pose a threat to benthic biota. During </w:t>
      </w:r>
      <w:r w:rsidRPr="003611B4">
        <w:rPr>
          <w:sz w:val="22"/>
          <w:szCs w:val="22"/>
        </w:rPr>
        <w:lastRenderedPageBreak/>
        <w:t>periods of higher river flow, however, bed sediments and their associated contaminants can be re</w:t>
      </w:r>
      <w:r w:rsidRPr="003611B4">
        <w:rPr>
          <w:rFonts w:ascii="Cambria Math" w:hAnsi="Cambria Math" w:cs="Cambria Math"/>
          <w:sz w:val="22"/>
          <w:szCs w:val="22"/>
        </w:rPr>
        <w:t>‐</w:t>
      </w:r>
      <w:r w:rsidRPr="003611B4">
        <w:rPr>
          <w:sz w:val="22"/>
          <w:szCs w:val="22"/>
        </w:rPr>
        <w:t>suspended into the water column and transported downstream until flow declines and sedimentation occurs again. The proportion of a hazardous substance load that is ultimately discharged to estuarine and coastal waters remains susceptible to sedimentation once more. Re</w:t>
      </w:r>
      <w:r w:rsidRPr="003611B4">
        <w:rPr>
          <w:rFonts w:ascii="Cambria Math" w:hAnsi="Cambria Math" w:cs="Cambria Math"/>
          <w:sz w:val="22"/>
          <w:szCs w:val="22"/>
        </w:rPr>
        <w:t>‐</w:t>
      </w:r>
      <w:r w:rsidRPr="003611B4">
        <w:rPr>
          <w:sz w:val="22"/>
          <w:szCs w:val="22"/>
        </w:rPr>
        <w:t xml:space="preserve">suspension of hazardous substances can also occur when sediments are disturbed and displaced, for example, through dredging. </w:t>
      </w:r>
    </w:p>
    <w:p w:rsidR="003263A5" w:rsidRDefault="003263A5" w:rsidP="003263A5">
      <w:pPr>
        <w:autoSpaceDE w:val="0"/>
        <w:autoSpaceDN w:val="0"/>
        <w:adjustRightInd w:val="0"/>
        <w:rPr>
          <w:i/>
          <w:iCs/>
        </w:rPr>
      </w:pPr>
    </w:p>
    <w:p w:rsidR="003263A5" w:rsidRPr="003611B4" w:rsidRDefault="003263A5" w:rsidP="003263A5">
      <w:pPr>
        <w:autoSpaceDE w:val="0"/>
        <w:autoSpaceDN w:val="0"/>
        <w:adjustRightInd w:val="0"/>
      </w:pPr>
      <w:r w:rsidRPr="003611B4">
        <w:rPr>
          <w:i/>
          <w:iCs/>
        </w:rPr>
        <w:t xml:space="preserve">Sources emitted directly into the marine environment </w:t>
      </w:r>
    </w:p>
    <w:p w:rsidR="003263A5" w:rsidRDefault="003263A5" w:rsidP="003263A5">
      <w:pPr>
        <w:pStyle w:val="Default"/>
        <w:rPr>
          <w:sz w:val="22"/>
          <w:szCs w:val="22"/>
        </w:rPr>
      </w:pPr>
      <w:r w:rsidRPr="003611B4">
        <w:rPr>
          <w:sz w:val="22"/>
          <w:szCs w:val="22"/>
        </w:rPr>
        <w:t>In addition to the waterborne transport of substances emitted from land</w:t>
      </w:r>
      <w:r w:rsidRPr="003611B4">
        <w:rPr>
          <w:rFonts w:ascii="Cambria Math" w:hAnsi="Cambria Math" w:cs="Cambria Math"/>
          <w:sz w:val="22"/>
          <w:szCs w:val="22"/>
        </w:rPr>
        <w:t>‐</w:t>
      </w:r>
      <w:r w:rsidRPr="003611B4">
        <w:rPr>
          <w:sz w:val="22"/>
          <w:szCs w:val="22"/>
        </w:rPr>
        <w:t>based sources and deposition from the atmosphere, hazardous substances are also released directly into the marine environment. Shipping, harbour and port activities, offshore oil exploration and aquaculture all emit a variety of hazardous substances, whilst the discharge of sewage and industrial wastewater directly (i.e. not via rivers) into coastal waters can also occur.</w:t>
      </w:r>
    </w:p>
    <w:p w:rsidR="003263A5" w:rsidRDefault="003263A5" w:rsidP="003263A5">
      <w:pPr>
        <w:pStyle w:val="Default"/>
        <w:rPr>
          <w:color w:val="auto"/>
        </w:rPr>
      </w:pPr>
    </w:p>
    <w:p w:rsidR="003263A5" w:rsidRPr="003611B4" w:rsidRDefault="003263A5" w:rsidP="003263A5">
      <w:pPr>
        <w:autoSpaceDE w:val="0"/>
        <w:autoSpaceDN w:val="0"/>
        <w:adjustRightInd w:val="0"/>
      </w:pPr>
      <w:r w:rsidRPr="003611B4">
        <w:t>6.2.3.</w:t>
      </w:r>
      <w:r>
        <w:t xml:space="preserve"> </w:t>
      </w:r>
      <w:r w:rsidRPr="003611B4">
        <w:rPr>
          <w:b/>
          <w:bCs/>
        </w:rPr>
        <w:t>Protection of Europe’s fresh and marine waters from chemical pollution</w:t>
      </w:r>
    </w:p>
    <w:p w:rsidR="003263A5" w:rsidRDefault="003263A5" w:rsidP="003263A5">
      <w:pPr>
        <w:autoSpaceDE w:val="0"/>
        <w:autoSpaceDN w:val="0"/>
        <w:adjustRightInd w:val="0"/>
      </w:pPr>
    </w:p>
    <w:p w:rsidR="003263A5" w:rsidRPr="003611B4" w:rsidRDefault="003263A5" w:rsidP="003263A5">
      <w:pPr>
        <w:autoSpaceDE w:val="0"/>
        <w:autoSpaceDN w:val="0"/>
        <w:adjustRightInd w:val="0"/>
      </w:pPr>
      <w:r w:rsidRPr="003611B4">
        <w:t>The chemical status of Europe's surface waters is addressed by the</w:t>
      </w:r>
      <w:r>
        <w:t xml:space="preserve"> Directive on environmental quality standards</w:t>
      </w:r>
      <w:r w:rsidRPr="003611B4">
        <w:t xml:space="preserve"> </w:t>
      </w:r>
      <w:r>
        <w:t>(</w:t>
      </w:r>
      <w:r w:rsidRPr="003611B4">
        <w:t>EQSD</w:t>
      </w:r>
      <w:r>
        <w:t>)</w:t>
      </w:r>
      <w:r w:rsidRPr="003611B4">
        <w:t xml:space="preserve"> a 'daughter' directive of the WFD. The EQSD defines environmental quality standards (EQSs) in fresh and coastal waters for pollutants of EU</w:t>
      </w:r>
      <w:r w:rsidRPr="003611B4">
        <w:rPr>
          <w:rFonts w:ascii="Cambria Math" w:hAnsi="Cambria Math" w:cs="Cambria Math"/>
        </w:rPr>
        <w:t>‐</w:t>
      </w:r>
      <w:r w:rsidRPr="003611B4">
        <w:t>wide relevance known as priority substances (PSs). The EQSs associated with the PSs are defined both in terms of annual average and maximum allowable concentrations, with the former protecting against long</w:t>
      </w:r>
      <w:r w:rsidRPr="003611B4">
        <w:rPr>
          <w:rFonts w:ascii="Cambria Math" w:hAnsi="Cambria Math" w:cs="Cambria Math"/>
        </w:rPr>
        <w:t>‐</w:t>
      </w:r>
      <w:r w:rsidRPr="003611B4">
        <w:t>term chronic pollution problems and the latter against short</w:t>
      </w:r>
      <w:r w:rsidRPr="003611B4">
        <w:rPr>
          <w:rFonts w:ascii="Cambria Math" w:hAnsi="Cambria Math" w:cs="Cambria Math"/>
        </w:rPr>
        <w:t>‐</w:t>
      </w:r>
      <w:r w:rsidRPr="003611B4">
        <w:t>term acute pollution. Member States are required to monitor the PSs in surface water bodies</w:t>
      </w:r>
      <w:r>
        <w:t xml:space="preserve">, </w:t>
      </w:r>
      <w:r w:rsidRPr="003611B4">
        <w:t>to report EQS exceedances</w:t>
      </w:r>
      <w:r>
        <w:t xml:space="preserve"> and implement measures to address them</w:t>
      </w:r>
      <w:r w:rsidRPr="003611B4">
        <w:t xml:space="preserve">. PSs designated thus far include metals, herbicides, insecticides, fungicides, biocides, volatile organic compounds, alkylphenols, PAHs and phthalates. The European Commission is required to review the list of PSs every four years and identify, where appropriate, new PSs or PHSs and any need to revise the EQSs or the status of existing PSs. </w:t>
      </w:r>
    </w:p>
    <w:p w:rsidR="003263A5" w:rsidRDefault="003263A5" w:rsidP="003263A5">
      <w:pPr>
        <w:autoSpaceDE w:val="0"/>
        <w:autoSpaceDN w:val="0"/>
        <w:adjustRightInd w:val="0"/>
      </w:pPr>
    </w:p>
    <w:p w:rsidR="003263A5" w:rsidRPr="003611B4" w:rsidRDefault="003263A5" w:rsidP="003263A5">
      <w:pPr>
        <w:autoSpaceDE w:val="0"/>
        <w:autoSpaceDN w:val="0"/>
        <w:adjustRightInd w:val="0"/>
      </w:pPr>
      <w:r w:rsidRPr="003611B4">
        <w:t xml:space="preserve">The EQSs must not only protect freshwater and marine ecosystems from possible adverse effects of hazardous substances; they must also safeguard human health, which potentially can be put at risk via drinking water or the ingestion of food originating from aquatic environments. In this way, all direct and indirect exposure routes in aquatic systems are to be accounted for when establishing the EQSs. For example, the setting of an EQS for the water column alone may be insufficient with respect to a chemical with a tendency to bioaccumulate and one that may therefore pose a risk through secondary poisoning resulting from food chain transfer. Instead, in this case, a biota standard may be required alongside the water column EQS. </w:t>
      </w:r>
    </w:p>
    <w:p w:rsidR="003263A5" w:rsidRDefault="003263A5" w:rsidP="003263A5">
      <w:pPr>
        <w:autoSpaceDE w:val="0"/>
        <w:autoSpaceDN w:val="0"/>
        <w:adjustRightInd w:val="0"/>
      </w:pPr>
    </w:p>
    <w:p w:rsidR="003263A5" w:rsidRPr="003611B4" w:rsidRDefault="003263A5" w:rsidP="003263A5">
      <w:pPr>
        <w:autoSpaceDE w:val="0"/>
        <w:autoSpaceDN w:val="0"/>
        <w:adjustRightInd w:val="0"/>
      </w:pPr>
      <w:r w:rsidRPr="003611B4">
        <w:t>Some pollutants have been designated as priority hazardous substances (PHSs) due to their toxicity, their persistence in the environment and bioaccumulation in plant and animal tissues, or an equivalent cause for concern. The cessation or phase</w:t>
      </w:r>
      <w:r w:rsidRPr="003611B4">
        <w:rPr>
          <w:rFonts w:ascii="Cambria Math" w:hAnsi="Cambria Math" w:cs="Cambria Math"/>
        </w:rPr>
        <w:t>‐</w:t>
      </w:r>
      <w:r w:rsidRPr="003611B4">
        <w:t xml:space="preserve">out of discharges, emissions and losses of PHSs to the aquatic environment is required within 20 years of the date of the adoption of measures. </w:t>
      </w:r>
    </w:p>
    <w:p w:rsidR="003263A5" w:rsidRDefault="003263A5" w:rsidP="003263A5">
      <w:pPr>
        <w:pStyle w:val="Default"/>
        <w:rPr>
          <w:color w:val="auto"/>
        </w:rPr>
      </w:pPr>
    </w:p>
    <w:p w:rsidR="003263A5" w:rsidRPr="003611B4" w:rsidRDefault="003263A5" w:rsidP="003263A5">
      <w:pPr>
        <w:autoSpaceDE w:val="0"/>
        <w:autoSpaceDN w:val="0"/>
        <w:adjustRightInd w:val="0"/>
      </w:pPr>
      <w:r w:rsidRPr="003611B4">
        <w:t>For substances identified as being of concern at local, river</w:t>
      </w:r>
      <w:r w:rsidRPr="003611B4">
        <w:rPr>
          <w:rFonts w:ascii="Cambria Math" w:hAnsi="Cambria Math" w:cs="Cambria Math"/>
        </w:rPr>
        <w:t>‐</w:t>
      </w:r>
      <w:r w:rsidRPr="003611B4">
        <w:t xml:space="preserve">basin or national level (known as river basin specific pollutants) but not as a PS or PHS at EU level, standards are set by national governments and the results of monitoring are considered in the assessment of ecological status under the WFD. </w:t>
      </w:r>
    </w:p>
    <w:p w:rsidR="003263A5" w:rsidRDefault="003263A5" w:rsidP="003263A5">
      <w:pPr>
        <w:pStyle w:val="Default"/>
        <w:rPr>
          <w:color w:val="auto"/>
        </w:rPr>
      </w:pPr>
    </w:p>
    <w:p w:rsidR="003263A5" w:rsidRPr="00590131" w:rsidRDefault="003263A5" w:rsidP="003263A5">
      <w:pPr>
        <w:autoSpaceDE w:val="0"/>
        <w:autoSpaceDN w:val="0"/>
        <w:adjustRightInd w:val="0"/>
      </w:pPr>
      <w:r w:rsidRPr="00590131">
        <w:t xml:space="preserve">The WFD objectives for groundwater are laid down in Article 4 of the </w:t>
      </w:r>
      <w:r>
        <w:t xml:space="preserve">Directive, which requires </w:t>
      </w:r>
      <w:r w:rsidRPr="00590131">
        <w:t xml:space="preserve">Member States to implement </w:t>
      </w:r>
      <w:r>
        <w:t xml:space="preserve">the measures </w:t>
      </w:r>
      <w:r w:rsidRPr="00590131">
        <w:t xml:space="preserve">necessary to prevent or limit the input of pollutants into groundwater </w:t>
      </w:r>
      <w:r>
        <w:t xml:space="preserve">and </w:t>
      </w:r>
      <w:r w:rsidRPr="00590131">
        <w:t xml:space="preserve">to prevent the deterioration of the status of all groundwater bodies. </w:t>
      </w:r>
      <w:r>
        <w:t xml:space="preserve">Any </w:t>
      </w:r>
      <w:r w:rsidRPr="00590131">
        <w:t xml:space="preserve">significant and sustained upward trend in the concentration of </w:t>
      </w:r>
      <w:r>
        <w:t xml:space="preserve">any </w:t>
      </w:r>
      <w:r w:rsidRPr="00590131">
        <w:t>pollutant resulting from human activit</w:t>
      </w:r>
      <w:r>
        <w:t>y must be reversed</w:t>
      </w:r>
      <w:r w:rsidRPr="00590131">
        <w:t xml:space="preserve">. </w:t>
      </w:r>
    </w:p>
    <w:p w:rsidR="003263A5" w:rsidRPr="00A45BF8" w:rsidRDefault="003263A5" w:rsidP="003263A5">
      <w:pPr>
        <w:pStyle w:val="Default"/>
        <w:rPr>
          <w:color w:val="auto"/>
          <w:sz w:val="22"/>
          <w:szCs w:val="22"/>
        </w:rPr>
      </w:pPr>
      <w:r w:rsidRPr="00A13CF3">
        <w:rPr>
          <w:sz w:val="22"/>
        </w:rPr>
        <w:lastRenderedPageBreak/>
        <w:t>The Groundwater Directive (2006/118/EC; GWD) establishes a regime to assess groundwater chemical status, providing EU-wide groundwater quality standards in Annex I (for nitrates and pesticides) and requiring Member States to establish groundwater quality standards (referred to as “threshold values”) at a national level for a range of other pollutants, as identified in Annex II of the GWD. The overall approach to this incorporates the risks identified by the analysis of pressures and impacts under article 5 of WFD and accounts for the high natural variability of substances in groundwater due to various factors including hydrogeology, background levels and pollutant pathways.</w:t>
      </w:r>
      <w:r w:rsidRPr="00A45BF8">
        <w:t xml:space="preserve">  </w:t>
      </w:r>
      <w:r w:rsidRPr="00A45BF8">
        <w:rPr>
          <w:sz w:val="22"/>
        </w:rPr>
        <w:t>The groundwater thresholds are primarily based on two criteria, the protection of associated aquatic ecosystems and groundwater</w:t>
      </w:r>
      <w:r w:rsidRPr="00A45BF8">
        <w:rPr>
          <w:rFonts w:cs="Cambria Math"/>
          <w:sz w:val="22"/>
        </w:rPr>
        <w:t xml:space="preserve"> </w:t>
      </w:r>
      <w:r w:rsidRPr="00A45BF8">
        <w:rPr>
          <w:sz w:val="22"/>
        </w:rPr>
        <w:t xml:space="preserve">dependent terrestrial ecosystems, and the protection of water used for drinking purposes and other legitimate uses. </w:t>
      </w:r>
      <w:r w:rsidRPr="00A45BF8">
        <w:rPr>
          <w:sz w:val="22"/>
          <w:szCs w:val="22"/>
        </w:rPr>
        <w:t xml:space="preserve">Good groundwater chemical status is not, however, only dependent upon the non-exceedance of quality standards but upon a number of further elements, including the requirement, for example, that there is no </w:t>
      </w:r>
      <w:r w:rsidRPr="00A45BF8">
        <w:rPr>
          <w:color w:val="auto"/>
          <w:sz w:val="22"/>
          <w:szCs w:val="22"/>
        </w:rPr>
        <w:t>saline intrusion into a groundwater body, and that concentrations in groundwater do not result in failure of status of associated surface waters nor any significant deterioration of the ecological or chemical quality of such bodies nor in any significant damage to terrestrial ecosystems which depend directly on the groundwater body.</w:t>
      </w:r>
    </w:p>
    <w:p w:rsidR="003263A5" w:rsidRPr="00C826A1" w:rsidRDefault="003263A5" w:rsidP="003263A5">
      <w:pPr>
        <w:autoSpaceDE w:val="0"/>
        <w:autoSpaceDN w:val="0"/>
        <w:adjustRightInd w:val="0"/>
      </w:pPr>
    </w:p>
    <w:p w:rsidR="003263A5" w:rsidRPr="00390B67" w:rsidRDefault="003263A5" w:rsidP="003263A5">
      <w:pPr>
        <w:autoSpaceDE w:val="0"/>
        <w:autoSpaceDN w:val="0"/>
        <w:adjustRightInd w:val="0"/>
      </w:pPr>
      <w:r w:rsidRPr="00390B67">
        <w:t>A suite of other European legislation lends support to the attainment of good chemical status under WFD. This includes REACH (EC Regulation 1907/2006 on the Registration, Evaluation, Authorisation and Restriction of Chemicals) which aims to improve the protection of human health and the environment from the risks of chemicals. REACH attributes greater responsibility to industry with regard to managing risks and providing safety information on substances used. It also calls for the progressive substitution of the most dangerous chemicals once suitable alternatives have been found. Other legislation is specific to a particular substance or group of substances. This includes the Pesticides Framework Directive which calls for the establishment of national action plans to set objectives in order to reduce hazards, risks and dependence on chemical control for plant protection.</w:t>
      </w:r>
    </w:p>
    <w:p w:rsidR="003263A5" w:rsidRDefault="003263A5" w:rsidP="003263A5">
      <w:pPr>
        <w:pStyle w:val="Default"/>
        <w:rPr>
          <w:color w:val="auto"/>
        </w:rPr>
      </w:pPr>
    </w:p>
    <w:p w:rsidR="003263A5" w:rsidRDefault="003263A5" w:rsidP="003263A5">
      <w:pPr>
        <w:autoSpaceDE w:val="0"/>
        <w:autoSpaceDN w:val="0"/>
        <w:adjustRightInd w:val="0"/>
      </w:pPr>
      <w:r w:rsidRPr="008C417C">
        <w:t>6.2.4.</w:t>
      </w:r>
      <w:r>
        <w:t xml:space="preserve"> </w:t>
      </w:r>
      <w:r w:rsidRPr="008C417C">
        <w:rPr>
          <w:b/>
        </w:rPr>
        <w:t>Chemical Status – reporting requirements</w:t>
      </w:r>
    </w:p>
    <w:p w:rsidR="003263A5" w:rsidRDefault="003263A5" w:rsidP="003263A5">
      <w:pPr>
        <w:autoSpaceDE w:val="0"/>
        <w:autoSpaceDN w:val="0"/>
        <w:adjustRightInd w:val="0"/>
      </w:pPr>
    </w:p>
    <w:p w:rsidR="003263A5" w:rsidRPr="008C417C" w:rsidRDefault="003263A5" w:rsidP="003263A5">
      <w:pPr>
        <w:autoSpaceDE w:val="0"/>
        <w:autoSpaceDN w:val="0"/>
        <w:adjustRightInd w:val="0"/>
      </w:pPr>
      <w:r w:rsidRPr="008C417C">
        <w:rPr>
          <w:i/>
          <w:iCs/>
        </w:rPr>
        <w:t xml:space="preserve">Surface Water </w:t>
      </w:r>
    </w:p>
    <w:p w:rsidR="003263A5" w:rsidRPr="008C417C" w:rsidRDefault="003263A5" w:rsidP="003263A5">
      <w:pPr>
        <w:autoSpaceDE w:val="0"/>
        <w:autoSpaceDN w:val="0"/>
        <w:adjustRightInd w:val="0"/>
      </w:pPr>
      <w:r w:rsidRPr="008C417C">
        <w:t>WFD reporting guidance</w:t>
      </w:r>
      <w:r>
        <w:t xml:space="preserve"> proposed that Member States grouped the reporting of priority substances</w:t>
      </w:r>
      <w:r w:rsidRPr="008C417C">
        <w:t xml:space="preserve"> into four categories; heavy metals, pesticides, industrial pollutants and </w:t>
      </w:r>
      <w:r>
        <w:t>‘</w:t>
      </w:r>
      <w:r w:rsidRPr="008C417C">
        <w:t xml:space="preserve">other pollutants‘. The latter category included a mix of individual chemical types including polycyclic aromatic hydrocarbons (PAHs) and tributyltin compunds. Inconsistency in reporting was apparent between </w:t>
      </w:r>
      <w:r>
        <w:t>Member States</w:t>
      </w:r>
      <w:r w:rsidRPr="008C417C">
        <w:t xml:space="preserve">, however, with some reporting a mix of pollutant groups and individual pollutants, whilst others reported either individual pollutants or groups only. Moreover, different matrices (i.e. water column, sediment and biota) have sometimes been used to assess the risk of particular chemicals across different Member States, meaning that the results arising are not always directly comparable. </w:t>
      </w:r>
    </w:p>
    <w:p w:rsidR="003263A5" w:rsidRDefault="003263A5" w:rsidP="003263A5">
      <w:pPr>
        <w:autoSpaceDE w:val="0"/>
        <w:autoSpaceDN w:val="0"/>
        <w:adjustRightInd w:val="0"/>
        <w:rPr>
          <w:i/>
          <w:iCs/>
        </w:rPr>
      </w:pPr>
    </w:p>
    <w:p w:rsidR="003263A5" w:rsidRPr="008C417C" w:rsidRDefault="003263A5" w:rsidP="003263A5">
      <w:pPr>
        <w:autoSpaceDE w:val="0"/>
        <w:autoSpaceDN w:val="0"/>
        <w:adjustRightInd w:val="0"/>
      </w:pPr>
      <w:r w:rsidRPr="008C417C">
        <w:rPr>
          <w:i/>
          <w:iCs/>
        </w:rPr>
        <w:t xml:space="preserve">Groundwater </w:t>
      </w:r>
    </w:p>
    <w:p w:rsidR="003263A5" w:rsidRDefault="003263A5" w:rsidP="003263A5">
      <w:pPr>
        <w:pStyle w:val="Default"/>
        <w:rPr>
          <w:color w:val="auto"/>
          <w:sz w:val="22"/>
          <w:szCs w:val="22"/>
        </w:rPr>
      </w:pPr>
      <w:r w:rsidRPr="008C417C">
        <w:rPr>
          <w:sz w:val="22"/>
          <w:szCs w:val="22"/>
        </w:rPr>
        <w:t xml:space="preserve">Reporting with respect to WFD groundwater chemical status required a grouping into three categories; nitrate, certain pesticides and the Annex II pollutants </w:t>
      </w:r>
      <w:r>
        <w:rPr>
          <w:sz w:val="22"/>
          <w:szCs w:val="22"/>
        </w:rPr>
        <w:t xml:space="preserve">covering </w:t>
      </w:r>
      <w:r w:rsidRPr="008C417C">
        <w:rPr>
          <w:sz w:val="22"/>
          <w:szCs w:val="22"/>
        </w:rPr>
        <w:t xml:space="preserve">Arsenic, Cadmium, Lead, Mercury, Ammonium, Chloride, Sulphate, Trichloroethylene and Tetrachloroethylene. Inconsistency in reporting was apparent between </w:t>
      </w:r>
      <w:r>
        <w:rPr>
          <w:sz w:val="22"/>
          <w:szCs w:val="22"/>
        </w:rPr>
        <w:t>Member States</w:t>
      </w:r>
      <w:r w:rsidRPr="008C417C">
        <w:rPr>
          <w:sz w:val="22"/>
          <w:szCs w:val="22"/>
        </w:rPr>
        <w:t xml:space="preserve">, however, with some reporting a mix of pollutant groups and individual pollutants, whilst others reported either individual pollutants or groups only. Moreover, the </w:t>
      </w:r>
      <w:r>
        <w:rPr>
          <w:sz w:val="22"/>
          <w:szCs w:val="22"/>
        </w:rPr>
        <w:t xml:space="preserve">definition </w:t>
      </w:r>
      <w:r w:rsidRPr="008C417C">
        <w:rPr>
          <w:sz w:val="22"/>
          <w:szCs w:val="22"/>
        </w:rPr>
        <w:t xml:space="preserve">of pollutants and their associated threshold values (as required under the GWD) vary markedly between Member States (EC, 2010). </w:t>
      </w:r>
    </w:p>
    <w:p w:rsidR="003263A5" w:rsidRDefault="003263A5" w:rsidP="003263A5">
      <w:pPr>
        <w:pStyle w:val="Default"/>
        <w:rPr>
          <w:color w:val="auto"/>
        </w:rPr>
      </w:pPr>
    </w:p>
    <w:p w:rsidR="003263A5" w:rsidRDefault="003263A5" w:rsidP="003263A5">
      <w:pPr>
        <w:pStyle w:val="Default"/>
        <w:tabs>
          <w:tab w:val="left" w:pos="493"/>
        </w:tabs>
        <w:rPr>
          <w:color w:val="auto"/>
        </w:rPr>
      </w:pPr>
    </w:p>
    <w:p w:rsidR="003263A5" w:rsidRDefault="003263A5" w:rsidP="003263A5">
      <w:pPr>
        <w:pStyle w:val="Default"/>
        <w:rPr>
          <w:color w:val="auto"/>
          <w:sz w:val="22"/>
          <w:szCs w:val="22"/>
        </w:rPr>
      </w:pPr>
      <w:r>
        <w:rPr>
          <w:b/>
          <w:bCs/>
          <w:i/>
          <w:iCs/>
          <w:color w:val="auto"/>
          <w:sz w:val="22"/>
          <w:szCs w:val="22"/>
        </w:rPr>
        <w:t xml:space="preserve">6.3. European Overview of chemical status </w:t>
      </w:r>
    </w:p>
    <w:p w:rsidR="003263A5" w:rsidRDefault="003263A5" w:rsidP="003263A5">
      <w:pPr>
        <w:pStyle w:val="Default"/>
        <w:rPr>
          <w:color w:val="auto"/>
          <w:sz w:val="22"/>
          <w:szCs w:val="22"/>
        </w:rPr>
      </w:pPr>
      <w:r>
        <w:rPr>
          <w:color w:val="auto"/>
          <w:sz w:val="22"/>
          <w:szCs w:val="22"/>
        </w:rPr>
        <w:t xml:space="preserve">The chemical status of more than 13,000 groundwater bodies has been reported across Europe, encompassing 26 different Member States (Figure 6.1). Good status is apparent in 72% of them (by surface area) whilst about 25% are in poor status. Approximately 3% are classified as unknown. The </w:t>
      </w:r>
      <w:r>
        <w:rPr>
          <w:color w:val="auto"/>
          <w:sz w:val="22"/>
          <w:szCs w:val="22"/>
        </w:rPr>
        <w:lastRenderedPageBreak/>
        <w:t xml:space="preserve">dominant reason for poor status (62% by area, 60% by count) is the exceedance of a quality standard (threshold value) for one or more pollutants (Table 6.1, Figure 6.2). </w:t>
      </w:r>
      <w:r w:rsidRPr="0069084C">
        <w:rPr>
          <w:color w:val="auto"/>
          <w:sz w:val="22"/>
          <w:szCs w:val="22"/>
        </w:rPr>
        <w:t>Other important causal factor</w:t>
      </w:r>
      <w:r>
        <w:rPr>
          <w:color w:val="auto"/>
          <w:sz w:val="22"/>
          <w:szCs w:val="22"/>
        </w:rPr>
        <w:t>s include</w:t>
      </w:r>
      <w:r w:rsidRPr="0069084C">
        <w:rPr>
          <w:color w:val="auto"/>
          <w:sz w:val="22"/>
          <w:szCs w:val="22"/>
        </w:rPr>
        <w:t xml:space="preserve"> the deterioration in quality of waters for human consumption </w:t>
      </w:r>
      <w:r>
        <w:rPr>
          <w:color w:val="auto"/>
          <w:sz w:val="22"/>
          <w:szCs w:val="22"/>
        </w:rPr>
        <w:t>(21% by area, 11% by count).</w:t>
      </w:r>
    </w:p>
    <w:p w:rsidR="003263A5" w:rsidRDefault="003263A5" w:rsidP="003263A5">
      <w:pPr>
        <w:pStyle w:val="Default"/>
        <w:rPr>
          <w:color w:val="auto"/>
          <w:sz w:val="22"/>
          <w:szCs w:val="22"/>
        </w:rPr>
      </w:pPr>
    </w:p>
    <w:p w:rsidR="003263A5" w:rsidRDefault="003263A5" w:rsidP="003263A5">
      <w:pPr>
        <w:autoSpaceDE w:val="0"/>
        <w:autoSpaceDN w:val="0"/>
        <w:adjustRightInd w:val="0"/>
        <w:rPr>
          <w:rFonts w:ascii="Arial" w:hAnsi="Arial" w:cs="Arial"/>
          <w:b/>
          <w:bCs/>
        </w:rPr>
      </w:pPr>
    </w:p>
    <w:p w:rsidR="003263A5" w:rsidRPr="0057451B" w:rsidRDefault="003263A5" w:rsidP="003263A5">
      <w:pPr>
        <w:autoSpaceDE w:val="0"/>
        <w:autoSpaceDN w:val="0"/>
        <w:adjustRightInd w:val="0"/>
        <w:rPr>
          <w:rFonts w:ascii="Arial" w:hAnsi="Arial" w:cs="Arial"/>
        </w:rPr>
      </w:pPr>
      <w:proofErr w:type="gramStart"/>
      <w:r w:rsidRPr="0057451B">
        <w:rPr>
          <w:rFonts w:ascii="Arial" w:hAnsi="Arial" w:cs="Arial"/>
          <w:b/>
          <w:bCs/>
        </w:rPr>
        <w:t>Figure 6.1.</w:t>
      </w:r>
      <w:proofErr w:type="gramEnd"/>
      <w:r w:rsidRPr="0057451B">
        <w:rPr>
          <w:rFonts w:ascii="Arial" w:hAnsi="Arial" w:cs="Arial"/>
          <w:b/>
          <w:bCs/>
        </w:rPr>
        <w:t xml:space="preserve"> </w:t>
      </w:r>
      <w:proofErr w:type="gramStart"/>
      <w:r w:rsidRPr="0057451B">
        <w:rPr>
          <w:rFonts w:ascii="Arial" w:hAnsi="Arial" w:cs="Arial"/>
          <w:b/>
          <w:bCs/>
        </w:rPr>
        <w:t>Percentage of rivers, lakes, groundwater, transitional and coastal waters in good, poor and unknown chemical status.</w:t>
      </w:r>
      <w:proofErr w:type="gramEnd"/>
      <w:r w:rsidRPr="0057451B">
        <w:rPr>
          <w:rFonts w:ascii="Arial" w:hAnsi="Arial" w:cs="Arial"/>
          <w:b/>
          <w:bCs/>
        </w:rPr>
        <w:t xml:space="preserve"> </w:t>
      </w:r>
    </w:p>
    <w:p w:rsidR="003263A5" w:rsidRDefault="003263A5" w:rsidP="003263A5">
      <w:pPr>
        <w:autoSpaceDE w:val="0"/>
        <w:autoSpaceDN w:val="0"/>
        <w:adjustRightInd w:val="0"/>
        <w:rPr>
          <w:sz w:val="24"/>
          <w:szCs w:val="24"/>
        </w:rPr>
      </w:pPr>
      <w:r>
        <w:rPr>
          <w:noProof/>
          <w:sz w:val="24"/>
          <w:szCs w:val="24"/>
          <w:lang w:eastAsia="en-GB"/>
        </w:rPr>
        <w:drawing>
          <wp:inline distT="0" distB="0" distL="0" distR="0" wp14:anchorId="6528BCBE" wp14:editId="66DDA00F">
            <wp:extent cx="4740165" cy="3425847"/>
            <wp:effectExtent l="0" t="0" r="3810" b="3175"/>
            <wp:docPr id="355"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743829" cy="3428495"/>
                    </a:xfrm>
                    <a:prstGeom prst="rect">
                      <a:avLst/>
                    </a:prstGeom>
                    <a:noFill/>
                  </pic:spPr>
                </pic:pic>
              </a:graphicData>
            </a:graphic>
          </wp:inline>
        </w:drawing>
      </w:r>
    </w:p>
    <w:p w:rsidR="003263A5" w:rsidRPr="0057451B" w:rsidRDefault="003263A5" w:rsidP="003263A5">
      <w:pPr>
        <w:autoSpaceDE w:val="0"/>
        <w:autoSpaceDN w:val="0"/>
        <w:adjustRightInd w:val="0"/>
        <w:rPr>
          <w:rFonts w:ascii="Arial" w:hAnsi="Arial" w:cs="Arial"/>
          <w:sz w:val="18"/>
          <w:szCs w:val="18"/>
        </w:rPr>
      </w:pPr>
      <w:r w:rsidRPr="0057451B">
        <w:rPr>
          <w:rFonts w:ascii="Arial" w:hAnsi="Arial" w:cs="Arial"/>
          <w:b/>
          <w:bCs/>
          <w:sz w:val="18"/>
          <w:szCs w:val="18"/>
        </w:rPr>
        <w:t xml:space="preserve">Note: </w:t>
      </w:r>
      <w:r w:rsidRPr="0057451B">
        <w:rPr>
          <w:rFonts w:ascii="Arial" w:hAnsi="Arial" w:cs="Arial"/>
          <w:sz w:val="18"/>
          <w:szCs w:val="18"/>
        </w:rPr>
        <w:t>Number of Member States contributing to the dataset: Groundwater (2</w:t>
      </w:r>
      <w:r>
        <w:rPr>
          <w:rFonts w:ascii="Arial" w:hAnsi="Arial" w:cs="Arial"/>
          <w:sz w:val="18"/>
          <w:szCs w:val="18"/>
        </w:rPr>
        <w:t>6</w:t>
      </w:r>
      <w:r w:rsidRPr="0057451B">
        <w:rPr>
          <w:rFonts w:ascii="Arial" w:hAnsi="Arial" w:cs="Arial"/>
          <w:sz w:val="18"/>
          <w:szCs w:val="18"/>
        </w:rPr>
        <w:t>); Rivers (2</w:t>
      </w:r>
      <w:r>
        <w:rPr>
          <w:rFonts w:ascii="Arial" w:hAnsi="Arial" w:cs="Arial"/>
          <w:sz w:val="18"/>
          <w:szCs w:val="18"/>
        </w:rPr>
        <w:t>5); Lakes (22</w:t>
      </w:r>
      <w:r w:rsidRPr="0057451B">
        <w:rPr>
          <w:rFonts w:ascii="Arial" w:hAnsi="Arial" w:cs="Arial"/>
          <w:sz w:val="18"/>
          <w:szCs w:val="18"/>
        </w:rPr>
        <w:t>); Transitional (1</w:t>
      </w:r>
      <w:r>
        <w:rPr>
          <w:rFonts w:ascii="Arial" w:hAnsi="Arial" w:cs="Arial"/>
          <w:sz w:val="18"/>
          <w:szCs w:val="18"/>
        </w:rPr>
        <w:t>5</w:t>
      </w:r>
      <w:r w:rsidRPr="0057451B">
        <w:rPr>
          <w:rFonts w:ascii="Arial" w:hAnsi="Arial" w:cs="Arial"/>
          <w:sz w:val="18"/>
          <w:szCs w:val="18"/>
        </w:rPr>
        <w:t>) and Coastal (</w:t>
      </w:r>
      <w:r>
        <w:rPr>
          <w:rFonts w:ascii="Arial" w:hAnsi="Arial" w:cs="Arial"/>
          <w:sz w:val="18"/>
          <w:szCs w:val="18"/>
        </w:rPr>
        <w:t>20</w:t>
      </w:r>
      <w:r w:rsidRPr="0057451B">
        <w:rPr>
          <w:rFonts w:ascii="Arial" w:hAnsi="Arial" w:cs="Arial"/>
          <w:sz w:val="18"/>
          <w:szCs w:val="18"/>
        </w:rPr>
        <w:t>). Percentages shown for rivers, lakes, transitional and coastal are by water</w:t>
      </w:r>
      <w:r>
        <w:rPr>
          <w:rFonts w:ascii="Arial" w:hAnsi="Arial" w:cs="Arial"/>
          <w:sz w:val="18"/>
          <w:szCs w:val="18"/>
        </w:rPr>
        <w:t xml:space="preserve"> </w:t>
      </w:r>
      <w:r w:rsidRPr="0057451B">
        <w:rPr>
          <w:rFonts w:ascii="Arial" w:hAnsi="Arial" w:cs="Arial"/>
          <w:sz w:val="18"/>
          <w:szCs w:val="18"/>
        </w:rPr>
        <w:t xml:space="preserve">body count. Groundwater percentages, however, are expressed by area. The total number of water bodies is shown in parenthesis. </w:t>
      </w:r>
    </w:p>
    <w:p w:rsidR="003263A5" w:rsidRDefault="003263A5" w:rsidP="003263A5">
      <w:pPr>
        <w:autoSpaceDE w:val="0"/>
        <w:autoSpaceDN w:val="0"/>
        <w:adjustRightInd w:val="0"/>
        <w:rPr>
          <w:rFonts w:ascii="Arial" w:hAnsi="Arial" w:cs="Arial"/>
          <w:sz w:val="18"/>
          <w:szCs w:val="18"/>
        </w:rPr>
      </w:pPr>
      <w:r w:rsidRPr="0057451B">
        <w:rPr>
          <w:rFonts w:ascii="Arial" w:hAnsi="Arial" w:cs="Arial"/>
          <w:sz w:val="18"/>
          <w:szCs w:val="18"/>
        </w:rPr>
        <w:t xml:space="preserve">Data from Sweden are excluded from surface water data illustrated in the figure. This is because Sweden contributed a disproportionately large amount of data and, classified all its surface waters as poor status since levels of mercury found within biota in both fresh and coastal waters exceed </w:t>
      </w:r>
      <w:r>
        <w:rPr>
          <w:rFonts w:ascii="Arial" w:hAnsi="Arial" w:cs="Arial"/>
          <w:sz w:val="18"/>
          <w:szCs w:val="18"/>
        </w:rPr>
        <w:t>quality</w:t>
      </w:r>
      <w:r w:rsidRPr="0057451B">
        <w:rPr>
          <w:rFonts w:ascii="Arial" w:hAnsi="Arial" w:cs="Arial"/>
          <w:sz w:val="18"/>
          <w:szCs w:val="18"/>
        </w:rPr>
        <w:t xml:space="preserve"> standards. </w:t>
      </w:r>
    </w:p>
    <w:p w:rsidR="003263A5" w:rsidRPr="00071D15" w:rsidRDefault="003263A5" w:rsidP="003263A5">
      <w:pPr>
        <w:pStyle w:val="Default"/>
        <w:rPr>
          <w:color w:val="FF0000"/>
          <w:sz w:val="22"/>
          <w:szCs w:val="22"/>
        </w:rPr>
      </w:pPr>
    </w:p>
    <w:p w:rsidR="003263A5" w:rsidRPr="0057451B" w:rsidRDefault="003263A5" w:rsidP="003263A5">
      <w:pPr>
        <w:pageBreakBefore/>
        <w:autoSpaceDE w:val="0"/>
        <w:autoSpaceDN w:val="0"/>
        <w:adjustRightInd w:val="0"/>
        <w:rPr>
          <w:rFonts w:ascii="Arial" w:hAnsi="Arial" w:cs="Arial"/>
          <w:color w:val="0000FF"/>
          <w:sz w:val="18"/>
          <w:szCs w:val="18"/>
        </w:rPr>
      </w:pPr>
      <w:r>
        <w:rPr>
          <w:rFonts w:ascii="Arial" w:hAnsi="Arial" w:cs="Arial"/>
          <w:b/>
          <w:bCs/>
          <w:sz w:val="18"/>
          <w:szCs w:val="18"/>
        </w:rPr>
        <w:lastRenderedPageBreak/>
        <w:t>S</w:t>
      </w:r>
      <w:r w:rsidRPr="0057451B">
        <w:rPr>
          <w:rFonts w:ascii="Arial" w:hAnsi="Arial" w:cs="Arial"/>
          <w:b/>
          <w:bCs/>
          <w:sz w:val="18"/>
          <w:szCs w:val="18"/>
        </w:rPr>
        <w:t>ource</w:t>
      </w:r>
      <w:r w:rsidRPr="0057451B">
        <w:rPr>
          <w:rFonts w:ascii="Arial" w:hAnsi="Arial" w:cs="Arial"/>
          <w:sz w:val="18"/>
          <w:szCs w:val="18"/>
        </w:rPr>
        <w:t xml:space="preserve">: Based on data available in WISE-WFD </w:t>
      </w:r>
      <w:r w:rsidRPr="00DC3493">
        <w:rPr>
          <w:rFonts w:ascii="Arial" w:hAnsi="Arial" w:cs="Arial"/>
          <w:sz w:val="18"/>
          <w:szCs w:val="18"/>
        </w:rPr>
        <w:t>database 3</w:t>
      </w:r>
      <w:r w:rsidRPr="00DC3493">
        <w:rPr>
          <w:rFonts w:ascii="Arial" w:hAnsi="Arial" w:cs="Arial"/>
          <w:sz w:val="18"/>
          <w:szCs w:val="18"/>
          <w:vertAlign w:val="superscript"/>
        </w:rPr>
        <w:t>rd</w:t>
      </w:r>
      <w:r w:rsidRPr="00DC3493">
        <w:rPr>
          <w:rFonts w:ascii="Arial" w:hAnsi="Arial" w:cs="Arial"/>
          <w:sz w:val="18"/>
          <w:szCs w:val="18"/>
        </w:rPr>
        <w:t xml:space="preserve"> May 2012</w:t>
      </w:r>
      <w:r>
        <w:rPr>
          <w:sz w:val="18"/>
          <w:szCs w:val="18"/>
        </w:rPr>
        <w:t xml:space="preserve"> </w:t>
      </w:r>
      <w:r w:rsidRPr="0057451B">
        <w:rPr>
          <w:rFonts w:ascii="Arial" w:hAnsi="Arial" w:cs="Arial"/>
          <w:sz w:val="18"/>
          <w:szCs w:val="18"/>
        </w:rPr>
        <w:t xml:space="preserve">- country results on chemical status is available here </w:t>
      </w:r>
      <w:r w:rsidRPr="0057451B">
        <w:rPr>
          <w:rFonts w:ascii="Arial" w:hAnsi="Arial" w:cs="Arial"/>
          <w:color w:val="0000FF"/>
          <w:sz w:val="18"/>
          <w:szCs w:val="18"/>
        </w:rPr>
        <w:t xml:space="preserve">http://wfd.atkins.dk/report/WFD_aggregation_reports/gwb_status </w:t>
      </w:r>
      <w:r w:rsidRPr="0057451B">
        <w:rPr>
          <w:rFonts w:ascii="Arial" w:hAnsi="Arial" w:cs="Arial"/>
          <w:sz w:val="18"/>
          <w:szCs w:val="18"/>
        </w:rPr>
        <w:t xml:space="preserve">and </w:t>
      </w:r>
      <w:r w:rsidRPr="0057451B">
        <w:rPr>
          <w:rFonts w:ascii="Arial" w:hAnsi="Arial" w:cs="Arial"/>
          <w:color w:val="0000FF"/>
          <w:sz w:val="18"/>
          <w:szCs w:val="18"/>
        </w:rPr>
        <w:t xml:space="preserve">http://wfd.atkins.dk/report/WFD_aggregation_reports/swb_status </w:t>
      </w:r>
    </w:p>
    <w:p w:rsidR="003263A5" w:rsidRDefault="003263A5" w:rsidP="003263A5">
      <w:pPr>
        <w:pStyle w:val="Default"/>
        <w:rPr>
          <w:color w:val="auto"/>
          <w:sz w:val="22"/>
          <w:szCs w:val="22"/>
        </w:rPr>
      </w:pPr>
    </w:p>
    <w:p w:rsidR="003263A5" w:rsidRPr="007456E4" w:rsidRDefault="003263A5" w:rsidP="003263A5">
      <w:pPr>
        <w:pStyle w:val="Default"/>
        <w:rPr>
          <w:b/>
          <w:color w:val="auto"/>
          <w:sz w:val="22"/>
          <w:szCs w:val="22"/>
        </w:rPr>
      </w:pPr>
      <w:r w:rsidRPr="007456E4">
        <w:rPr>
          <w:b/>
          <w:color w:val="auto"/>
          <w:sz w:val="22"/>
          <w:szCs w:val="22"/>
        </w:rPr>
        <w:t xml:space="preserve">Table 6.1 Number of Member States and groundwater bodies failing good chemical status due to given reason </w:t>
      </w:r>
    </w:p>
    <w:p w:rsidR="003263A5" w:rsidRDefault="003263A5" w:rsidP="003263A5">
      <w:pPr>
        <w:pStyle w:val="Default"/>
        <w:rPr>
          <w:color w:val="auto"/>
          <w:sz w:val="22"/>
          <w:szCs w:val="22"/>
        </w:rPr>
      </w:pPr>
    </w:p>
    <w:tbl>
      <w:tblPr>
        <w:tblW w:w="95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8"/>
        <w:gridCol w:w="1134"/>
        <w:gridCol w:w="867"/>
      </w:tblGrid>
      <w:tr w:rsidR="003263A5" w:rsidRPr="00071D15" w:rsidTr="0068238A">
        <w:trPr>
          <w:trHeight w:val="255"/>
        </w:trPr>
        <w:tc>
          <w:tcPr>
            <w:tcW w:w="7528" w:type="dxa"/>
            <w:shd w:val="clear" w:color="auto" w:fill="auto"/>
            <w:noWrap/>
            <w:vAlign w:val="bottom"/>
          </w:tcPr>
          <w:p w:rsidR="003263A5" w:rsidRPr="007456E4" w:rsidRDefault="003263A5" w:rsidP="0068238A">
            <w:pPr>
              <w:rPr>
                <w:rFonts w:eastAsia="Times New Roman"/>
              </w:rPr>
            </w:pPr>
            <w:r w:rsidRPr="007456E4">
              <w:rPr>
                <w:rFonts w:eastAsia="Times New Roman"/>
              </w:rPr>
              <w:t>Reason for failure</w:t>
            </w:r>
          </w:p>
        </w:tc>
        <w:tc>
          <w:tcPr>
            <w:tcW w:w="1134" w:type="dxa"/>
            <w:shd w:val="clear" w:color="auto" w:fill="auto"/>
            <w:noWrap/>
            <w:vAlign w:val="bottom"/>
          </w:tcPr>
          <w:p w:rsidR="003263A5" w:rsidRPr="007456E4" w:rsidRDefault="003263A5" w:rsidP="0068238A">
            <w:pPr>
              <w:jc w:val="center"/>
              <w:rPr>
                <w:rFonts w:eastAsia="Times New Roman"/>
              </w:rPr>
            </w:pPr>
            <w:r w:rsidRPr="007456E4">
              <w:rPr>
                <w:rFonts w:eastAsia="Times New Roman"/>
              </w:rPr>
              <w:t xml:space="preserve">No. of </w:t>
            </w:r>
            <w:r>
              <w:rPr>
                <w:rFonts w:eastAsia="Times New Roman"/>
              </w:rPr>
              <w:t>MS</w:t>
            </w:r>
          </w:p>
        </w:tc>
        <w:tc>
          <w:tcPr>
            <w:tcW w:w="867" w:type="dxa"/>
          </w:tcPr>
          <w:p w:rsidR="003263A5" w:rsidRPr="007456E4" w:rsidRDefault="003263A5" w:rsidP="0068238A">
            <w:pPr>
              <w:jc w:val="center"/>
              <w:rPr>
                <w:rFonts w:eastAsia="Times New Roman"/>
              </w:rPr>
            </w:pPr>
            <w:r w:rsidRPr="007456E4">
              <w:rPr>
                <w:rFonts w:eastAsia="Times New Roman"/>
              </w:rPr>
              <w:t>No. of GWBs</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b/>
              </w:rPr>
              <w:t>E</w:t>
            </w:r>
            <w:r w:rsidRPr="0069084C">
              <w:rPr>
                <w:rFonts w:eastAsia="Times New Roman"/>
                <w:b/>
              </w:rPr>
              <w:t>xceedance</w:t>
            </w:r>
            <w:r w:rsidRPr="0069084C">
              <w:rPr>
                <w:rFonts w:eastAsia="Times New Roman"/>
              </w:rPr>
              <w:t xml:space="preserve"> of groundwater quality standards/threshold</w:t>
            </w:r>
            <w:r>
              <w:rPr>
                <w:rFonts w:eastAsia="Times New Roman"/>
              </w:rPr>
              <w:t xml:space="preserve"> values</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21</w:t>
            </w:r>
          </w:p>
        </w:tc>
        <w:tc>
          <w:tcPr>
            <w:tcW w:w="867" w:type="dxa"/>
          </w:tcPr>
          <w:p w:rsidR="003263A5" w:rsidRPr="0069084C" w:rsidRDefault="003263A5" w:rsidP="0068238A">
            <w:pPr>
              <w:jc w:val="center"/>
              <w:rPr>
                <w:rFonts w:eastAsia="Times New Roman"/>
              </w:rPr>
            </w:pPr>
            <w:r>
              <w:rPr>
                <w:rFonts w:eastAsia="Times New Roman"/>
              </w:rPr>
              <w:t>1564</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rPr>
              <w:t>D</w:t>
            </w:r>
            <w:r w:rsidRPr="0069084C">
              <w:rPr>
                <w:rFonts w:eastAsia="Times New Roman"/>
              </w:rPr>
              <w:t xml:space="preserve">eterioration in </w:t>
            </w:r>
            <w:r w:rsidRPr="0069084C">
              <w:rPr>
                <w:rFonts w:eastAsia="Times New Roman"/>
                <w:b/>
              </w:rPr>
              <w:t>quality of waters</w:t>
            </w:r>
            <w:r w:rsidRPr="0069084C">
              <w:rPr>
                <w:rFonts w:eastAsia="Times New Roman"/>
              </w:rPr>
              <w:t xml:space="preserve"> for human consumption</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11</w:t>
            </w:r>
          </w:p>
        </w:tc>
        <w:tc>
          <w:tcPr>
            <w:tcW w:w="867" w:type="dxa"/>
          </w:tcPr>
          <w:p w:rsidR="003263A5" w:rsidRPr="0069084C" w:rsidRDefault="003263A5" w:rsidP="0068238A">
            <w:pPr>
              <w:jc w:val="center"/>
              <w:rPr>
                <w:rFonts w:eastAsia="Times New Roman"/>
              </w:rPr>
            </w:pPr>
            <w:r>
              <w:rPr>
                <w:rFonts w:eastAsia="Times New Roman"/>
              </w:rPr>
              <w:t>297</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b/>
              </w:rPr>
            </w:pPr>
            <w:r>
              <w:rPr>
                <w:rFonts w:eastAsia="Times New Roman"/>
                <w:b/>
              </w:rPr>
              <w:t>S</w:t>
            </w:r>
            <w:r w:rsidRPr="0069084C">
              <w:rPr>
                <w:rFonts w:eastAsia="Times New Roman"/>
                <w:b/>
              </w:rPr>
              <w:t xml:space="preserve">aline </w:t>
            </w:r>
            <w:r>
              <w:rPr>
                <w:rFonts w:eastAsia="Times New Roman"/>
                <w:b/>
              </w:rPr>
              <w:t xml:space="preserve">or other </w:t>
            </w:r>
            <w:r w:rsidRPr="0069084C">
              <w:rPr>
                <w:rFonts w:eastAsia="Times New Roman"/>
                <w:b/>
              </w:rPr>
              <w:t>intrusions</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9</w:t>
            </w:r>
          </w:p>
        </w:tc>
        <w:tc>
          <w:tcPr>
            <w:tcW w:w="867" w:type="dxa"/>
          </w:tcPr>
          <w:p w:rsidR="003263A5" w:rsidRPr="0069084C" w:rsidRDefault="003263A5" w:rsidP="0068238A">
            <w:pPr>
              <w:jc w:val="center"/>
              <w:rPr>
                <w:rFonts w:eastAsia="Times New Roman"/>
              </w:rPr>
            </w:pPr>
            <w:r>
              <w:rPr>
                <w:rFonts w:eastAsia="Times New Roman"/>
              </w:rPr>
              <w:t>157</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rPr>
              <w:t>S</w:t>
            </w:r>
            <w:r w:rsidRPr="0069084C">
              <w:rPr>
                <w:rFonts w:eastAsia="Times New Roman"/>
              </w:rPr>
              <w:t xml:space="preserve">ignificant </w:t>
            </w:r>
            <w:r w:rsidRPr="0069084C">
              <w:rPr>
                <w:rFonts w:eastAsia="Times New Roman"/>
                <w:b/>
              </w:rPr>
              <w:t>impairment of human</w:t>
            </w:r>
            <w:r w:rsidRPr="0069084C">
              <w:rPr>
                <w:rFonts w:eastAsia="Times New Roman"/>
              </w:rPr>
              <w:t xml:space="preserve"> uses</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7</w:t>
            </w:r>
          </w:p>
        </w:tc>
        <w:tc>
          <w:tcPr>
            <w:tcW w:w="867" w:type="dxa"/>
          </w:tcPr>
          <w:p w:rsidR="003263A5" w:rsidRPr="0069084C" w:rsidRDefault="003263A5" w:rsidP="0068238A">
            <w:pPr>
              <w:jc w:val="center"/>
              <w:rPr>
                <w:rFonts w:eastAsia="Times New Roman"/>
              </w:rPr>
            </w:pPr>
            <w:r>
              <w:rPr>
                <w:rFonts w:eastAsia="Times New Roman"/>
              </w:rPr>
              <w:t>273</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rPr>
              <w:t>F</w:t>
            </w:r>
            <w:r w:rsidRPr="0069084C">
              <w:rPr>
                <w:rFonts w:eastAsia="Times New Roman"/>
              </w:rPr>
              <w:t xml:space="preserve">ailure to meet </w:t>
            </w:r>
            <w:r w:rsidRPr="0069084C">
              <w:rPr>
                <w:rFonts w:eastAsia="Times New Roman"/>
                <w:b/>
              </w:rPr>
              <w:t>environmental objectives</w:t>
            </w:r>
            <w:r w:rsidRPr="0069084C">
              <w:rPr>
                <w:rFonts w:eastAsia="Times New Roman"/>
              </w:rPr>
              <w:t xml:space="preserve"> in associated surface water bodies </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6</w:t>
            </w:r>
          </w:p>
        </w:tc>
        <w:tc>
          <w:tcPr>
            <w:tcW w:w="867" w:type="dxa"/>
          </w:tcPr>
          <w:p w:rsidR="003263A5" w:rsidRPr="0069084C" w:rsidRDefault="003263A5" w:rsidP="0068238A">
            <w:pPr>
              <w:jc w:val="center"/>
              <w:rPr>
                <w:rFonts w:eastAsia="Times New Roman"/>
              </w:rPr>
            </w:pPr>
            <w:r>
              <w:rPr>
                <w:rFonts w:eastAsia="Times New Roman"/>
              </w:rPr>
              <w:t>189</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rPr>
              <w:t>S</w:t>
            </w:r>
            <w:r w:rsidRPr="0069084C">
              <w:rPr>
                <w:rFonts w:eastAsia="Times New Roman"/>
              </w:rPr>
              <w:t xml:space="preserve">ignificant </w:t>
            </w:r>
            <w:r w:rsidRPr="007456E4">
              <w:rPr>
                <w:rFonts w:eastAsia="Times New Roman"/>
              </w:rPr>
              <w:t xml:space="preserve">environmental </w:t>
            </w:r>
            <w:r w:rsidRPr="0069084C">
              <w:rPr>
                <w:rFonts w:eastAsia="Times New Roman"/>
                <w:b/>
              </w:rPr>
              <w:t>risk</w:t>
            </w:r>
            <w:r w:rsidRPr="0069084C">
              <w:rPr>
                <w:rFonts w:eastAsia="Times New Roman"/>
              </w:rPr>
              <w:t xml:space="preserve"> </w:t>
            </w:r>
            <w:r w:rsidRPr="007456E4">
              <w:rPr>
                <w:rFonts w:eastAsia="Times New Roman"/>
                <w:b/>
              </w:rPr>
              <w:t>from pollutants</w:t>
            </w:r>
            <w:r w:rsidRPr="0069084C">
              <w:rPr>
                <w:rFonts w:eastAsia="Times New Roman"/>
              </w:rPr>
              <w:t xml:space="preserve"> across the GWB</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5</w:t>
            </w:r>
          </w:p>
        </w:tc>
        <w:tc>
          <w:tcPr>
            <w:tcW w:w="867" w:type="dxa"/>
          </w:tcPr>
          <w:p w:rsidR="003263A5" w:rsidRPr="0069084C" w:rsidRDefault="003263A5" w:rsidP="0068238A">
            <w:pPr>
              <w:jc w:val="center"/>
              <w:rPr>
                <w:rFonts w:eastAsia="Times New Roman"/>
              </w:rPr>
            </w:pPr>
            <w:r>
              <w:rPr>
                <w:rFonts w:eastAsia="Times New Roman"/>
              </w:rPr>
              <w:t>112</w:t>
            </w:r>
          </w:p>
        </w:tc>
      </w:tr>
      <w:tr w:rsidR="003263A5" w:rsidRPr="00071D15" w:rsidTr="0068238A">
        <w:trPr>
          <w:trHeight w:val="255"/>
        </w:trPr>
        <w:tc>
          <w:tcPr>
            <w:tcW w:w="7528" w:type="dxa"/>
            <w:shd w:val="clear" w:color="auto" w:fill="auto"/>
            <w:noWrap/>
            <w:vAlign w:val="bottom"/>
          </w:tcPr>
          <w:p w:rsidR="003263A5" w:rsidRPr="0069084C" w:rsidRDefault="003263A5" w:rsidP="0068238A">
            <w:pPr>
              <w:rPr>
                <w:rFonts w:eastAsia="Times New Roman"/>
              </w:rPr>
            </w:pPr>
            <w:r>
              <w:rPr>
                <w:rFonts w:eastAsia="Times New Roman"/>
              </w:rPr>
              <w:t>S</w:t>
            </w:r>
            <w:r w:rsidRPr="0069084C">
              <w:rPr>
                <w:rFonts w:eastAsia="Times New Roman"/>
              </w:rPr>
              <w:t xml:space="preserve">ignificant damage to </w:t>
            </w:r>
            <w:r w:rsidRPr="0069084C">
              <w:rPr>
                <w:rFonts w:eastAsia="Times New Roman"/>
                <w:b/>
              </w:rPr>
              <w:t>terrestrial ecosystems</w:t>
            </w:r>
            <w:r w:rsidRPr="0069084C">
              <w:rPr>
                <w:rFonts w:eastAsia="Times New Roman"/>
              </w:rPr>
              <w:t xml:space="preserve"> which depend directly on the GWB</w:t>
            </w:r>
          </w:p>
        </w:tc>
        <w:tc>
          <w:tcPr>
            <w:tcW w:w="1134" w:type="dxa"/>
            <w:shd w:val="clear" w:color="auto" w:fill="auto"/>
            <w:noWrap/>
            <w:vAlign w:val="bottom"/>
          </w:tcPr>
          <w:p w:rsidR="003263A5" w:rsidRPr="0069084C" w:rsidRDefault="003263A5" w:rsidP="0068238A">
            <w:pPr>
              <w:jc w:val="center"/>
              <w:rPr>
                <w:rFonts w:eastAsia="Times New Roman"/>
              </w:rPr>
            </w:pPr>
            <w:r w:rsidRPr="0069084C">
              <w:rPr>
                <w:rFonts w:eastAsia="Times New Roman"/>
              </w:rPr>
              <w:t>3</w:t>
            </w:r>
          </w:p>
        </w:tc>
        <w:tc>
          <w:tcPr>
            <w:tcW w:w="867" w:type="dxa"/>
          </w:tcPr>
          <w:p w:rsidR="003263A5" w:rsidRPr="0069084C" w:rsidRDefault="003263A5" w:rsidP="0068238A">
            <w:pPr>
              <w:jc w:val="center"/>
              <w:rPr>
                <w:rFonts w:eastAsia="Times New Roman"/>
              </w:rPr>
            </w:pPr>
            <w:r>
              <w:rPr>
                <w:rFonts w:eastAsia="Times New Roman"/>
              </w:rPr>
              <w:t>6</w:t>
            </w:r>
          </w:p>
        </w:tc>
      </w:tr>
    </w:tbl>
    <w:p w:rsidR="003263A5" w:rsidRDefault="003263A5" w:rsidP="003263A5">
      <w:pPr>
        <w:pStyle w:val="Default"/>
        <w:rPr>
          <w:color w:val="auto"/>
          <w:sz w:val="22"/>
          <w:szCs w:val="22"/>
        </w:rPr>
      </w:pPr>
    </w:p>
    <w:p w:rsidR="003263A5" w:rsidRPr="007456E4" w:rsidRDefault="003263A5" w:rsidP="003263A5">
      <w:pPr>
        <w:pStyle w:val="Default"/>
        <w:rPr>
          <w:b/>
          <w:color w:val="auto"/>
          <w:sz w:val="22"/>
          <w:szCs w:val="22"/>
        </w:rPr>
      </w:pPr>
      <w:proofErr w:type="gramStart"/>
      <w:r>
        <w:rPr>
          <w:b/>
          <w:bCs/>
          <w:sz w:val="22"/>
          <w:szCs w:val="22"/>
        </w:rPr>
        <w:t>Figure 6.2</w:t>
      </w:r>
      <w:r w:rsidRPr="007456E4">
        <w:rPr>
          <w:b/>
          <w:bCs/>
          <w:sz w:val="22"/>
          <w:szCs w:val="22"/>
        </w:rPr>
        <w:t>.</w:t>
      </w:r>
      <w:proofErr w:type="gramEnd"/>
      <w:r w:rsidRPr="007456E4">
        <w:rPr>
          <w:b/>
          <w:bCs/>
          <w:sz w:val="22"/>
          <w:szCs w:val="22"/>
        </w:rPr>
        <w:t xml:space="preserve"> Percentage of </w:t>
      </w:r>
      <w:r>
        <w:rPr>
          <w:b/>
          <w:bCs/>
          <w:sz w:val="22"/>
          <w:szCs w:val="22"/>
        </w:rPr>
        <w:t>ground</w:t>
      </w:r>
      <w:r w:rsidRPr="007456E4">
        <w:rPr>
          <w:b/>
          <w:bCs/>
          <w:sz w:val="22"/>
          <w:szCs w:val="22"/>
        </w:rPr>
        <w:t>water</w:t>
      </w:r>
      <w:r>
        <w:rPr>
          <w:b/>
          <w:bCs/>
          <w:sz w:val="22"/>
          <w:szCs w:val="22"/>
        </w:rPr>
        <w:t xml:space="preserve"> </w:t>
      </w:r>
      <w:r w:rsidRPr="007456E4">
        <w:rPr>
          <w:b/>
          <w:bCs/>
          <w:sz w:val="22"/>
          <w:szCs w:val="22"/>
        </w:rPr>
        <w:t xml:space="preserve">bodies </w:t>
      </w:r>
      <w:r w:rsidRPr="007456E4">
        <w:rPr>
          <w:b/>
          <w:color w:val="auto"/>
          <w:sz w:val="22"/>
          <w:szCs w:val="22"/>
        </w:rPr>
        <w:t xml:space="preserve">failing good chemical status due to given reason </w:t>
      </w:r>
      <w:r>
        <w:rPr>
          <w:b/>
          <w:color w:val="auto"/>
          <w:sz w:val="22"/>
          <w:szCs w:val="22"/>
        </w:rPr>
        <w:t>per Member State</w:t>
      </w:r>
    </w:p>
    <w:p w:rsidR="003263A5" w:rsidRPr="007456E4" w:rsidRDefault="003263A5" w:rsidP="003263A5">
      <w:pPr>
        <w:pStyle w:val="Default"/>
        <w:rPr>
          <w:color w:val="auto"/>
          <w:sz w:val="22"/>
          <w:szCs w:val="22"/>
        </w:rPr>
      </w:pPr>
    </w:p>
    <w:p w:rsidR="003263A5" w:rsidRDefault="003263A5" w:rsidP="003263A5">
      <w:pPr>
        <w:pStyle w:val="Default"/>
        <w:rPr>
          <w:color w:val="auto"/>
          <w:sz w:val="22"/>
          <w:szCs w:val="22"/>
        </w:rPr>
      </w:pPr>
      <w:r>
        <w:rPr>
          <w:noProof/>
        </w:rPr>
        <w:drawing>
          <wp:inline distT="0" distB="0" distL="0" distR="0" wp14:anchorId="5F5253E3" wp14:editId="74690FA4">
            <wp:extent cx="5972810" cy="3298190"/>
            <wp:effectExtent l="0" t="0" r="27940" b="16510"/>
            <wp:docPr id="356"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3263A5" w:rsidRDefault="003263A5" w:rsidP="003263A5">
      <w:pPr>
        <w:pStyle w:val="Default"/>
        <w:rPr>
          <w:color w:val="auto"/>
          <w:sz w:val="22"/>
          <w:szCs w:val="22"/>
        </w:rPr>
      </w:pPr>
    </w:p>
    <w:p w:rsidR="003263A5" w:rsidRDefault="003263A5" w:rsidP="003263A5">
      <w:pPr>
        <w:pStyle w:val="Default"/>
        <w:rPr>
          <w:color w:val="auto"/>
          <w:sz w:val="22"/>
          <w:szCs w:val="22"/>
        </w:rPr>
      </w:pPr>
    </w:p>
    <w:p w:rsidR="003263A5" w:rsidRDefault="003263A5" w:rsidP="003263A5">
      <w:pPr>
        <w:pStyle w:val="Default"/>
        <w:rPr>
          <w:color w:val="auto"/>
          <w:sz w:val="22"/>
          <w:szCs w:val="22"/>
        </w:rPr>
      </w:pPr>
      <w:r>
        <w:rPr>
          <w:color w:val="auto"/>
          <w:sz w:val="22"/>
          <w:szCs w:val="22"/>
        </w:rPr>
        <w:t xml:space="preserve">The chemical status of 123213 surface freshwater bodies (104176 rivers and 19037 lakes) has been evaluated across 26 Member States across Europe, with 43 % of rivers and 44 % of lakes (by count) being classified as good, and 6 % and 2 %, respectively, being in poor status. Notably, the chemical status of 51 % of rivers and 54 % of lakes remain unknown. These overall statistics do not, however, include the results from Sweden that contributed a disproportionately large amount to the total information reported across Europe for surface waters. Additionally all such waters in Sweden are classified as being in poor status due to the levels of mercury found in biota (see textbox). </w:t>
      </w:r>
    </w:p>
    <w:tbl>
      <w:tblPr>
        <w:tblW w:w="0" w:type="auto"/>
        <w:tblBorders>
          <w:top w:val="nil"/>
          <w:left w:val="nil"/>
          <w:bottom w:val="nil"/>
          <w:right w:val="nil"/>
        </w:tblBorders>
        <w:tblLayout w:type="fixed"/>
        <w:tblLook w:val="0000" w:firstRow="0" w:lastRow="0" w:firstColumn="0" w:lastColumn="0" w:noHBand="0" w:noVBand="0"/>
      </w:tblPr>
      <w:tblGrid>
        <w:gridCol w:w="9021"/>
      </w:tblGrid>
      <w:tr w:rsidR="003263A5" w:rsidTr="0068238A">
        <w:trPr>
          <w:trHeight w:val="1112"/>
        </w:trPr>
        <w:tc>
          <w:tcPr>
            <w:tcW w:w="9021" w:type="dxa"/>
          </w:tcPr>
          <w:p w:rsidR="003263A5" w:rsidRDefault="003263A5" w:rsidP="0068238A">
            <w:pPr>
              <w:pStyle w:val="Default"/>
              <w:rPr>
                <w:b/>
                <w:bCs/>
                <w:color w:val="auto"/>
                <w:sz w:val="22"/>
                <w:szCs w:val="22"/>
              </w:rPr>
            </w:pPr>
          </w:p>
          <w:p w:rsidR="003263A5" w:rsidRDefault="003263A5" w:rsidP="0068238A">
            <w:pPr>
              <w:pStyle w:val="Default"/>
              <w:rPr>
                <w:sz w:val="22"/>
                <w:szCs w:val="22"/>
              </w:rPr>
            </w:pPr>
            <w:r>
              <w:rPr>
                <w:b/>
                <w:bCs/>
                <w:color w:val="auto"/>
                <w:sz w:val="22"/>
                <w:szCs w:val="22"/>
              </w:rPr>
              <w:t xml:space="preserve">Text box 6.1: Importance of the matrix used to evaluate chemical status </w:t>
            </w:r>
            <w:r>
              <w:rPr>
                <w:sz w:val="22"/>
                <w:szCs w:val="22"/>
              </w:rPr>
              <w:t xml:space="preserve">Some hazardous substances are tend to accumulate in sediment and biota, with the result that their concentrations in these matrices are likely to be higher and therefore, more detectable and measurable than in the </w:t>
            </w:r>
            <w:r>
              <w:rPr>
                <w:sz w:val="22"/>
                <w:szCs w:val="22"/>
              </w:rPr>
              <w:lastRenderedPageBreak/>
              <w:t xml:space="preserve">water column. If measurements are made in the water column only, the risk to the aquatic environment may be underestimated. </w:t>
            </w:r>
            <w:proofErr w:type="gramStart"/>
            <w:r>
              <w:rPr>
                <w:sz w:val="22"/>
                <w:szCs w:val="22"/>
              </w:rPr>
              <w:t>High levels of mercury in freshwater biota in Sweden, for example, has</w:t>
            </w:r>
            <w:proofErr w:type="gramEnd"/>
            <w:r>
              <w:rPr>
                <w:sz w:val="22"/>
                <w:szCs w:val="22"/>
              </w:rPr>
              <w:t xml:space="preserve"> led to a nationwide classification of poor chemical status. WFD reporting shows, however, that at least one other Member State has monitored mercury levels in the water column only. This has resulted in a substantially lower percentage of water bodies being classified in poor chemical status compared to Sweden, despite a comparable problem with mercury in soils and freshwater. </w:t>
            </w:r>
          </w:p>
        </w:tc>
      </w:tr>
    </w:tbl>
    <w:p w:rsidR="003263A5" w:rsidRDefault="003263A5" w:rsidP="003263A5">
      <w:pPr>
        <w:autoSpaceDE w:val="0"/>
        <w:autoSpaceDN w:val="0"/>
        <w:adjustRightInd w:val="0"/>
      </w:pPr>
    </w:p>
    <w:p w:rsidR="003263A5" w:rsidRPr="0057451B" w:rsidRDefault="003263A5" w:rsidP="003263A5">
      <w:pPr>
        <w:autoSpaceDE w:val="0"/>
        <w:autoSpaceDN w:val="0"/>
        <w:adjustRightInd w:val="0"/>
      </w:pPr>
      <w:r w:rsidRPr="0057451B">
        <w:t xml:space="preserve">Chemical status for </w:t>
      </w:r>
      <w:r>
        <w:t>1</w:t>
      </w:r>
      <w:r w:rsidRPr="0057451B">
        <w:t>0</w:t>
      </w:r>
      <w:r>
        <w:t>1</w:t>
      </w:r>
      <w:r w:rsidRPr="0057451B">
        <w:t xml:space="preserve">0 transitional and </w:t>
      </w:r>
      <w:r>
        <w:t>3</w:t>
      </w:r>
      <w:r w:rsidRPr="0057451B">
        <w:t>0</w:t>
      </w:r>
      <w:r>
        <w:t>27</w:t>
      </w:r>
      <w:r w:rsidRPr="0057451B">
        <w:t xml:space="preserve"> coastal waterbodies has been reported across 1</w:t>
      </w:r>
      <w:r>
        <w:t xml:space="preserve">6 and 21 </w:t>
      </w:r>
      <w:r w:rsidRPr="0057451B">
        <w:t xml:space="preserve">Member States, respectively. Marked variation in the surface area of these is apparent both within and between </w:t>
      </w:r>
      <w:r>
        <w:t>Member States</w:t>
      </w:r>
      <w:r w:rsidRPr="0057451B">
        <w:t>, although since this information was not reported consistently, the results are presented here by count. Poor chemical status is reported in 1</w:t>
      </w:r>
      <w:r>
        <w:t>0</w:t>
      </w:r>
      <w:r w:rsidRPr="0057451B">
        <w:t xml:space="preserve">% of transitional and </w:t>
      </w:r>
      <w:r>
        <w:t>4</w:t>
      </w:r>
      <w:r w:rsidRPr="0057451B">
        <w:t xml:space="preserve">% of coastal waterbodies, </w:t>
      </w:r>
      <w:r>
        <w:t xml:space="preserve">(excluding data from Sweden) </w:t>
      </w:r>
      <w:r w:rsidRPr="0057451B">
        <w:t xml:space="preserve">whilst good status is achieved in </w:t>
      </w:r>
      <w:r>
        <w:t>35</w:t>
      </w:r>
      <w:r w:rsidRPr="0057451B">
        <w:t xml:space="preserve">% and </w:t>
      </w:r>
      <w:r>
        <w:t>51</w:t>
      </w:r>
      <w:r w:rsidRPr="0057451B">
        <w:t xml:space="preserve">%, respectively. Of note is the amount of unknown status reported, </w:t>
      </w:r>
      <w:r>
        <w:t>55</w:t>
      </w:r>
      <w:r w:rsidRPr="0057451B">
        <w:t xml:space="preserve">% of transitional and </w:t>
      </w:r>
      <w:r>
        <w:t>46</w:t>
      </w:r>
      <w:r w:rsidRPr="0057451B">
        <w:t xml:space="preserve">% of coastal waterbodies are classified in this category. </w:t>
      </w:r>
    </w:p>
    <w:p w:rsidR="003263A5" w:rsidRDefault="003263A5" w:rsidP="003263A5">
      <w:pPr>
        <w:autoSpaceDE w:val="0"/>
        <w:autoSpaceDN w:val="0"/>
        <w:adjustRightInd w:val="0"/>
        <w:rPr>
          <w:rFonts w:ascii="Arial" w:hAnsi="Arial" w:cs="Arial"/>
          <w:b/>
          <w:bCs/>
        </w:rPr>
      </w:pPr>
    </w:p>
    <w:p w:rsidR="003263A5" w:rsidRDefault="003263A5" w:rsidP="003263A5">
      <w:pPr>
        <w:autoSpaceDE w:val="0"/>
        <w:autoSpaceDN w:val="0"/>
        <w:adjustRightInd w:val="0"/>
        <w:rPr>
          <w:rFonts w:ascii="Arial" w:hAnsi="Arial" w:cs="Arial"/>
          <w:b/>
          <w:bCs/>
        </w:rPr>
      </w:pPr>
    </w:p>
    <w:p w:rsidR="003263A5" w:rsidRDefault="003263A5" w:rsidP="003263A5">
      <w:pPr>
        <w:autoSpaceDE w:val="0"/>
        <w:autoSpaceDN w:val="0"/>
        <w:adjustRightInd w:val="0"/>
        <w:rPr>
          <w:rFonts w:ascii="Arial" w:hAnsi="Arial" w:cs="Arial"/>
          <w:b/>
          <w:bCs/>
        </w:rPr>
      </w:pPr>
    </w:p>
    <w:p w:rsidR="003263A5" w:rsidRDefault="003263A5" w:rsidP="003263A5">
      <w:pPr>
        <w:autoSpaceDE w:val="0"/>
        <w:autoSpaceDN w:val="0"/>
        <w:adjustRightInd w:val="0"/>
        <w:rPr>
          <w:b/>
          <w:bCs/>
        </w:rPr>
      </w:pPr>
      <w:r w:rsidRPr="0057451B">
        <w:t>6.3.1</w:t>
      </w:r>
      <w:proofErr w:type="gramStart"/>
      <w:r w:rsidRPr="0057451B">
        <w:t>.</w:t>
      </w:r>
      <w:r w:rsidRPr="0057451B">
        <w:rPr>
          <w:b/>
          <w:bCs/>
        </w:rPr>
        <w:t>Chemical</w:t>
      </w:r>
      <w:proofErr w:type="gramEnd"/>
      <w:r w:rsidRPr="0057451B">
        <w:rPr>
          <w:b/>
          <w:bCs/>
        </w:rPr>
        <w:t xml:space="preserve"> groups causing poor status – an overview </w:t>
      </w:r>
    </w:p>
    <w:p w:rsidR="003263A5" w:rsidRDefault="003263A5" w:rsidP="003263A5">
      <w:pPr>
        <w:autoSpaceDE w:val="0"/>
        <w:autoSpaceDN w:val="0"/>
        <w:adjustRightInd w:val="0"/>
        <w:rPr>
          <w:b/>
          <w:bCs/>
        </w:rPr>
      </w:pPr>
    </w:p>
    <w:p w:rsidR="003263A5" w:rsidRPr="0057451B" w:rsidRDefault="003263A5" w:rsidP="003263A5">
      <w:pPr>
        <w:autoSpaceDE w:val="0"/>
        <w:autoSpaceDN w:val="0"/>
        <w:adjustRightInd w:val="0"/>
      </w:pPr>
      <w:r w:rsidRPr="0057451B">
        <w:t xml:space="preserve">Excessive nitrate concentration is the cause of </w:t>
      </w:r>
      <w:r>
        <w:t>54</w:t>
      </w:r>
      <w:r w:rsidRPr="0057451B">
        <w:t xml:space="preserve">% of those groundwater bodies classified as being in poor chemical status across Europe, whilst the </w:t>
      </w:r>
      <w:r>
        <w:t xml:space="preserve">GWD </w:t>
      </w:r>
      <w:r w:rsidRPr="0057451B">
        <w:t xml:space="preserve">Annex II pollutants account for </w:t>
      </w:r>
      <w:r>
        <w:t>34</w:t>
      </w:r>
      <w:r w:rsidRPr="0057451B">
        <w:t xml:space="preserve">%. It should be noted; however, that more than one chemical group can cause failure to reach good status in any single water body. Pesticides are the cause of </w:t>
      </w:r>
      <w:r>
        <w:t>20</w:t>
      </w:r>
      <w:r w:rsidRPr="0057451B">
        <w:t xml:space="preserve">% of groundwater bodies in poor chemical status. In general, shallow groundwater horizons are more likely to exhibit poor chemical status than </w:t>
      </w:r>
      <w:r>
        <w:t>deeper</w:t>
      </w:r>
      <w:r w:rsidRPr="0057451B">
        <w:t xml:space="preserve"> horizons. </w:t>
      </w:r>
    </w:p>
    <w:p w:rsidR="003263A5" w:rsidRDefault="003263A5" w:rsidP="003263A5"/>
    <w:p w:rsidR="003263A5" w:rsidRDefault="003263A5" w:rsidP="003263A5">
      <w:r>
        <w:t>‘</w:t>
      </w:r>
      <w:r w:rsidRPr="0057451B">
        <w:t>Other pollutants‘ are</w:t>
      </w:r>
      <w:r>
        <w:t xml:space="preserve"> the causal factor for nearly 52</w:t>
      </w:r>
      <w:r w:rsidRPr="0057451B">
        <w:t>% of European rivers classified as being in poor chemical status, whilst heavy metals account for 20% and pesticides about 1</w:t>
      </w:r>
      <w:r>
        <w:t>6</w:t>
      </w:r>
      <w:r w:rsidRPr="0057451B">
        <w:t xml:space="preserve">%. </w:t>
      </w:r>
      <w:r>
        <w:t>These figures do not, however, include data from Sweden for the reasons outlined earlier.</w:t>
      </w:r>
    </w:p>
    <w:p w:rsidR="003263A5" w:rsidRDefault="003263A5" w:rsidP="003263A5">
      <w:r w:rsidRPr="0057451B">
        <w:t xml:space="preserve">For lakes, heavy metals are the dominant pollutant, accounting for more than </w:t>
      </w:r>
      <w:r>
        <w:t>6</w:t>
      </w:r>
      <w:r w:rsidRPr="0057451B">
        <w:t xml:space="preserve">0% of those in poor status. </w:t>
      </w:r>
    </w:p>
    <w:p w:rsidR="003263A5" w:rsidRDefault="003263A5" w:rsidP="003263A5">
      <w:r>
        <w:t>‘</w:t>
      </w:r>
      <w:r w:rsidRPr="0057451B">
        <w:t xml:space="preserve">Other pollutants‘ are the causal factor for </w:t>
      </w:r>
      <w:r>
        <w:t>57</w:t>
      </w:r>
      <w:r w:rsidRPr="0057451B">
        <w:t xml:space="preserve">% of those transitional water bodies classified as being in poor chemical status, whilst </w:t>
      </w:r>
      <w:r>
        <w:t>heavy metals</w:t>
      </w:r>
      <w:r w:rsidRPr="0057451B">
        <w:t xml:space="preserve"> account for </w:t>
      </w:r>
      <w:r>
        <w:t>43</w:t>
      </w:r>
      <w:r w:rsidRPr="0057451B">
        <w:t xml:space="preserve">%. </w:t>
      </w:r>
      <w:r>
        <w:t>P</w:t>
      </w:r>
      <w:r w:rsidRPr="0057451B">
        <w:t>esticides and industrial pollutants each account for 1</w:t>
      </w:r>
      <w:r>
        <w:t>6</w:t>
      </w:r>
      <w:r w:rsidRPr="0057451B">
        <w:t>%</w:t>
      </w:r>
      <w:r>
        <w:t xml:space="preserve"> and 20% respectively</w:t>
      </w:r>
      <w:r w:rsidRPr="0057451B">
        <w:t xml:space="preserve">. </w:t>
      </w:r>
    </w:p>
    <w:p w:rsidR="003263A5" w:rsidRDefault="003263A5" w:rsidP="003263A5">
      <w:r w:rsidRPr="0057451B">
        <w:t xml:space="preserve">In coastal waters, </w:t>
      </w:r>
      <w:r>
        <w:t>‘</w:t>
      </w:r>
      <w:r w:rsidRPr="0057451B">
        <w:t xml:space="preserve">other </w:t>
      </w:r>
      <w:proofErr w:type="gramStart"/>
      <w:r w:rsidRPr="0057451B">
        <w:t>pollutants‘</w:t>
      </w:r>
      <w:r>
        <w:t xml:space="preserve"> </w:t>
      </w:r>
      <w:r w:rsidRPr="0057451B">
        <w:t>account</w:t>
      </w:r>
      <w:proofErr w:type="gramEnd"/>
      <w:r w:rsidRPr="0057451B">
        <w:t xml:space="preserve"> for </w:t>
      </w:r>
      <w:r>
        <w:t>53</w:t>
      </w:r>
      <w:r w:rsidRPr="0057451B">
        <w:t xml:space="preserve">% of water bodies </w:t>
      </w:r>
      <w:r>
        <w:t xml:space="preserve">in </w:t>
      </w:r>
      <w:r w:rsidRPr="0057451B">
        <w:t xml:space="preserve">poor status, </w:t>
      </w:r>
      <w:r>
        <w:t xml:space="preserve">followed by </w:t>
      </w:r>
      <w:r w:rsidRPr="0057451B">
        <w:t xml:space="preserve">heavy metals </w:t>
      </w:r>
      <w:r>
        <w:t xml:space="preserve">accounting for 50% </w:t>
      </w:r>
      <w:r w:rsidRPr="0057451B">
        <w:t xml:space="preserve">and industrial pollutants </w:t>
      </w:r>
      <w:r>
        <w:t>that account for 19%.</w:t>
      </w:r>
      <w:r w:rsidRPr="0057451B">
        <w:t>.</w:t>
      </w:r>
    </w:p>
    <w:p w:rsidR="003263A5" w:rsidRDefault="003263A5" w:rsidP="003263A5"/>
    <w:p w:rsidR="003263A5" w:rsidRDefault="003263A5" w:rsidP="003263A5">
      <w:pPr>
        <w:pStyle w:val="Default"/>
        <w:rPr>
          <w:sz w:val="22"/>
          <w:szCs w:val="22"/>
        </w:rPr>
      </w:pPr>
      <w:r>
        <w:rPr>
          <w:b/>
          <w:bCs/>
          <w:i/>
          <w:iCs/>
          <w:sz w:val="22"/>
          <w:szCs w:val="22"/>
        </w:rPr>
        <w:t xml:space="preserve">6.4. National and River Basin District Chemical Status </w:t>
      </w:r>
    </w:p>
    <w:p w:rsidR="003263A5" w:rsidRDefault="003263A5" w:rsidP="003263A5">
      <w:pPr>
        <w:pStyle w:val="Default"/>
        <w:rPr>
          <w:b/>
          <w:bCs/>
          <w:sz w:val="22"/>
          <w:szCs w:val="22"/>
        </w:rPr>
      </w:pPr>
    </w:p>
    <w:p w:rsidR="003263A5" w:rsidRDefault="003263A5" w:rsidP="003263A5">
      <w:pPr>
        <w:pStyle w:val="Default"/>
        <w:rPr>
          <w:sz w:val="22"/>
          <w:szCs w:val="22"/>
        </w:rPr>
      </w:pPr>
      <w:r>
        <w:rPr>
          <w:sz w:val="22"/>
          <w:szCs w:val="22"/>
        </w:rPr>
        <w:t xml:space="preserve">6.4.1. </w:t>
      </w:r>
      <w:r>
        <w:rPr>
          <w:b/>
          <w:bCs/>
          <w:sz w:val="22"/>
          <w:szCs w:val="22"/>
        </w:rPr>
        <w:t>Groundwater</w:t>
      </w:r>
    </w:p>
    <w:p w:rsidR="003263A5" w:rsidRDefault="003263A5" w:rsidP="003263A5">
      <w:pPr>
        <w:pStyle w:val="Default"/>
        <w:rPr>
          <w:sz w:val="22"/>
          <w:szCs w:val="22"/>
        </w:rPr>
      </w:pPr>
      <w:r>
        <w:rPr>
          <w:sz w:val="22"/>
          <w:szCs w:val="22"/>
        </w:rPr>
        <w:t xml:space="preserve">Only Latvia and Lithuania report 100% of groundwater bodies to be in good chemical status whilst 16 member states have more than 10% in poor status, by area. In Luxembourg, Czech Republic, Belgium-Flanders and Malta, more than 50% of groundwater bodies are in poor status, by area. (Figure 6.3, Map 6.1). Few groundwater bodies across Europe remain in unknown status, although around 20% in Slovakia and Italy and 100% in Greece are classified in this category. </w:t>
      </w:r>
    </w:p>
    <w:p w:rsidR="003263A5" w:rsidRDefault="003263A5" w:rsidP="003263A5">
      <w:pPr>
        <w:pStyle w:val="Default"/>
        <w:rPr>
          <w:b/>
          <w:bCs/>
          <w:sz w:val="22"/>
          <w:szCs w:val="22"/>
        </w:rPr>
      </w:pPr>
    </w:p>
    <w:p w:rsidR="003263A5" w:rsidRDefault="003263A5" w:rsidP="003263A5">
      <w:pPr>
        <w:pStyle w:val="Default"/>
        <w:rPr>
          <w:b/>
          <w:bCs/>
          <w:sz w:val="22"/>
          <w:szCs w:val="22"/>
        </w:rPr>
      </w:pPr>
      <w:proofErr w:type="gramStart"/>
      <w:r>
        <w:rPr>
          <w:b/>
          <w:bCs/>
          <w:sz w:val="22"/>
          <w:szCs w:val="22"/>
        </w:rPr>
        <w:t>Figure 6.3.</w:t>
      </w:r>
      <w:proofErr w:type="gramEnd"/>
      <w:r>
        <w:rPr>
          <w:b/>
          <w:bCs/>
          <w:sz w:val="22"/>
          <w:szCs w:val="22"/>
        </w:rPr>
        <w:t xml:space="preserve"> </w:t>
      </w:r>
      <w:proofErr w:type="gramStart"/>
      <w:r>
        <w:rPr>
          <w:b/>
          <w:bCs/>
          <w:sz w:val="22"/>
          <w:szCs w:val="22"/>
        </w:rPr>
        <w:t>Percentage of groundwater bodies in poor and good status, by area.</w:t>
      </w:r>
      <w:proofErr w:type="gramEnd"/>
      <w:r>
        <w:rPr>
          <w:b/>
          <w:bCs/>
          <w:sz w:val="22"/>
          <w:szCs w:val="22"/>
        </w:rPr>
        <w:t xml:space="preserve"> </w:t>
      </w:r>
    </w:p>
    <w:p w:rsidR="003263A5" w:rsidRDefault="003263A5" w:rsidP="003263A5">
      <w:pPr>
        <w:pStyle w:val="Default"/>
        <w:rPr>
          <w:sz w:val="22"/>
          <w:szCs w:val="22"/>
        </w:rPr>
      </w:pPr>
    </w:p>
    <w:p w:rsidR="003263A5" w:rsidRDefault="003263A5" w:rsidP="003263A5">
      <w:pPr>
        <w:pStyle w:val="Default"/>
        <w:rPr>
          <w:sz w:val="18"/>
          <w:szCs w:val="18"/>
        </w:rPr>
      </w:pPr>
      <w:r>
        <w:rPr>
          <w:noProof/>
          <w:sz w:val="18"/>
          <w:szCs w:val="18"/>
        </w:rPr>
        <w:lastRenderedPageBreak/>
        <w:drawing>
          <wp:inline distT="0" distB="0" distL="0" distR="0" wp14:anchorId="7D8A0128" wp14:editId="325B6207">
            <wp:extent cx="3568148" cy="5020185"/>
            <wp:effectExtent l="0" t="0" r="0" b="9525"/>
            <wp:docPr id="35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566531" cy="5017910"/>
                    </a:xfrm>
                    <a:prstGeom prst="rect">
                      <a:avLst/>
                    </a:prstGeom>
                    <a:noFill/>
                  </pic:spPr>
                </pic:pic>
              </a:graphicData>
            </a:graphic>
          </wp:inline>
        </w:drawing>
      </w:r>
    </w:p>
    <w:p w:rsidR="003263A5" w:rsidRDefault="003263A5" w:rsidP="003263A5">
      <w:pPr>
        <w:pStyle w:val="Default"/>
        <w:rPr>
          <w:sz w:val="18"/>
          <w:szCs w:val="18"/>
        </w:rPr>
      </w:pPr>
    </w:p>
    <w:p w:rsidR="003263A5" w:rsidRPr="000278A1" w:rsidRDefault="003263A5" w:rsidP="003263A5">
      <w:pPr>
        <w:pStyle w:val="Default"/>
        <w:rPr>
          <w:sz w:val="18"/>
          <w:szCs w:val="18"/>
        </w:rPr>
      </w:pPr>
      <w:r>
        <w:rPr>
          <w:sz w:val="18"/>
          <w:szCs w:val="18"/>
        </w:rPr>
        <w:t xml:space="preserve">Note: Groundwater bodies in unknown status are not accounted for in the red and blue bars that represent the percentage poor and good status respectively. The reported total area covered by ground water bodies / the area in poor status/ the area in unknown status (in 1000 </w:t>
      </w:r>
      <w:r w:rsidRPr="000278A1">
        <w:rPr>
          <w:sz w:val="18"/>
          <w:szCs w:val="18"/>
        </w:rPr>
        <w:t>km</w:t>
      </w:r>
      <w:r w:rsidRPr="000278A1">
        <w:rPr>
          <w:sz w:val="18"/>
          <w:szCs w:val="18"/>
          <w:vertAlign w:val="superscript"/>
        </w:rPr>
        <w:t>2</w:t>
      </w:r>
      <w:r>
        <w:rPr>
          <w:sz w:val="18"/>
          <w:szCs w:val="18"/>
        </w:rPr>
        <w:t>) per Member State is shown in parenthesis. Denmark did not report the area of groundwater bodies, whilst 164 of 385 (43%) Danish ground water bodies were reported in poor chemical status.</w:t>
      </w:r>
    </w:p>
    <w:p w:rsidR="003263A5" w:rsidRDefault="003263A5" w:rsidP="003263A5">
      <w:pPr>
        <w:pStyle w:val="Default"/>
        <w:rPr>
          <w:color w:val="0000FF"/>
          <w:sz w:val="18"/>
          <w:szCs w:val="18"/>
        </w:rPr>
      </w:pPr>
      <w:r>
        <w:rPr>
          <w:b/>
          <w:bCs/>
          <w:sz w:val="18"/>
          <w:szCs w:val="18"/>
        </w:rPr>
        <w:t>Source</w:t>
      </w:r>
      <w:r>
        <w:rPr>
          <w:sz w:val="18"/>
          <w:szCs w:val="18"/>
        </w:rPr>
        <w:t>: Based on data available in WISE-WFD database 3</w:t>
      </w:r>
      <w:r>
        <w:rPr>
          <w:sz w:val="18"/>
          <w:szCs w:val="18"/>
          <w:vertAlign w:val="superscript"/>
        </w:rPr>
        <w:t>rd</w:t>
      </w:r>
      <w:r>
        <w:rPr>
          <w:sz w:val="18"/>
          <w:szCs w:val="18"/>
        </w:rPr>
        <w:t xml:space="preserve"> May 2012 - country results on chemical status is available at </w:t>
      </w:r>
      <w:r>
        <w:rPr>
          <w:color w:val="0000FF"/>
          <w:sz w:val="18"/>
          <w:szCs w:val="18"/>
        </w:rPr>
        <w:t xml:space="preserve">http://wfd.atkins.dk/report/WFD_aggregation_reports/gwb_status </w:t>
      </w: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p>
    <w:p w:rsidR="003263A5" w:rsidRDefault="003263A5" w:rsidP="003263A5">
      <w:pPr>
        <w:pStyle w:val="Default"/>
        <w:rPr>
          <w:sz w:val="22"/>
          <w:szCs w:val="22"/>
        </w:rPr>
      </w:pPr>
      <w:r>
        <w:rPr>
          <w:sz w:val="22"/>
          <w:szCs w:val="22"/>
        </w:rPr>
        <w:t>Nitrates, chlorides, ammonium, pesticides, arsenic and sulphates are widespread groundwater pollutants and each contributes to poor chemical status in more than 12 countries (Figure 6.4). Excessive nitrate concentration is either the sole factor or a contributing one in all but one (</w:t>
      </w:r>
      <w:r w:rsidRPr="007D7A9C">
        <w:rPr>
          <w:color w:val="auto"/>
          <w:sz w:val="22"/>
          <w:szCs w:val="22"/>
        </w:rPr>
        <w:t>Estonia)</w:t>
      </w:r>
      <w:r>
        <w:rPr>
          <w:sz w:val="22"/>
          <w:szCs w:val="22"/>
        </w:rPr>
        <w:t xml:space="preserve"> of those Member States that report some (&gt;0%) poor status in groundwater, and is the major cause of failure to reach good status in 12 countries – Austria, Bulgaria, Czech Republic, Germany, Denmark, Spain, Italy, Malta, Luxembourg, Portugal, Romania and UK. Whilst excessive nitrate concentration accounts for between 10% and 30% of poor groundwater status across much of Europe (by area), this figure rises to more than 30% (and in some cases greater than 50%) in certain locations, including the </w:t>
      </w:r>
      <w:r>
        <w:rPr>
          <w:sz w:val="22"/>
          <w:szCs w:val="22"/>
        </w:rPr>
        <w:lastRenderedPageBreak/>
        <w:t xml:space="preserve">Belgian Maas RBD, the Catalan, Tagus and some southern coastal river basins in Spain, the Loire in France, central and eastern England, the Ems, Maas and Weser RBDs in Germany, all 3 RBDs in the Czech Republic and across Bulgaria. Groundwater nitrate is primarily attributable to agricultural sources (see textbox). </w:t>
      </w:r>
    </w:p>
    <w:p w:rsidR="003263A5" w:rsidRDefault="003263A5" w:rsidP="003263A5">
      <w:pPr>
        <w:pStyle w:val="Default"/>
        <w:rPr>
          <w:sz w:val="22"/>
          <w:szCs w:val="22"/>
        </w:rPr>
      </w:pPr>
    </w:p>
    <w:p w:rsidR="003263A5" w:rsidRDefault="003263A5" w:rsidP="003263A5">
      <w:pPr>
        <w:pStyle w:val="Default"/>
        <w:rPr>
          <w:color w:val="auto"/>
          <w:sz w:val="22"/>
          <w:szCs w:val="22"/>
        </w:rPr>
      </w:pPr>
      <w:r>
        <w:rPr>
          <w:color w:val="auto"/>
          <w:sz w:val="22"/>
          <w:szCs w:val="22"/>
        </w:rPr>
        <w:t xml:space="preserve">In France pesticides are the most significant casual factor of poor chemical status in groundwater, contributing at least 30% to failing to achieve good chemical status (poor status) in all RBDs, with this figure rising to more than 50% in the Seine RBD. Pesticides are also problematic in the Ems RBD in Northern Germany and the Mino-Sil RBD in northern Spain. Pesticides contribute between 5 and 15% by area of poor status in groundwater across much of central and </w:t>
      </w:r>
      <w:proofErr w:type="gramStart"/>
      <w:r>
        <w:rPr>
          <w:color w:val="auto"/>
          <w:sz w:val="22"/>
          <w:szCs w:val="22"/>
        </w:rPr>
        <w:t>eastern</w:t>
      </w:r>
      <w:proofErr w:type="gramEnd"/>
      <w:r>
        <w:rPr>
          <w:color w:val="auto"/>
          <w:sz w:val="22"/>
          <w:szCs w:val="22"/>
        </w:rPr>
        <w:t xml:space="preserve"> Europe, together with Italy, England, southern Sweden, southern Finland and coastal groundwater in southern Spain. Atrazine and simazine are the most commonly identified individual pesticides in groundwater across all Member States. In Belgium-Flanders, Czech Republic, Cyprus, Finland, Ireland, Netherlands, Poland and Slovakia, the Annex II pollutants are the most frequent cause of poor status in groundwater. Across all Member States, the Annex II pollutants most commonly identified are chlorides, ammonium, sulphate, tetrachloroethylene, trichlorethylene, arsenic and lead. </w:t>
      </w:r>
      <w:r>
        <w:rPr>
          <w:sz w:val="22"/>
          <w:szCs w:val="22"/>
        </w:rPr>
        <w:t>Groundwaters in France, Spain, Czech Republic and the UK are each polluted by more than 12 different substances.</w:t>
      </w:r>
    </w:p>
    <w:p w:rsidR="003263A5" w:rsidRDefault="003263A5" w:rsidP="003263A5">
      <w:pPr>
        <w:pStyle w:val="Default"/>
        <w:rPr>
          <w:b/>
          <w:bCs/>
          <w:color w:val="auto"/>
          <w:sz w:val="22"/>
          <w:szCs w:val="22"/>
        </w:rPr>
      </w:pPr>
    </w:p>
    <w:p w:rsidR="003263A5" w:rsidRDefault="003263A5" w:rsidP="003263A5">
      <w:pPr>
        <w:pStyle w:val="Default"/>
        <w:rPr>
          <w:sz w:val="22"/>
          <w:szCs w:val="22"/>
        </w:rPr>
      </w:pPr>
      <w:proofErr w:type="gramStart"/>
      <w:r>
        <w:rPr>
          <w:b/>
          <w:bCs/>
          <w:sz w:val="22"/>
          <w:szCs w:val="22"/>
        </w:rPr>
        <w:t>Figure 6.4.</w:t>
      </w:r>
      <w:proofErr w:type="gramEnd"/>
      <w:r>
        <w:rPr>
          <w:b/>
          <w:bCs/>
          <w:sz w:val="22"/>
          <w:szCs w:val="22"/>
        </w:rPr>
        <w:t xml:space="preserve"> Pollutants causing poor groundwater chemical status in Member States</w:t>
      </w:r>
    </w:p>
    <w:p w:rsidR="003263A5" w:rsidRDefault="003263A5" w:rsidP="003263A5">
      <w:pPr>
        <w:pStyle w:val="Default"/>
        <w:rPr>
          <w:sz w:val="22"/>
          <w:szCs w:val="22"/>
        </w:rPr>
      </w:pPr>
      <w:r>
        <w:rPr>
          <w:noProof/>
          <w:sz w:val="22"/>
          <w:szCs w:val="22"/>
        </w:rPr>
        <w:drawing>
          <wp:inline distT="0" distB="0" distL="0" distR="0" wp14:anchorId="76CC822D" wp14:editId="1EAAFE2C">
            <wp:extent cx="3520965" cy="4439580"/>
            <wp:effectExtent l="0" t="0" r="3810" b="0"/>
            <wp:docPr id="358"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518032" cy="4435882"/>
                    </a:xfrm>
                    <a:prstGeom prst="rect">
                      <a:avLst/>
                    </a:prstGeom>
                    <a:noFill/>
                  </pic:spPr>
                </pic:pic>
              </a:graphicData>
            </a:graphic>
          </wp:inline>
        </w:drawing>
      </w:r>
    </w:p>
    <w:p w:rsidR="003263A5" w:rsidRDefault="003263A5" w:rsidP="003263A5">
      <w:pPr>
        <w:pStyle w:val="Default"/>
        <w:rPr>
          <w:color w:val="0000FF"/>
          <w:sz w:val="18"/>
          <w:szCs w:val="18"/>
        </w:rPr>
      </w:pPr>
      <w:r>
        <w:rPr>
          <w:sz w:val="18"/>
          <w:szCs w:val="18"/>
        </w:rPr>
        <w:t xml:space="preserve">Note: The pollutants shown on the X-axis are sorted such that the number of countries in which they are a cause of poor chemical status decreases moving from left to right of the pollutant list. </w:t>
      </w:r>
      <w:r>
        <w:rPr>
          <w:b/>
          <w:bCs/>
          <w:sz w:val="18"/>
          <w:szCs w:val="18"/>
        </w:rPr>
        <w:t>Source</w:t>
      </w:r>
      <w:r>
        <w:rPr>
          <w:sz w:val="18"/>
          <w:szCs w:val="18"/>
        </w:rPr>
        <w:t>: Based on data available in WISE-WFD database 3</w:t>
      </w:r>
      <w:r>
        <w:rPr>
          <w:sz w:val="18"/>
          <w:szCs w:val="18"/>
          <w:vertAlign w:val="superscript"/>
        </w:rPr>
        <w:t>rd</w:t>
      </w:r>
      <w:r>
        <w:rPr>
          <w:sz w:val="18"/>
          <w:szCs w:val="18"/>
        </w:rPr>
        <w:t xml:space="preserve"> May 2012 - country results on chemical status is available at </w:t>
      </w:r>
      <w:r>
        <w:rPr>
          <w:color w:val="0000FF"/>
          <w:sz w:val="18"/>
          <w:szCs w:val="18"/>
        </w:rPr>
        <w:t xml:space="preserve">http://wfd.atkins.dk/report/WFD_aggregation_reports/gwb_status </w:t>
      </w:r>
    </w:p>
    <w:p w:rsidR="003263A5" w:rsidRDefault="003263A5" w:rsidP="003263A5">
      <w:pPr>
        <w:pStyle w:val="Default"/>
        <w:rPr>
          <w:b/>
          <w:bCs/>
          <w:color w:val="auto"/>
          <w:sz w:val="22"/>
          <w:szCs w:val="22"/>
        </w:rPr>
      </w:pPr>
    </w:p>
    <w:p w:rsidR="003263A5" w:rsidRDefault="003263A5" w:rsidP="003263A5">
      <w:pPr>
        <w:pStyle w:val="Default"/>
        <w:rPr>
          <w:color w:val="auto"/>
          <w:sz w:val="22"/>
          <w:szCs w:val="22"/>
        </w:rPr>
      </w:pPr>
      <w:r>
        <w:rPr>
          <w:b/>
          <w:bCs/>
          <w:color w:val="auto"/>
          <w:sz w:val="22"/>
          <w:szCs w:val="22"/>
        </w:rPr>
        <w:t xml:space="preserve">Map 6.1 Chemical </w:t>
      </w:r>
      <w:proofErr w:type="gramStart"/>
      <w:r>
        <w:rPr>
          <w:b/>
          <w:bCs/>
          <w:color w:val="auto"/>
          <w:sz w:val="22"/>
          <w:szCs w:val="22"/>
        </w:rPr>
        <w:t>status</w:t>
      </w:r>
      <w:proofErr w:type="gramEnd"/>
      <w:r>
        <w:rPr>
          <w:b/>
          <w:bCs/>
          <w:color w:val="auto"/>
          <w:sz w:val="22"/>
          <w:szCs w:val="22"/>
        </w:rPr>
        <w:t xml:space="preserve"> of groundwater bodies per RBD – percentage of groundwater body area not achieving good chemical status </w:t>
      </w:r>
    </w:p>
    <w:p w:rsidR="003263A5" w:rsidRDefault="003263A5" w:rsidP="003263A5">
      <w:pPr>
        <w:pStyle w:val="Default"/>
        <w:rPr>
          <w:color w:val="auto"/>
          <w:sz w:val="18"/>
          <w:szCs w:val="18"/>
        </w:rPr>
      </w:pPr>
      <w:r>
        <w:rPr>
          <w:noProof/>
          <w:color w:val="auto"/>
          <w:sz w:val="18"/>
          <w:szCs w:val="18"/>
        </w:rPr>
        <w:lastRenderedPageBreak/>
        <w:drawing>
          <wp:inline distT="0" distB="0" distL="0" distR="0" wp14:anchorId="20E5A133" wp14:editId="2465D262">
            <wp:extent cx="3343663" cy="4105664"/>
            <wp:effectExtent l="0" t="0" r="9525" b="0"/>
            <wp:docPr id="35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StatGW1.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343663" cy="4105664"/>
                    </a:xfrm>
                    <a:prstGeom prst="rect">
                      <a:avLst/>
                    </a:prstGeom>
                  </pic:spPr>
                </pic:pic>
              </a:graphicData>
            </a:graphic>
          </wp:inline>
        </w:drawing>
      </w:r>
    </w:p>
    <w:p w:rsidR="003263A5" w:rsidRDefault="003263A5" w:rsidP="003263A5">
      <w:pPr>
        <w:pStyle w:val="Default"/>
        <w:rPr>
          <w:color w:val="auto"/>
          <w:sz w:val="18"/>
          <w:szCs w:val="18"/>
        </w:rPr>
      </w:pPr>
    </w:p>
    <w:p w:rsidR="003263A5" w:rsidRDefault="003263A5" w:rsidP="003263A5">
      <w:pPr>
        <w:pStyle w:val="Default"/>
        <w:rPr>
          <w:sz w:val="22"/>
          <w:szCs w:val="22"/>
        </w:rPr>
      </w:pPr>
      <w:r>
        <w:rPr>
          <w:color w:val="auto"/>
          <w:sz w:val="18"/>
          <w:szCs w:val="18"/>
        </w:rPr>
        <w:t xml:space="preserve">Note: Groundwater bodies in unknown status are not included in the calculation of the percentage of poor chemical status. </w:t>
      </w:r>
      <w:r>
        <w:rPr>
          <w:b/>
          <w:bCs/>
          <w:color w:val="auto"/>
          <w:sz w:val="18"/>
          <w:szCs w:val="18"/>
        </w:rPr>
        <w:t>Source</w:t>
      </w:r>
      <w:r>
        <w:rPr>
          <w:color w:val="auto"/>
          <w:sz w:val="18"/>
          <w:szCs w:val="18"/>
        </w:rPr>
        <w:t xml:space="preserve">: Based on data available in WISE-WFD database </w:t>
      </w:r>
      <w:r>
        <w:rPr>
          <w:sz w:val="18"/>
          <w:szCs w:val="18"/>
        </w:rPr>
        <w:t>3</w:t>
      </w:r>
      <w:r>
        <w:rPr>
          <w:sz w:val="18"/>
          <w:szCs w:val="18"/>
          <w:vertAlign w:val="superscript"/>
        </w:rPr>
        <w:t>rd</w:t>
      </w:r>
      <w:r>
        <w:rPr>
          <w:sz w:val="18"/>
          <w:szCs w:val="18"/>
        </w:rPr>
        <w:t xml:space="preserve"> May 2012 - </w:t>
      </w:r>
      <w:r>
        <w:rPr>
          <w:color w:val="auto"/>
          <w:sz w:val="18"/>
          <w:szCs w:val="18"/>
        </w:rPr>
        <w:t xml:space="preserve">RBD results on chemical status is available at </w:t>
      </w:r>
      <w:r>
        <w:rPr>
          <w:color w:val="0000FF"/>
          <w:sz w:val="18"/>
          <w:szCs w:val="18"/>
        </w:rPr>
        <w:t xml:space="preserve">http://wfd.atkins.dk/report/WFD_aggregation_reports/gwb_status </w:t>
      </w:r>
    </w:p>
    <w:p w:rsidR="003263A5" w:rsidRDefault="003263A5">
      <w:pPr>
        <w:jc w:val="left"/>
        <w:rPr>
          <w:rFonts w:eastAsia="Times New Roman"/>
          <w:color w:val="auto"/>
          <w:sz w:val="24"/>
          <w:szCs w:val="24"/>
          <w:lang w:eastAsia="en-GB"/>
        </w:rPr>
      </w:pPr>
      <w:r>
        <w:rPr>
          <w:color w:val="auto"/>
        </w:rPr>
        <w:br w:type="page"/>
      </w:r>
    </w:p>
    <w:p w:rsidR="003263A5" w:rsidRDefault="003263A5" w:rsidP="003263A5">
      <w:pPr>
        <w:pStyle w:val="Default"/>
        <w:rPr>
          <w:color w:val="auto"/>
        </w:rPr>
      </w:pPr>
      <w:bookmarkStart w:id="73" w:name="_GoBack"/>
      <w:bookmarkEnd w:id="73"/>
    </w:p>
    <w:tbl>
      <w:tblPr>
        <w:tblStyle w:val="TableGrid"/>
        <w:tblW w:w="0" w:type="auto"/>
        <w:tblLook w:val="04A0" w:firstRow="1" w:lastRow="0" w:firstColumn="1" w:lastColumn="0" w:noHBand="0" w:noVBand="1"/>
      </w:tblPr>
      <w:tblGrid>
        <w:gridCol w:w="4520"/>
        <w:gridCol w:w="4614"/>
      </w:tblGrid>
      <w:tr w:rsidR="003263A5" w:rsidTr="0068238A">
        <w:tc>
          <w:tcPr>
            <w:tcW w:w="4811" w:type="dxa"/>
          </w:tcPr>
          <w:p w:rsidR="003263A5" w:rsidRPr="00364DD9" w:rsidRDefault="003263A5" w:rsidP="0068238A">
            <w:pPr>
              <w:pStyle w:val="Default"/>
              <w:rPr>
                <w:sz w:val="22"/>
                <w:szCs w:val="22"/>
              </w:rPr>
            </w:pPr>
            <w:r>
              <w:rPr>
                <w:b/>
                <w:bCs/>
                <w:color w:val="auto"/>
                <w:sz w:val="22"/>
                <w:szCs w:val="22"/>
              </w:rPr>
              <w:t xml:space="preserve">Text box 6.2 Nitrate in Groundwater </w:t>
            </w:r>
            <w:r>
              <w:rPr>
                <w:sz w:val="22"/>
                <w:szCs w:val="22"/>
              </w:rPr>
              <w:t xml:space="preserve">Map 2 Percentage of groundwater body area not achieving good chemical status due to nitrate </w:t>
            </w:r>
          </w:p>
        </w:tc>
        <w:tc>
          <w:tcPr>
            <w:tcW w:w="4146" w:type="dxa"/>
            <w:shd w:val="clear" w:color="auto" w:fill="FFFF00"/>
          </w:tcPr>
          <w:p w:rsidR="003263A5" w:rsidRPr="00364DD9" w:rsidRDefault="003263A5" w:rsidP="0068238A">
            <w:pPr>
              <w:pStyle w:val="Default"/>
              <w:rPr>
                <w:sz w:val="22"/>
                <w:szCs w:val="22"/>
              </w:rPr>
            </w:pPr>
            <w:r>
              <w:rPr>
                <w:sz w:val="22"/>
                <w:szCs w:val="22"/>
              </w:rPr>
              <w:t>Map 3: T</w:t>
            </w:r>
            <w:r w:rsidRPr="00E57D8D">
              <w:rPr>
                <w:sz w:val="22"/>
                <w:szCs w:val="22"/>
              </w:rPr>
              <w:t xml:space="preserve">otal </w:t>
            </w:r>
            <w:r>
              <w:rPr>
                <w:sz w:val="22"/>
                <w:szCs w:val="22"/>
              </w:rPr>
              <w:t>nitrogen</w:t>
            </w:r>
            <w:r w:rsidRPr="00E57D8D">
              <w:rPr>
                <w:sz w:val="22"/>
                <w:szCs w:val="22"/>
              </w:rPr>
              <w:t xml:space="preserve"> input from organic and inorganic fertilizers</w:t>
            </w:r>
          </w:p>
        </w:tc>
      </w:tr>
      <w:tr w:rsidR="003263A5" w:rsidTr="0068238A">
        <w:tc>
          <w:tcPr>
            <w:tcW w:w="4811" w:type="dxa"/>
          </w:tcPr>
          <w:p w:rsidR="003263A5" w:rsidRDefault="003263A5" w:rsidP="0068238A">
            <w:pPr>
              <w:pStyle w:val="Default"/>
              <w:rPr>
                <w:color w:val="auto"/>
              </w:rPr>
            </w:pPr>
            <w:r>
              <w:rPr>
                <w:noProof/>
                <w:sz w:val="22"/>
                <w:szCs w:val="22"/>
              </w:rPr>
              <w:drawing>
                <wp:inline distT="0" distB="0" distL="0" distR="0" wp14:anchorId="7144BD8F" wp14:editId="75290D7C">
                  <wp:extent cx="2728800" cy="3348000"/>
                  <wp:effectExtent l="0" t="0" r="0" b="5080"/>
                  <wp:docPr id="36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StatGWNO3.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728800" cy="3348000"/>
                          </a:xfrm>
                          <a:prstGeom prst="rect">
                            <a:avLst/>
                          </a:prstGeom>
                        </pic:spPr>
                      </pic:pic>
                    </a:graphicData>
                  </a:graphic>
                </wp:inline>
              </w:drawing>
            </w:r>
          </w:p>
        </w:tc>
        <w:tc>
          <w:tcPr>
            <w:tcW w:w="4146" w:type="dxa"/>
          </w:tcPr>
          <w:p w:rsidR="003263A5" w:rsidRDefault="003263A5" w:rsidP="0068238A">
            <w:pPr>
              <w:pStyle w:val="Default"/>
              <w:rPr>
                <w:color w:val="auto"/>
              </w:rPr>
            </w:pPr>
            <w:r>
              <w:rPr>
                <w:noProof/>
              </w:rPr>
              <w:drawing>
                <wp:inline distT="0" distB="0" distL="0" distR="0" wp14:anchorId="060B731A" wp14:editId="004B69AA">
                  <wp:extent cx="2854013" cy="3244132"/>
                  <wp:effectExtent l="0" t="0" r="381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58738" cy="3249503"/>
                          </a:xfrm>
                          <a:prstGeom prst="rect">
                            <a:avLst/>
                          </a:prstGeom>
                          <a:noFill/>
                        </pic:spPr>
                      </pic:pic>
                    </a:graphicData>
                  </a:graphic>
                </wp:inline>
              </w:drawing>
            </w:r>
          </w:p>
        </w:tc>
      </w:tr>
    </w:tbl>
    <w:p w:rsidR="003263A5" w:rsidRDefault="003263A5" w:rsidP="003263A5">
      <w:pPr>
        <w:pStyle w:val="Default"/>
        <w:rPr>
          <w:color w:val="auto"/>
        </w:rPr>
      </w:pPr>
    </w:p>
    <w:tbl>
      <w:tblPr>
        <w:tblW w:w="0" w:type="auto"/>
        <w:tblBorders>
          <w:top w:val="nil"/>
          <w:left w:val="nil"/>
          <w:bottom w:val="nil"/>
          <w:right w:val="nil"/>
        </w:tblBorders>
        <w:tblLayout w:type="fixed"/>
        <w:tblLook w:val="0000" w:firstRow="0" w:lastRow="0" w:firstColumn="0" w:lastColumn="0" w:noHBand="0" w:noVBand="0"/>
      </w:tblPr>
      <w:tblGrid>
        <w:gridCol w:w="4511"/>
        <w:gridCol w:w="4511"/>
      </w:tblGrid>
      <w:tr w:rsidR="003263A5" w:rsidTr="0068238A">
        <w:trPr>
          <w:trHeight w:val="353"/>
        </w:trPr>
        <w:tc>
          <w:tcPr>
            <w:tcW w:w="4511" w:type="dxa"/>
          </w:tcPr>
          <w:p w:rsidR="003263A5" w:rsidRDefault="003263A5" w:rsidP="0068238A">
            <w:pPr>
              <w:pStyle w:val="Default"/>
              <w:rPr>
                <w:sz w:val="22"/>
                <w:szCs w:val="22"/>
              </w:rPr>
            </w:pPr>
          </w:p>
        </w:tc>
        <w:tc>
          <w:tcPr>
            <w:tcW w:w="4511" w:type="dxa"/>
          </w:tcPr>
          <w:p w:rsidR="003263A5" w:rsidRDefault="003263A5" w:rsidP="0068238A">
            <w:pPr>
              <w:pStyle w:val="Default"/>
              <w:rPr>
                <w:sz w:val="22"/>
                <w:szCs w:val="22"/>
              </w:rPr>
            </w:pPr>
          </w:p>
        </w:tc>
      </w:tr>
      <w:tr w:rsidR="003263A5" w:rsidTr="0068238A">
        <w:trPr>
          <w:trHeight w:val="601"/>
        </w:trPr>
        <w:tc>
          <w:tcPr>
            <w:tcW w:w="9022" w:type="dxa"/>
            <w:gridSpan w:val="2"/>
          </w:tcPr>
          <w:p w:rsidR="003263A5" w:rsidRDefault="003263A5" w:rsidP="0068238A">
            <w:pPr>
              <w:pStyle w:val="Default"/>
              <w:rPr>
                <w:sz w:val="18"/>
                <w:szCs w:val="18"/>
              </w:rPr>
            </w:pPr>
            <w:r>
              <w:rPr>
                <w:sz w:val="18"/>
                <w:szCs w:val="18"/>
              </w:rPr>
              <w:t xml:space="preserve">Note: Groundwater bodies in unknown status are not included in the calculation of the percentage of poor chemical status due to nitrate. </w:t>
            </w:r>
          </w:p>
          <w:p w:rsidR="003263A5" w:rsidRDefault="003263A5" w:rsidP="0068238A">
            <w:pPr>
              <w:pStyle w:val="Default"/>
              <w:rPr>
                <w:color w:val="0000FF"/>
                <w:sz w:val="18"/>
                <w:szCs w:val="18"/>
              </w:rPr>
            </w:pPr>
            <w:r>
              <w:rPr>
                <w:b/>
                <w:bCs/>
                <w:sz w:val="18"/>
                <w:szCs w:val="18"/>
              </w:rPr>
              <w:t>Source</w:t>
            </w:r>
            <w:r>
              <w:rPr>
                <w:sz w:val="18"/>
                <w:szCs w:val="18"/>
              </w:rPr>
              <w:t>: Nitrate in groundwater map based on data available in WISE-WFD database 3</w:t>
            </w:r>
            <w:r>
              <w:rPr>
                <w:sz w:val="18"/>
                <w:szCs w:val="18"/>
                <w:vertAlign w:val="superscript"/>
              </w:rPr>
              <w:t>rd</w:t>
            </w:r>
            <w:r>
              <w:rPr>
                <w:sz w:val="18"/>
                <w:szCs w:val="18"/>
              </w:rPr>
              <w:t xml:space="preserve"> May 2012 - RBD results on chemical status is available at </w:t>
            </w:r>
            <w:r>
              <w:rPr>
                <w:color w:val="0000FF"/>
                <w:sz w:val="18"/>
                <w:szCs w:val="18"/>
              </w:rPr>
              <w:t xml:space="preserve">http://wfd.atkins.dk/report/WFD_aggregation_reports/gwb_status </w:t>
            </w:r>
          </w:p>
          <w:p w:rsidR="003263A5" w:rsidRDefault="003263A5" w:rsidP="0068238A">
            <w:pPr>
              <w:pStyle w:val="Default"/>
              <w:rPr>
                <w:sz w:val="18"/>
                <w:szCs w:val="18"/>
              </w:rPr>
            </w:pPr>
            <w:r>
              <w:rPr>
                <w:sz w:val="18"/>
                <w:szCs w:val="18"/>
              </w:rPr>
              <w:t xml:space="preserve">Source: </w:t>
            </w:r>
            <w:r w:rsidRPr="003263A5">
              <w:rPr>
                <w:sz w:val="18"/>
                <w:szCs w:val="18"/>
              </w:rPr>
              <w:t>Bouraoui F., Grizzetti B. Aloe A., 2009. Nutrient discharge from rivers to seas. JRC EUR 24002 EN, 72pp</w:t>
            </w:r>
          </w:p>
        </w:tc>
      </w:tr>
      <w:tr w:rsidR="003263A5" w:rsidTr="0068238A">
        <w:trPr>
          <w:trHeight w:val="2251"/>
        </w:trPr>
        <w:tc>
          <w:tcPr>
            <w:tcW w:w="9022" w:type="dxa"/>
            <w:gridSpan w:val="2"/>
          </w:tcPr>
          <w:p w:rsidR="003263A5" w:rsidRDefault="003263A5" w:rsidP="0068238A">
            <w:pPr>
              <w:pStyle w:val="Default"/>
              <w:rPr>
                <w:sz w:val="22"/>
                <w:szCs w:val="22"/>
              </w:rPr>
            </w:pPr>
          </w:p>
          <w:p w:rsidR="003263A5" w:rsidRDefault="003263A5" w:rsidP="0068238A">
            <w:pPr>
              <w:pStyle w:val="Default"/>
              <w:rPr>
                <w:sz w:val="22"/>
                <w:szCs w:val="22"/>
              </w:rPr>
            </w:pPr>
            <w:r>
              <w:rPr>
                <w:sz w:val="22"/>
                <w:szCs w:val="22"/>
              </w:rPr>
              <w:t>Pollution from nitrate is a major cause of poor groundwater chemical status across Europe, with agricultural sources typically of the greatest significance. While nitrogen fixation, atmospheric deposition and the application of treated sewage sludge can all be important, the major nitrogen inputs to agricultural land are generally from inorganic mineral fertilisers and organic manure from livestock. Today, the highest total fertiliser nitrogen application rates — mineral and organic combined — generally, although not exclusively, occur in Western Europe. Ireland, England and Wales, the Netherlands, Belgium, Denmark, Luxembourg, north-western and southern Germany, the Brittany region of France and the Po valley in Italy all have high nitrogen inputs (Grizzetti et al., 2007; Bouraoui et al., 2009). Application rates are generally in excess of what is required by crops and grassland, resulting in a nitrogen surplus (Grizzetti et al., 2007). The magnitude of the surplus reflects the potential for detrimental impacts on the environment since it is available for gaseous loss to the atmosphere as ammonia, transport to the nearest surface waterbody or, leaching to groundwater as nitrate. It is the process of leaching of nitrate that gives rise to the poor groundwater chemical status illustrated above. Improvement in groundwater nitrate water quality will take considerable time because of transport processes in soils and groundwater and the renewal rate of groundwater which can be substantial. As a result, reported timescales for substantial restoration of water quality reflect this time lag, ranging from 4–8 years in Germany and Hungary to several decades for deep groundwater in the Netherlands (EC, 2010a). This time lag is a serious reason why groundwater bodies might not achieve good status in due time (by 2015 or even beyond) although all necessary measures are implemented by the Member States.</w:t>
            </w:r>
          </w:p>
          <w:p w:rsidR="003263A5" w:rsidRDefault="003263A5" w:rsidP="0068238A">
            <w:pPr>
              <w:pStyle w:val="Default"/>
              <w:rPr>
                <w:sz w:val="22"/>
                <w:szCs w:val="22"/>
              </w:rPr>
            </w:pPr>
          </w:p>
          <w:p w:rsidR="003263A5" w:rsidRDefault="003263A5" w:rsidP="0068238A">
            <w:pPr>
              <w:pStyle w:val="Default"/>
              <w:rPr>
                <w:sz w:val="22"/>
                <w:szCs w:val="22"/>
              </w:rPr>
            </w:pPr>
          </w:p>
          <w:p w:rsidR="003263A5" w:rsidRDefault="003263A5" w:rsidP="0068238A">
            <w:pPr>
              <w:pStyle w:val="Default"/>
              <w:rPr>
                <w:sz w:val="22"/>
                <w:szCs w:val="22"/>
              </w:rPr>
            </w:pPr>
          </w:p>
          <w:p w:rsidR="003263A5" w:rsidRPr="009E788B" w:rsidRDefault="003263A5" w:rsidP="0068238A">
            <w:pPr>
              <w:autoSpaceDE w:val="0"/>
              <w:autoSpaceDN w:val="0"/>
              <w:adjustRightInd w:val="0"/>
            </w:pPr>
            <w:r w:rsidRPr="009E788B">
              <w:t>6.4.2.</w:t>
            </w:r>
            <w:r w:rsidRPr="008C095F">
              <w:rPr>
                <w:b/>
              </w:rPr>
              <w:t>Rivers and lakes</w:t>
            </w:r>
          </w:p>
          <w:p w:rsidR="003263A5" w:rsidRDefault="003263A5" w:rsidP="0068238A">
            <w:pPr>
              <w:autoSpaceDE w:val="0"/>
              <w:autoSpaceDN w:val="0"/>
              <w:adjustRightInd w:val="0"/>
            </w:pPr>
            <w:r w:rsidRPr="009E788B">
              <w:t>Only Latvia report</w:t>
            </w:r>
            <w:r>
              <w:t>s</w:t>
            </w:r>
            <w:r w:rsidRPr="009E788B">
              <w:t xml:space="preserve"> 100% good chemical status across all rivers and lakes</w:t>
            </w:r>
            <w:r>
              <w:t>,</w:t>
            </w:r>
            <w:r w:rsidRPr="009E788B">
              <w:t xml:space="preserve"> although </w:t>
            </w:r>
            <w:r>
              <w:t>the vast majority of its water bodies are in unknown status. A f</w:t>
            </w:r>
            <w:r w:rsidRPr="009E788B">
              <w:t>urther 1</w:t>
            </w:r>
            <w:r>
              <w:t>3</w:t>
            </w:r>
            <w:r w:rsidRPr="009E788B">
              <w:t xml:space="preserve"> </w:t>
            </w:r>
            <w:r>
              <w:t>Member States</w:t>
            </w:r>
            <w:r w:rsidRPr="009E788B">
              <w:t xml:space="preserve"> report combined poor status across both rivers and lakes </w:t>
            </w:r>
            <w:r>
              <w:t xml:space="preserve">(excluding those of unknown status) </w:t>
            </w:r>
            <w:r w:rsidRPr="009E788B">
              <w:t>to be no greater than 10% (Figure 6.</w:t>
            </w:r>
            <w:r>
              <w:t>5</w:t>
            </w:r>
            <w:r w:rsidRPr="009E788B">
              <w:t xml:space="preserve">, Map 6.2). </w:t>
            </w:r>
            <w:r>
              <w:t>Ten</w:t>
            </w:r>
            <w:r w:rsidRPr="009E788B">
              <w:t xml:space="preserve"> </w:t>
            </w:r>
            <w:r>
              <w:t>Member States</w:t>
            </w:r>
            <w:r w:rsidRPr="009E788B">
              <w:t xml:space="preserve"> report poor status in more than 20% of rivers and lakes whilst in Hungary, Belgium-Flanders, </w:t>
            </w:r>
            <w:r>
              <w:t xml:space="preserve">Denmark </w:t>
            </w:r>
            <w:r w:rsidRPr="009E788B">
              <w:t xml:space="preserve">and </w:t>
            </w:r>
            <w:r>
              <w:t>Poland</w:t>
            </w:r>
            <w:r w:rsidRPr="009E788B">
              <w:t xml:space="preserve"> this figure rises to above 40%, reaching 100% in Sweden. </w:t>
            </w:r>
          </w:p>
          <w:p w:rsidR="003263A5" w:rsidRDefault="003263A5" w:rsidP="0068238A">
            <w:pPr>
              <w:autoSpaceDE w:val="0"/>
              <w:autoSpaceDN w:val="0"/>
              <w:adjustRightInd w:val="0"/>
            </w:pPr>
            <w:r>
              <w:t>All but 10 Member States report unknown status to exceed 20% in their rivers and lakes, and in Portugal, Ireland, Italy and the UK the figure rises to about 70%. Denmark, Hungary, Latvia, Poland report more than 90% whilst 100% of Greek rives and lakes are in unknown status.</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p>
          <w:p w:rsidR="003263A5" w:rsidRDefault="003263A5" w:rsidP="0068238A">
            <w:pPr>
              <w:autoSpaceDE w:val="0"/>
              <w:autoSpaceDN w:val="0"/>
              <w:adjustRightInd w:val="0"/>
              <w:rPr>
                <w:rFonts w:ascii="Arial" w:hAnsi="Arial" w:cs="Arial"/>
                <w:b/>
                <w:bCs/>
              </w:rPr>
            </w:pPr>
            <w:r w:rsidRPr="009E788B">
              <w:rPr>
                <w:rFonts w:ascii="Arial" w:hAnsi="Arial" w:cs="Arial"/>
                <w:b/>
                <w:bCs/>
              </w:rPr>
              <w:t>Figure 6.</w:t>
            </w:r>
            <w:r>
              <w:rPr>
                <w:rFonts w:ascii="Arial" w:hAnsi="Arial" w:cs="Arial"/>
                <w:b/>
                <w:bCs/>
              </w:rPr>
              <w:t>5</w:t>
            </w:r>
            <w:r w:rsidRPr="009E788B">
              <w:rPr>
                <w:rFonts w:ascii="Arial" w:hAnsi="Arial" w:cs="Arial"/>
                <w:b/>
                <w:bCs/>
              </w:rPr>
              <w:t xml:space="preserve"> Percentage of river and lake water bodies in poor and good status, by count of water bodies</w:t>
            </w:r>
            <w:r>
              <w:rPr>
                <w:rFonts w:ascii="Arial" w:hAnsi="Arial" w:cs="Arial"/>
                <w:b/>
                <w:bCs/>
              </w:rPr>
              <w:t>, a) excluding those in unknown status (left) and b) including those in unknown status (right)</w:t>
            </w:r>
            <w:r w:rsidRPr="009E788B">
              <w:rPr>
                <w:rFonts w:ascii="Arial" w:hAnsi="Arial" w:cs="Arial"/>
                <w:b/>
                <w:bCs/>
              </w:rPr>
              <w:t xml:space="preserve"> </w:t>
            </w:r>
          </w:p>
          <w:p w:rsidR="003263A5" w:rsidRPr="009E788B" w:rsidRDefault="003263A5" w:rsidP="0068238A">
            <w:pPr>
              <w:autoSpaceDE w:val="0"/>
              <w:autoSpaceDN w:val="0"/>
              <w:adjustRightInd w:val="0"/>
              <w:rPr>
                <w:rFonts w:ascii="Arial" w:hAnsi="Arial" w:cs="Arial"/>
              </w:rPr>
            </w:pPr>
          </w:p>
          <w:p w:rsidR="003263A5" w:rsidRDefault="003263A5" w:rsidP="0068238A">
            <w:pPr>
              <w:autoSpaceDE w:val="0"/>
              <w:autoSpaceDN w:val="0"/>
              <w:adjustRightInd w:val="0"/>
              <w:rPr>
                <w:rFonts w:ascii="Arial" w:hAnsi="Arial" w:cs="Arial"/>
                <w:sz w:val="18"/>
                <w:szCs w:val="18"/>
              </w:rPr>
            </w:pPr>
            <w:r>
              <w:rPr>
                <w:rFonts w:ascii="Arial" w:hAnsi="Arial" w:cs="Arial"/>
                <w:noProof/>
                <w:sz w:val="18"/>
                <w:szCs w:val="18"/>
                <w:lang w:eastAsia="en-GB"/>
              </w:rPr>
              <w:drawing>
                <wp:inline distT="0" distB="0" distL="0" distR="0" wp14:anchorId="42F73586" wp14:editId="20CD29AD">
                  <wp:extent cx="5605669" cy="4774950"/>
                  <wp:effectExtent l="0" t="0" r="0" b="6985"/>
                  <wp:docPr id="36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608093" cy="4777015"/>
                          </a:xfrm>
                          <a:prstGeom prst="rect">
                            <a:avLst/>
                          </a:prstGeom>
                          <a:noFill/>
                        </pic:spPr>
                      </pic:pic>
                    </a:graphicData>
                  </a:graphic>
                </wp:inline>
              </w:drawing>
            </w:r>
          </w:p>
          <w:p w:rsidR="003263A5" w:rsidRDefault="003263A5" w:rsidP="0068238A">
            <w:pPr>
              <w:autoSpaceDE w:val="0"/>
              <w:autoSpaceDN w:val="0"/>
              <w:adjustRightInd w:val="0"/>
              <w:rPr>
                <w:rFonts w:ascii="Arial" w:hAnsi="Arial" w:cs="Arial"/>
                <w:sz w:val="18"/>
                <w:szCs w:val="18"/>
              </w:rPr>
            </w:pPr>
          </w:p>
          <w:p w:rsidR="003263A5" w:rsidRPr="009E788B" w:rsidRDefault="003263A5" w:rsidP="0068238A">
            <w:pPr>
              <w:autoSpaceDE w:val="0"/>
              <w:autoSpaceDN w:val="0"/>
              <w:adjustRightInd w:val="0"/>
              <w:rPr>
                <w:rFonts w:ascii="Arial" w:hAnsi="Arial" w:cs="Arial"/>
                <w:sz w:val="18"/>
                <w:szCs w:val="18"/>
              </w:rPr>
            </w:pPr>
            <w:r w:rsidRPr="009E788B">
              <w:rPr>
                <w:rFonts w:ascii="Arial" w:hAnsi="Arial" w:cs="Arial"/>
                <w:sz w:val="18"/>
                <w:szCs w:val="18"/>
              </w:rPr>
              <w:t xml:space="preserve">Note: </w:t>
            </w:r>
            <w:r>
              <w:rPr>
                <w:rFonts w:ascii="Arial" w:hAnsi="Arial" w:cs="Arial"/>
                <w:sz w:val="18"/>
                <w:szCs w:val="18"/>
              </w:rPr>
              <w:t>Rivers and lakes</w:t>
            </w:r>
            <w:r w:rsidRPr="009E788B">
              <w:rPr>
                <w:rFonts w:ascii="Arial" w:hAnsi="Arial" w:cs="Arial"/>
                <w:sz w:val="18"/>
                <w:szCs w:val="18"/>
              </w:rPr>
              <w:t xml:space="preserve"> in unknown </w:t>
            </w:r>
            <w:r>
              <w:rPr>
                <w:rFonts w:ascii="Arial" w:hAnsi="Arial" w:cs="Arial"/>
                <w:sz w:val="18"/>
                <w:szCs w:val="18"/>
              </w:rPr>
              <w:t xml:space="preserve">chemical </w:t>
            </w:r>
            <w:r w:rsidRPr="009E788B">
              <w:rPr>
                <w:rFonts w:ascii="Arial" w:hAnsi="Arial" w:cs="Arial"/>
                <w:sz w:val="18"/>
                <w:szCs w:val="18"/>
              </w:rPr>
              <w:t xml:space="preserve">status are not </w:t>
            </w:r>
            <w:r>
              <w:rPr>
                <w:rFonts w:ascii="Arial" w:hAnsi="Arial" w:cs="Arial"/>
                <w:sz w:val="18"/>
                <w:szCs w:val="18"/>
              </w:rPr>
              <w:t>accounted for in the red and blue bars that represent % poor and good status respectively, of the left hand figure.</w:t>
            </w:r>
            <w:r w:rsidRPr="009E788B">
              <w:rPr>
                <w:rFonts w:ascii="Arial" w:hAnsi="Arial" w:cs="Arial"/>
                <w:sz w:val="18"/>
                <w:szCs w:val="18"/>
              </w:rPr>
              <w:t xml:space="preserve"> </w:t>
            </w:r>
            <w:proofErr w:type="gramStart"/>
            <w:r w:rsidRPr="009E788B">
              <w:rPr>
                <w:rFonts w:ascii="Arial" w:hAnsi="Arial" w:cs="Arial"/>
                <w:sz w:val="18"/>
                <w:szCs w:val="18"/>
              </w:rPr>
              <w:t>Number of water bodies per Member States</w:t>
            </w:r>
            <w:r>
              <w:rPr>
                <w:rFonts w:ascii="Arial" w:hAnsi="Arial" w:cs="Arial"/>
                <w:sz w:val="18"/>
                <w:szCs w:val="18"/>
              </w:rPr>
              <w:t>/number of water bodies in poor status/number of water bodies in unknown status</w:t>
            </w:r>
            <w:r w:rsidRPr="009E788B">
              <w:rPr>
                <w:rFonts w:ascii="Arial" w:hAnsi="Arial" w:cs="Arial"/>
                <w:sz w:val="18"/>
                <w:szCs w:val="18"/>
              </w:rPr>
              <w:t xml:space="preserve"> are</w:t>
            </w:r>
            <w:proofErr w:type="gramEnd"/>
            <w:r w:rsidRPr="009E788B">
              <w:rPr>
                <w:rFonts w:ascii="Arial" w:hAnsi="Arial" w:cs="Arial"/>
                <w:sz w:val="18"/>
                <w:szCs w:val="18"/>
              </w:rPr>
              <w:t xml:space="preserve"> shown in parenthesis. </w:t>
            </w:r>
          </w:p>
          <w:p w:rsidR="003263A5" w:rsidRPr="009E788B" w:rsidRDefault="003263A5" w:rsidP="0068238A">
            <w:pPr>
              <w:autoSpaceDE w:val="0"/>
              <w:autoSpaceDN w:val="0"/>
              <w:adjustRightInd w:val="0"/>
              <w:rPr>
                <w:rFonts w:ascii="Arial" w:hAnsi="Arial" w:cs="Arial"/>
                <w:color w:val="0000FF"/>
                <w:sz w:val="18"/>
                <w:szCs w:val="18"/>
              </w:rPr>
            </w:pPr>
            <w:r w:rsidRPr="009E788B">
              <w:rPr>
                <w:rFonts w:ascii="Arial" w:hAnsi="Arial" w:cs="Arial"/>
                <w:b/>
                <w:bCs/>
                <w:sz w:val="18"/>
                <w:szCs w:val="18"/>
              </w:rPr>
              <w:t>Source</w:t>
            </w:r>
            <w:r w:rsidRPr="009E788B">
              <w:rPr>
                <w:rFonts w:ascii="Arial" w:hAnsi="Arial" w:cs="Arial"/>
                <w:sz w:val="18"/>
                <w:szCs w:val="18"/>
              </w:rPr>
              <w:t xml:space="preserve">: Based on data available in WISE-WFD database </w:t>
            </w:r>
            <w:r w:rsidRPr="005E0B33">
              <w:rPr>
                <w:rFonts w:ascii="Arial" w:hAnsi="Arial" w:cs="Arial"/>
                <w:sz w:val="18"/>
                <w:szCs w:val="18"/>
              </w:rPr>
              <w:t>3</w:t>
            </w:r>
            <w:r w:rsidRPr="005E0B33">
              <w:rPr>
                <w:rFonts w:ascii="Arial" w:hAnsi="Arial" w:cs="Arial"/>
                <w:sz w:val="18"/>
                <w:szCs w:val="18"/>
                <w:vertAlign w:val="superscript"/>
              </w:rPr>
              <w:t>rd</w:t>
            </w:r>
            <w:r w:rsidRPr="005E0B33">
              <w:rPr>
                <w:rFonts w:ascii="Arial" w:hAnsi="Arial" w:cs="Arial"/>
                <w:sz w:val="18"/>
                <w:szCs w:val="18"/>
              </w:rPr>
              <w:t xml:space="preserve"> May 2012 - country</w:t>
            </w:r>
            <w:r w:rsidRPr="009E788B">
              <w:rPr>
                <w:rFonts w:ascii="Arial" w:hAnsi="Arial" w:cs="Arial"/>
                <w:sz w:val="18"/>
                <w:szCs w:val="18"/>
              </w:rPr>
              <w:t xml:space="preserve"> results on chemical status is </w:t>
            </w:r>
            <w:r w:rsidRPr="009E788B">
              <w:rPr>
                <w:rFonts w:ascii="Arial" w:hAnsi="Arial" w:cs="Arial"/>
                <w:sz w:val="18"/>
                <w:szCs w:val="18"/>
              </w:rPr>
              <w:lastRenderedPageBreak/>
              <w:t xml:space="preserve">available at </w:t>
            </w:r>
            <w:r w:rsidRPr="009E788B">
              <w:rPr>
                <w:rFonts w:ascii="Arial" w:hAnsi="Arial" w:cs="Arial"/>
                <w:color w:val="0000FF"/>
                <w:sz w:val="18"/>
                <w:szCs w:val="18"/>
              </w:rPr>
              <w:t xml:space="preserve">http://wfd.atkins.dk/report/WFD_aggregation_reports/swb_status </w:t>
            </w:r>
          </w:p>
          <w:p w:rsidR="003263A5" w:rsidRDefault="003263A5" w:rsidP="0068238A">
            <w:pPr>
              <w:pStyle w:val="Default"/>
              <w:rPr>
                <w:sz w:val="22"/>
                <w:szCs w:val="22"/>
              </w:rPr>
            </w:pPr>
          </w:p>
          <w:p w:rsidR="003263A5" w:rsidRDefault="003263A5" w:rsidP="0068238A">
            <w:pPr>
              <w:pStyle w:val="Default"/>
              <w:rPr>
                <w:sz w:val="22"/>
                <w:szCs w:val="22"/>
              </w:rPr>
            </w:pPr>
          </w:p>
          <w:p w:rsidR="003263A5" w:rsidRDefault="003263A5" w:rsidP="0068238A">
            <w:pPr>
              <w:pStyle w:val="Default"/>
              <w:rPr>
                <w:sz w:val="22"/>
                <w:szCs w:val="22"/>
              </w:rPr>
            </w:pPr>
          </w:p>
          <w:p w:rsidR="003263A5" w:rsidRDefault="003263A5" w:rsidP="0068238A">
            <w:pPr>
              <w:pStyle w:val="Default"/>
              <w:rPr>
                <w:sz w:val="22"/>
                <w:szCs w:val="22"/>
              </w:rPr>
            </w:pPr>
            <w:r>
              <w:rPr>
                <w:b/>
                <w:bCs/>
                <w:sz w:val="22"/>
                <w:szCs w:val="22"/>
              </w:rPr>
              <w:t>Figure 6.6. Pollutants causing poor chemical status of rivers in Member States</w:t>
            </w:r>
          </w:p>
          <w:p w:rsidR="003263A5" w:rsidRDefault="003263A5" w:rsidP="0068238A">
            <w:pPr>
              <w:pStyle w:val="Default"/>
              <w:rPr>
                <w:sz w:val="22"/>
                <w:szCs w:val="22"/>
              </w:rPr>
            </w:pPr>
          </w:p>
          <w:p w:rsidR="003263A5" w:rsidRDefault="003263A5" w:rsidP="0068238A">
            <w:pPr>
              <w:pStyle w:val="Default"/>
              <w:rPr>
                <w:sz w:val="22"/>
                <w:szCs w:val="22"/>
              </w:rPr>
            </w:pPr>
            <w:r>
              <w:rPr>
                <w:noProof/>
                <w:sz w:val="22"/>
                <w:szCs w:val="22"/>
              </w:rPr>
              <w:drawing>
                <wp:inline distT="0" distB="0" distL="0" distR="0" wp14:anchorId="79C49D13" wp14:editId="06CAC9D5">
                  <wp:extent cx="5555974" cy="4745389"/>
                  <wp:effectExtent l="0" t="0" r="6985" b="0"/>
                  <wp:docPr id="36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556506" cy="4745843"/>
                          </a:xfrm>
                          <a:prstGeom prst="rect">
                            <a:avLst/>
                          </a:prstGeom>
                          <a:noFill/>
                        </pic:spPr>
                      </pic:pic>
                    </a:graphicData>
                  </a:graphic>
                </wp:inline>
              </w:drawing>
            </w:r>
          </w:p>
          <w:p w:rsidR="003263A5" w:rsidRDefault="003263A5" w:rsidP="0068238A">
            <w:pPr>
              <w:pStyle w:val="Default"/>
              <w:rPr>
                <w:sz w:val="18"/>
                <w:szCs w:val="18"/>
              </w:rPr>
            </w:pPr>
            <w:r>
              <w:rPr>
                <w:sz w:val="18"/>
                <w:szCs w:val="18"/>
              </w:rPr>
              <w:t xml:space="preserve">Note: Pollutants on the X-axis are sorted such that the number of countries in which they are a cause of poor chemical status decreases moving from left to right of the pollutant list. </w:t>
            </w:r>
          </w:p>
          <w:p w:rsidR="003263A5" w:rsidRDefault="003263A5" w:rsidP="0068238A">
            <w:pPr>
              <w:pStyle w:val="Default"/>
              <w:rPr>
                <w:sz w:val="18"/>
                <w:szCs w:val="18"/>
              </w:rPr>
            </w:pPr>
            <w:r>
              <w:rPr>
                <w:sz w:val="18"/>
                <w:szCs w:val="18"/>
              </w:rPr>
              <w:t>Some countries reported individual pollutants whilst others reported by aggregated category, i.e. ‘other’, industrial, heavy metals and pesticides.</w:t>
            </w:r>
          </w:p>
          <w:p w:rsidR="003263A5" w:rsidRDefault="003263A5" w:rsidP="0068238A">
            <w:pPr>
              <w:pStyle w:val="Default"/>
              <w:rPr>
                <w:color w:val="0000FF"/>
                <w:sz w:val="18"/>
                <w:szCs w:val="18"/>
              </w:rPr>
            </w:pPr>
            <w:r>
              <w:rPr>
                <w:b/>
                <w:bCs/>
                <w:sz w:val="18"/>
                <w:szCs w:val="18"/>
              </w:rPr>
              <w:t>Source</w:t>
            </w:r>
            <w:r>
              <w:rPr>
                <w:sz w:val="18"/>
                <w:szCs w:val="18"/>
              </w:rPr>
              <w:t>: Based on data available in WISE-WFD database 3</w:t>
            </w:r>
            <w:r>
              <w:rPr>
                <w:sz w:val="18"/>
                <w:szCs w:val="18"/>
                <w:vertAlign w:val="superscript"/>
              </w:rPr>
              <w:t>rd</w:t>
            </w:r>
            <w:r>
              <w:rPr>
                <w:sz w:val="18"/>
                <w:szCs w:val="18"/>
              </w:rPr>
              <w:t xml:space="preserve"> May 2012 - April 2012- country results on chemical status is available at </w:t>
            </w:r>
            <w:r>
              <w:rPr>
                <w:color w:val="0000FF"/>
                <w:sz w:val="18"/>
                <w:szCs w:val="18"/>
              </w:rPr>
              <w:t xml:space="preserve">http://wfd.atkins.dk/report/WFD_aggregation_reports/gwb_status </w:t>
            </w:r>
          </w:p>
          <w:p w:rsidR="003263A5" w:rsidRDefault="003263A5" w:rsidP="0068238A">
            <w:pPr>
              <w:pStyle w:val="Default"/>
              <w:rPr>
                <w:sz w:val="22"/>
                <w:szCs w:val="22"/>
              </w:rPr>
            </w:pPr>
          </w:p>
          <w:p w:rsidR="003263A5" w:rsidRDefault="003263A5" w:rsidP="0068238A">
            <w:pPr>
              <w:pStyle w:val="Default"/>
              <w:rPr>
                <w:sz w:val="22"/>
                <w:szCs w:val="22"/>
              </w:rPr>
            </w:pPr>
          </w:p>
          <w:p w:rsidR="003263A5" w:rsidRDefault="003263A5" w:rsidP="0068238A">
            <w:pPr>
              <w:pStyle w:val="Default"/>
              <w:rPr>
                <w:sz w:val="22"/>
                <w:szCs w:val="22"/>
              </w:rPr>
            </w:pPr>
            <w:r w:rsidRPr="002D6298">
              <w:rPr>
                <w:color w:val="auto"/>
                <w:sz w:val="22"/>
                <w:szCs w:val="22"/>
              </w:rPr>
              <w:t xml:space="preserve">Excluding data </w:t>
            </w:r>
            <w:r w:rsidRPr="009E788B">
              <w:rPr>
                <w:sz w:val="22"/>
                <w:szCs w:val="22"/>
              </w:rPr>
              <w:t xml:space="preserve">for Sweden to avoid a distortion of results indicates that the </w:t>
            </w:r>
            <w:r>
              <w:rPr>
                <w:sz w:val="22"/>
                <w:szCs w:val="22"/>
              </w:rPr>
              <w:t>’</w:t>
            </w:r>
            <w:r w:rsidRPr="009E788B">
              <w:rPr>
                <w:sz w:val="22"/>
                <w:szCs w:val="22"/>
              </w:rPr>
              <w:t xml:space="preserve">other </w:t>
            </w:r>
            <w:proofErr w:type="gramStart"/>
            <w:r w:rsidRPr="009E788B">
              <w:rPr>
                <w:sz w:val="22"/>
                <w:szCs w:val="22"/>
              </w:rPr>
              <w:t>pollutants‘ group</w:t>
            </w:r>
            <w:proofErr w:type="gramEnd"/>
            <w:r w:rsidRPr="009E788B">
              <w:rPr>
                <w:sz w:val="22"/>
                <w:szCs w:val="22"/>
              </w:rPr>
              <w:t xml:space="preserve"> is the most frequent overall cause of poor status in rivers</w:t>
            </w:r>
            <w:r>
              <w:rPr>
                <w:sz w:val="22"/>
                <w:szCs w:val="22"/>
              </w:rPr>
              <w:t xml:space="preserve"> (18 Member States identified this group as problematic)</w:t>
            </w:r>
            <w:r w:rsidRPr="009E788B">
              <w:rPr>
                <w:sz w:val="22"/>
                <w:szCs w:val="22"/>
              </w:rPr>
              <w:t>, but particularly in Belgium-Flanders, Germany, France and the UK. A substantial number of rivers also fail to reach good status due to this pollutant group in the Czech Republic, Nethe</w:t>
            </w:r>
            <w:r>
              <w:rPr>
                <w:sz w:val="22"/>
                <w:szCs w:val="22"/>
              </w:rPr>
              <w:t>rlands and Romania. Within the ‘</w:t>
            </w:r>
            <w:r w:rsidRPr="009E788B">
              <w:rPr>
                <w:sz w:val="22"/>
                <w:szCs w:val="22"/>
              </w:rPr>
              <w:t xml:space="preserve">other pollutant‘ grouping, PAHs </w:t>
            </w:r>
            <w:r>
              <w:rPr>
                <w:sz w:val="22"/>
                <w:szCs w:val="22"/>
              </w:rPr>
              <w:t>(especially b</w:t>
            </w:r>
            <w:r w:rsidRPr="00980D40">
              <w:rPr>
                <w:sz w:val="22"/>
                <w:szCs w:val="22"/>
              </w:rPr>
              <w:t>enzo(g,h,i)perylene</w:t>
            </w:r>
            <w:r>
              <w:rPr>
                <w:sz w:val="22"/>
                <w:szCs w:val="22"/>
              </w:rPr>
              <w:t xml:space="preserve"> and  indeno(1,2,3-cd)pyrene) </w:t>
            </w:r>
            <w:r w:rsidRPr="009E788B">
              <w:rPr>
                <w:sz w:val="22"/>
                <w:szCs w:val="22"/>
              </w:rPr>
              <w:t xml:space="preserve">are identified as being problematic by </w:t>
            </w:r>
            <w:r>
              <w:rPr>
                <w:sz w:val="22"/>
                <w:szCs w:val="22"/>
              </w:rPr>
              <w:t>eleven</w:t>
            </w:r>
            <w:r w:rsidRPr="009E788B">
              <w:rPr>
                <w:sz w:val="22"/>
                <w:szCs w:val="22"/>
              </w:rPr>
              <w:t xml:space="preserve"> Member States including most of the RBDs in France, all UK RBDs except for Scotland, the Belgian Schelde and the Czech and German parts of the Elbe. PAHs result from incomplete combustion processes such as those related to the production of electricity, the transport sector, various industrial sectors and waste incineration. They are released to the atmosphere and are known to be subject to long-range transboundary atmospheric transport. As a result, subsequent </w:t>
            </w:r>
            <w:r w:rsidRPr="009E788B">
              <w:rPr>
                <w:sz w:val="22"/>
                <w:szCs w:val="22"/>
              </w:rPr>
              <w:lastRenderedPageBreak/>
              <w:t>deposition and adverse impacts upon aquatic environments may occur a great distance from the original point of emission, including remote mountainous regions. Addressing the impacts of such pollutants requires political initiative at the regional and global scale.</w:t>
            </w:r>
          </w:p>
          <w:p w:rsidR="003263A5" w:rsidRPr="009E788B" w:rsidRDefault="003263A5" w:rsidP="0068238A">
            <w:pPr>
              <w:autoSpaceDE w:val="0"/>
              <w:autoSpaceDN w:val="0"/>
              <w:adjustRightInd w:val="0"/>
            </w:pPr>
            <w:r w:rsidRPr="009E788B">
              <w:t xml:space="preserve">Tributyltin (TBT), used primarily as an anti-fouling biocide for boats and ships, is one of those </w:t>
            </w:r>
            <w:r>
              <w:t>‘</w:t>
            </w:r>
            <w:r w:rsidRPr="009E788B">
              <w:t xml:space="preserve">other </w:t>
            </w:r>
            <w:proofErr w:type="gramStart"/>
            <w:r w:rsidRPr="009E788B">
              <w:t>pollutants‘ identified</w:t>
            </w:r>
            <w:proofErr w:type="gramEnd"/>
            <w:r w:rsidRPr="009E788B">
              <w:t xml:space="preserve"> as problematic</w:t>
            </w:r>
            <w:r>
              <w:t xml:space="preserve"> by ten Member States.</w:t>
            </w:r>
            <w:r w:rsidRPr="009E788B">
              <w:t xml:space="preserve"> Despite now being banned in Europe, high levels in rivers are found locally, reflecting the historical use and persistence of this substance. TBT is a particular issue in the Belgium-Schelde, the Rhone in France and the Humber and Thames RBDs in the UK. </w:t>
            </w:r>
          </w:p>
          <w:p w:rsidR="003263A5" w:rsidRDefault="003263A5" w:rsidP="0068238A">
            <w:pPr>
              <w:autoSpaceDE w:val="0"/>
              <w:autoSpaceDN w:val="0"/>
              <w:adjustRightInd w:val="0"/>
              <w:rPr>
                <w:rFonts w:ascii="Arial" w:hAnsi="Arial" w:cs="Arial"/>
                <w:b/>
                <w:bCs/>
              </w:rPr>
            </w:pPr>
          </w:p>
          <w:p w:rsidR="003263A5" w:rsidRPr="009E788B" w:rsidRDefault="003263A5" w:rsidP="0068238A">
            <w:pPr>
              <w:autoSpaceDE w:val="0"/>
              <w:autoSpaceDN w:val="0"/>
              <w:adjustRightInd w:val="0"/>
              <w:rPr>
                <w:rFonts w:ascii="Arial" w:hAnsi="Arial" w:cs="Arial"/>
              </w:rPr>
            </w:pPr>
            <w:r w:rsidRPr="009E788B">
              <w:rPr>
                <w:rFonts w:ascii="Arial" w:hAnsi="Arial" w:cs="Arial"/>
                <w:b/>
                <w:bCs/>
              </w:rPr>
              <w:t xml:space="preserve">Map 6.2 Chemical </w:t>
            </w:r>
            <w:proofErr w:type="gramStart"/>
            <w:r w:rsidRPr="009E788B">
              <w:rPr>
                <w:rFonts w:ascii="Arial" w:hAnsi="Arial" w:cs="Arial"/>
                <w:b/>
                <w:bCs/>
              </w:rPr>
              <w:t>status</w:t>
            </w:r>
            <w:proofErr w:type="gramEnd"/>
            <w:r w:rsidRPr="009E788B">
              <w:rPr>
                <w:rFonts w:ascii="Arial" w:hAnsi="Arial" w:cs="Arial"/>
                <w:b/>
                <w:bCs/>
              </w:rPr>
              <w:t xml:space="preserve"> of rivers and lakes and transitional and coastal waters per RBD – percentage of water bodies not achieving good chemical status are shown. </w:t>
            </w:r>
          </w:p>
          <w:p w:rsidR="003263A5" w:rsidRDefault="003263A5" w:rsidP="0068238A">
            <w:pPr>
              <w:autoSpaceDE w:val="0"/>
              <w:autoSpaceDN w:val="0"/>
              <w:adjustRightInd w:val="0"/>
              <w:rPr>
                <w:rFonts w:ascii="Arial" w:hAnsi="Arial" w:cs="Arial"/>
                <w:sz w:val="18"/>
                <w:szCs w:val="18"/>
              </w:rPr>
            </w:pPr>
          </w:p>
          <w:p w:rsidR="003263A5" w:rsidRDefault="003263A5" w:rsidP="0068238A">
            <w:pPr>
              <w:autoSpaceDE w:val="0"/>
              <w:autoSpaceDN w:val="0"/>
              <w:adjustRightInd w:val="0"/>
              <w:rPr>
                <w:rFonts w:ascii="Arial" w:hAnsi="Arial" w:cs="Arial"/>
                <w:sz w:val="18"/>
                <w:szCs w:val="18"/>
              </w:rPr>
            </w:pPr>
            <w:r w:rsidRPr="009B409E">
              <w:rPr>
                <w:rFonts w:ascii="Arial" w:hAnsi="Arial" w:cs="Arial"/>
                <w:noProof/>
                <w:sz w:val="18"/>
                <w:szCs w:val="18"/>
                <w:lang w:eastAsia="en-GB"/>
              </w:rPr>
              <w:drawing>
                <wp:inline distT="0" distB="0" distL="0" distR="0" wp14:anchorId="2CADA175" wp14:editId="1C17DE5F">
                  <wp:extent cx="5591810" cy="3428365"/>
                  <wp:effectExtent l="25400" t="0" r="0" b="0"/>
                  <wp:docPr id="363" name="Picture 4" descr="ChemSta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Stat_2.png"/>
                          <pic:cNvPicPr/>
                        </pic:nvPicPr>
                        <pic:blipFill>
                          <a:blip r:embed="rId210"/>
                          <a:stretch>
                            <a:fillRect/>
                          </a:stretch>
                        </pic:blipFill>
                        <pic:spPr>
                          <a:xfrm>
                            <a:off x="0" y="0"/>
                            <a:ext cx="5591810" cy="3428365"/>
                          </a:xfrm>
                          <a:prstGeom prst="rect">
                            <a:avLst/>
                          </a:prstGeom>
                        </pic:spPr>
                      </pic:pic>
                    </a:graphicData>
                  </a:graphic>
                </wp:inline>
              </w:drawing>
            </w:r>
          </w:p>
          <w:p w:rsidR="003263A5" w:rsidRDefault="003263A5" w:rsidP="0068238A">
            <w:pPr>
              <w:autoSpaceDE w:val="0"/>
              <w:autoSpaceDN w:val="0"/>
              <w:adjustRightInd w:val="0"/>
              <w:rPr>
                <w:rFonts w:ascii="Arial" w:hAnsi="Arial" w:cs="Arial"/>
                <w:sz w:val="18"/>
                <w:szCs w:val="18"/>
              </w:rPr>
            </w:pPr>
          </w:p>
          <w:p w:rsidR="003263A5" w:rsidRPr="009E788B" w:rsidRDefault="003263A5" w:rsidP="0068238A">
            <w:pPr>
              <w:autoSpaceDE w:val="0"/>
              <w:autoSpaceDN w:val="0"/>
              <w:adjustRightInd w:val="0"/>
              <w:rPr>
                <w:rFonts w:ascii="Arial" w:hAnsi="Arial" w:cs="Arial"/>
                <w:sz w:val="18"/>
                <w:szCs w:val="18"/>
              </w:rPr>
            </w:pPr>
            <w:r w:rsidRPr="009E788B">
              <w:rPr>
                <w:rFonts w:ascii="Arial" w:hAnsi="Arial" w:cs="Arial"/>
                <w:sz w:val="18"/>
                <w:szCs w:val="18"/>
              </w:rPr>
              <w:t xml:space="preserve">Note: Surface water bodies in unknown status are not included in calculating percentage of poor chemical status. River Basin Districts with high proportion of water bodies with unknown chemical status is hatched. </w:t>
            </w:r>
          </w:p>
          <w:p w:rsidR="003263A5" w:rsidRPr="009E788B" w:rsidRDefault="003263A5" w:rsidP="0068238A">
            <w:pPr>
              <w:autoSpaceDE w:val="0"/>
              <w:autoSpaceDN w:val="0"/>
              <w:adjustRightInd w:val="0"/>
              <w:rPr>
                <w:rFonts w:ascii="Arial" w:hAnsi="Arial" w:cs="Arial"/>
                <w:color w:val="0000FF"/>
                <w:sz w:val="18"/>
                <w:szCs w:val="18"/>
              </w:rPr>
            </w:pPr>
            <w:r w:rsidRPr="009E788B">
              <w:rPr>
                <w:rFonts w:ascii="Arial" w:hAnsi="Arial" w:cs="Arial"/>
                <w:b/>
                <w:bCs/>
                <w:sz w:val="18"/>
                <w:szCs w:val="18"/>
              </w:rPr>
              <w:t>Source</w:t>
            </w:r>
            <w:r w:rsidRPr="009E788B">
              <w:rPr>
                <w:rFonts w:ascii="Arial" w:hAnsi="Arial" w:cs="Arial"/>
                <w:sz w:val="18"/>
                <w:szCs w:val="18"/>
              </w:rPr>
              <w:t xml:space="preserve">: Based on data available in WISE-WFD </w:t>
            </w:r>
            <w:r w:rsidRPr="000B52A5">
              <w:rPr>
                <w:rFonts w:ascii="Arial" w:hAnsi="Arial" w:cs="Arial"/>
                <w:sz w:val="18"/>
                <w:szCs w:val="18"/>
              </w:rPr>
              <w:t>database 3</w:t>
            </w:r>
            <w:r w:rsidRPr="000B52A5">
              <w:rPr>
                <w:rFonts w:ascii="Arial" w:hAnsi="Arial" w:cs="Arial"/>
                <w:sz w:val="18"/>
                <w:szCs w:val="18"/>
                <w:vertAlign w:val="superscript"/>
              </w:rPr>
              <w:t>rd</w:t>
            </w:r>
            <w:r w:rsidRPr="000B52A5">
              <w:rPr>
                <w:rFonts w:ascii="Arial" w:hAnsi="Arial" w:cs="Arial"/>
                <w:sz w:val="18"/>
                <w:szCs w:val="18"/>
              </w:rPr>
              <w:t xml:space="preserve"> May 2012 - RBD</w:t>
            </w:r>
            <w:r w:rsidRPr="009E788B">
              <w:rPr>
                <w:rFonts w:ascii="Arial" w:hAnsi="Arial" w:cs="Arial"/>
                <w:sz w:val="18"/>
                <w:szCs w:val="18"/>
              </w:rPr>
              <w:t xml:space="preserve"> results on chemical status is available at </w:t>
            </w:r>
            <w:r w:rsidRPr="009E788B">
              <w:rPr>
                <w:rFonts w:ascii="Arial" w:hAnsi="Arial" w:cs="Arial"/>
                <w:color w:val="0000FF"/>
                <w:sz w:val="18"/>
                <w:szCs w:val="18"/>
              </w:rPr>
              <w:t xml:space="preserve">http://wfd.atkins.dk/report/WFD_aggregation_reports/swb_status </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r w:rsidRPr="009E788B">
              <w:t xml:space="preserve">Heavy metals </w:t>
            </w:r>
            <w:r>
              <w:t xml:space="preserve">are identified as problematic by 21 Member States, and </w:t>
            </w:r>
            <w:r w:rsidRPr="009E788B">
              <w:t xml:space="preserve">are the dominant cause of poor status in rivers across </w:t>
            </w:r>
            <w:r>
              <w:t>twelve</w:t>
            </w:r>
            <w:r w:rsidRPr="009E788B">
              <w:t xml:space="preserve"> </w:t>
            </w:r>
            <w:r>
              <w:t>Member States</w:t>
            </w:r>
            <w:r w:rsidRPr="009E788B">
              <w:t xml:space="preserve">, but markedly so in Sweden, </w:t>
            </w:r>
            <w:r>
              <w:t xml:space="preserve">Denmark, </w:t>
            </w:r>
            <w:r w:rsidRPr="009E788B">
              <w:t>Bulgaria, Czech Republic, Spain, Finland, Northern and Central Italy and Romania. In the Czech Republic, for example, nickel, cadmium, lead and mercury are problematic in all 3 RBDs – the Danube, Elbe and Oder, whilst nickel contributes to poor status in four UK RBDs – the Humber, South West, Severn and Western Wales. Heavy metals are also a significant cause of poor status in the German Rhine. Fifteen Member States highlight cadmium as a cause of poor status. Due to its threat to both environmental and human health cadmium is classified as a priority hazardous substance. Cadmium is primarily produced as a by</w:t>
            </w:r>
            <w:r w:rsidRPr="009E788B">
              <w:rPr>
                <w:rFonts w:ascii="Cambria Math" w:hAnsi="Cambria Math" w:cs="Cambria Math"/>
              </w:rPr>
              <w:t>‐</w:t>
            </w:r>
            <w:r w:rsidRPr="009E788B">
              <w:t>product from the extraction, smelting and refining of zinc and other non</w:t>
            </w:r>
            <w:r w:rsidRPr="009E788B">
              <w:rPr>
                <w:rFonts w:ascii="Cambria Math" w:hAnsi="Cambria Math" w:cs="Cambria Math"/>
              </w:rPr>
              <w:t>‐</w:t>
            </w:r>
            <w:r w:rsidRPr="009E788B">
              <w:t>ferrous metals, although it is also found in phosphate rock used to manufacture fertilizer. Emissions of cadmium to water occur, therefore, via both diffuse and point source pathways. Mercury is also a priority hazardous substance and is identified as problematic in 1</w:t>
            </w:r>
            <w:r>
              <w:t>3</w:t>
            </w:r>
            <w:r w:rsidRPr="009E788B">
              <w:t xml:space="preserve"> Member States. The exceedance of regulatory levels of mercury in aquatic biota is the cause of 100% poor status in Swedish rivers and lakes. Mercury is also a major issue in the Slovak Republic part of the Danube River</w:t>
            </w:r>
            <w:r>
              <w:t xml:space="preserve">, Czech Republic and </w:t>
            </w:r>
            <w:r w:rsidRPr="009E788B">
              <w:t xml:space="preserve">Northern and Central Italy. </w:t>
            </w:r>
          </w:p>
          <w:p w:rsidR="003263A5" w:rsidRDefault="003263A5" w:rsidP="0068238A">
            <w:pPr>
              <w:pStyle w:val="Default"/>
              <w:rPr>
                <w:sz w:val="22"/>
                <w:szCs w:val="22"/>
              </w:rPr>
            </w:pPr>
          </w:p>
          <w:p w:rsidR="003263A5" w:rsidRPr="009E788B" w:rsidRDefault="003263A5" w:rsidP="0068238A">
            <w:pPr>
              <w:pStyle w:val="Default"/>
              <w:rPr>
                <w:sz w:val="22"/>
                <w:szCs w:val="22"/>
              </w:rPr>
            </w:pPr>
            <w:r w:rsidRPr="009E788B">
              <w:rPr>
                <w:sz w:val="22"/>
                <w:szCs w:val="22"/>
              </w:rPr>
              <w:t>Industrial Pollutants are the predominant reason for poor chemical status in rivers within Estonia, Lithuania and the Slovak Republic but are a significant factor in a number of others including Belgium-Flanders, Czech Republic, Germany, Spain, France, Italy, Luxembourg, Romania,</w:t>
            </w:r>
            <w:r>
              <w:rPr>
                <w:sz w:val="22"/>
                <w:szCs w:val="22"/>
              </w:rPr>
              <w:t xml:space="preserve"> </w:t>
            </w:r>
            <w:r w:rsidRPr="009E788B">
              <w:rPr>
                <w:sz w:val="22"/>
                <w:szCs w:val="22"/>
              </w:rPr>
              <w:t xml:space="preserve">Sweden and the UK. Within this group, DEHP, widely used as a plasticiser (see textbox) is identified by </w:t>
            </w:r>
            <w:r>
              <w:rPr>
                <w:sz w:val="22"/>
                <w:szCs w:val="22"/>
              </w:rPr>
              <w:t>eight</w:t>
            </w:r>
            <w:r w:rsidRPr="009E788B">
              <w:rPr>
                <w:sz w:val="22"/>
                <w:szCs w:val="22"/>
              </w:rPr>
              <w:t xml:space="preserve"> Member States as being problematic. DEHP is a particular issue in the Danube RBD in the Slovak Republic and the Meuse, Rhine and Loire RBDs in France. </w:t>
            </w:r>
            <w:r>
              <w:rPr>
                <w:sz w:val="22"/>
                <w:szCs w:val="22"/>
              </w:rPr>
              <w:t xml:space="preserve"> O</w:t>
            </w:r>
            <w:r w:rsidRPr="00FA73A1">
              <w:rPr>
                <w:sz w:val="22"/>
                <w:szCs w:val="22"/>
              </w:rPr>
              <w:t xml:space="preserve">ctylphenol, used as an intermediate in the production of chemicals used in rubber, pesticides and paints, causes poor chemical status </w:t>
            </w:r>
            <w:r>
              <w:rPr>
                <w:sz w:val="22"/>
                <w:szCs w:val="22"/>
              </w:rPr>
              <w:t xml:space="preserve">in </w:t>
            </w:r>
            <w:r w:rsidRPr="00FA73A1">
              <w:rPr>
                <w:sz w:val="22"/>
                <w:szCs w:val="22"/>
              </w:rPr>
              <w:t>Belgium-Flanders, Czech Republic, Hungary, Spain and Sweden.</w:t>
            </w:r>
            <w:r w:rsidRPr="009E788B">
              <w:rPr>
                <w:sz w:val="22"/>
                <w:szCs w:val="22"/>
              </w:rPr>
              <w:t xml:space="preserve"> Nonylphenol, an industrial surfactant and a known endocrine disruptor, contributes to poor status in 12 RBD‘s </w:t>
            </w:r>
            <w:r>
              <w:rPr>
                <w:sz w:val="22"/>
                <w:szCs w:val="22"/>
              </w:rPr>
              <w:t xml:space="preserve">in 7 Member States </w:t>
            </w:r>
            <w:r w:rsidRPr="009E788B">
              <w:rPr>
                <w:sz w:val="22"/>
                <w:szCs w:val="22"/>
              </w:rPr>
              <w:t xml:space="preserve">across Europe and is a particular problem in rivers of the Belgium Scheldt and the Catalan RBD in Spain. </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r w:rsidRPr="009E788B">
              <w:t xml:space="preserve">Pesticides are the predominant cause of poor chemical status in rivers in Luxembourg, whilst a substantial number of waterbodies also fail to reach good status due to pesticides in France, Belgium-Flanders, Czech Republic, Germany, Spain, Hungary, Italy, Netherlands, Romania and the UK. </w:t>
            </w:r>
            <w:r>
              <w:t xml:space="preserve">Overall, pesticides contribute to poor status in 16 Member States. </w:t>
            </w:r>
            <w:r w:rsidRPr="009E788B">
              <w:t xml:space="preserve">Diuron is identified as a cause of poor status in </w:t>
            </w:r>
            <w:r>
              <w:t>7</w:t>
            </w:r>
            <w:r w:rsidRPr="009E788B">
              <w:t xml:space="preserve"> Member States including the North West and Thames RBDs in the UK, the Belgium Scheldt</w:t>
            </w:r>
            <w:r>
              <w:t xml:space="preserve">, </w:t>
            </w:r>
            <w:proofErr w:type="gramStart"/>
            <w:r>
              <w:t>the</w:t>
            </w:r>
            <w:proofErr w:type="gramEnd"/>
            <w:r>
              <w:t xml:space="preserve"> Guadalquivir in Spain</w:t>
            </w:r>
            <w:r w:rsidRPr="009E788B">
              <w:t xml:space="preserve"> and the Seine in France. Whilst diuron has been banned as an active substance in plant protection products across most of Europe, it is still widely used as a biocide agent in construction materials and cooling systems. Other problematic pesticides identified include the herbicides alachlor and isoproturon, which </w:t>
            </w:r>
            <w:r>
              <w:t xml:space="preserve">together </w:t>
            </w:r>
            <w:r w:rsidRPr="009E788B">
              <w:t>contribute to poor status in</w:t>
            </w:r>
            <w:r>
              <w:t xml:space="preserve"> eleven</w:t>
            </w:r>
            <w:r w:rsidRPr="009E788B">
              <w:t xml:space="preserve"> Member States</w:t>
            </w:r>
            <w:r>
              <w:t>,</w:t>
            </w:r>
            <w:r w:rsidRPr="009E788B">
              <w:t xml:space="preserve"> </w:t>
            </w:r>
            <w:r>
              <w:t>whilst t</w:t>
            </w:r>
            <w:r w:rsidRPr="009E788B">
              <w:t xml:space="preserve">he </w:t>
            </w:r>
            <w:r>
              <w:t xml:space="preserve">banned </w:t>
            </w:r>
            <w:r w:rsidRPr="009E788B">
              <w:t>organochlorine insecticides – endosulfan</w:t>
            </w:r>
            <w:r>
              <w:t xml:space="preserve"> </w:t>
            </w:r>
            <w:r w:rsidRPr="009E788B">
              <w:t>and hexachlorocyclohexane</w:t>
            </w:r>
            <w:r>
              <w:t xml:space="preserve"> cause poor status in 4 and 6 Member States respectively, with the former being a particular issue in the Ebro RBD (Spain). The triazine herbicide atrazine, also banned EU wide, contributes to poor status in 5 Member States.</w:t>
            </w:r>
          </w:p>
          <w:p w:rsidR="003263A5" w:rsidRDefault="003263A5" w:rsidP="0068238A">
            <w:pPr>
              <w:pStyle w:val="Default"/>
              <w:rPr>
                <w:sz w:val="22"/>
                <w:szCs w:val="22"/>
              </w:rPr>
            </w:pPr>
            <w:r w:rsidRPr="009E788B">
              <w:rPr>
                <w:sz w:val="22"/>
                <w:szCs w:val="22"/>
              </w:rPr>
              <w:t xml:space="preserve">Those RBD‘s illustrating particularly poor riverine chemical status are generally subject to pollution by a range of different chemicals. This is the case, for example, in the German Rhine where </w:t>
            </w:r>
            <w:r>
              <w:rPr>
                <w:sz w:val="22"/>
                <w:szCs w:val="22"/>
              </w:rPr>
              <w:t>‘</w:t>
            </w:r>
            <w:r w:rsidRPr="009E788B">
              <w:rPr>
                <w:sz w:val="22"/>
                <w:szCs w:val="22"/>
              </w:rPr>
              <w:t xml:space="preserve">other pollutants‘, pesticides and heavy metals each cause poor status in more than 100 waterbodies and industrial chemicals contribute to poor status in 14 waterbodies. Similarly, 14 different chemicals contribute to poor status in the Jucar RBD in Spain. Poor </w:t>
            </w:r>
            <w:r>
              <w:rPr>
                <w:sz w:val="22"/>
                <w:szCs w:val="22"/>
              </w:rPr>
              <w:t xml:space="preserve">chemical </w:t>
            </w:r>
            <w:r w:rsidRPr="009E788B">
              <w:rPr>
                <w:sz w:val="22"/>
                <w:szCs w:val="22"/>
              </w:rPr>
              <w:t>status is relatively high across the Polish Oder RBD although the causes are not reported.</w:t>
            </w:r>
          </w:p>
          <w:tbl>
            <w:tblPr>
              <w:tblW w:w="0" w:type="auto"/>
              <w:tblBorders>
                <w:top w:val="nil"/>
                <w:left w:val="nil"/>
                <w:bottom w:val="nil"/>
                <w:right w:val="nil"/>
              </w:tblBorders>
              <w:tblLayout w:type="fixed"/>
              <w:tblLook w:val="0000" w:firstRow="0" w:lastRow="0" w:firstColumn="0" w:lastColumn="0" w:noHBand="0" w:noVBand="0"/>
            </w:tblPr>
            <w:tblGrid>
              <w:gridCol w:w="9019"/>
            </w:tblGrid>
            <w:tr w:rsidR="003263A5" w:rsidTr="0068238A">
              <w:trPr>
                <w:trHeight w:val="84"/>
              </w:trPr>
              <w:tc>
                <w:tcPr>
                  <w:tcW w:w="9019" w:type="dxa"/>
                </w:tcPr>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r>
                    <w:rPr>
                      <w:b/>
                      <w:bCs/>
                      <w:sz w:val="22"/>
                      <w:szCs w:val="22"/>
                    </w:rPr>
                    <w:t xml:space="preserve">Text box 6.3: Emissions of DEHP to water </w:t>
                  </w:r>
                </w:p>
                <w:p w:rsidR="003263A5" w:rsidRDefault="003263A5" w:rsidP="0068238A">
                  <w:pPr>
                    <w:pStyle w:val="Default"/>
                    <w:rPr>
                      <w:sz w:val="18"/>
                      <w:szCs w:val="18"/>
                    </w:rPr>
                  </w:pPr>
                  <w:r>
                    <w:rPr>
                      <w:noProof/>
                      <w:sz w:val="18"/>
                      <w:szCs w:val="18"/>
                    </w:rPr>
                    <w:lastRenderedPageBreak/>
                    <w:drawing>
                      <wp:inline distT="0" distB="0" distL="0" distR="0" wp14:anchorId="5ABAA652" wp14:editId="458B8064">
                        <wp:extent cx="4351282" cy="3222202"/>
                        <wp:effectExtent l="0" t="0" r="0" b="0"/>
                        <wp:docPr id="36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51521" cy="3222379"/>
                                </a:xfrm>
                                <a:prstGeom prst="rect">
                                  <a:avLst/>
                                </a:prstGeom>
                                <a:noFill/>
                                <a:ln>
                                  <a:noFill/>
                                </a:ln>
                              </pic:spPr>
                            </pic:pic>
                          </a:graphicData>
                        </a:graphic>
                      </wp:inline>
                    </w:drawing>
                  </w:r>
                </w:p>
                <w:p w:rsidR="003263A5" w:rsidRDefault="003263A5" w:rsidP="0068238A">
                  <w:pPr>
                    <w:pStyle w:val="Default"/>
                    <w:rPr>
                      <w:sz w:val="18"/>
                      <w:szCs w:val="18"/>
                    </w:rPr>
                  </w:pPr>
                </w:p>
                <w:p w:rsidR="003263A5" w:rsidRDefault="003263A5" w:rsidP="0068238A">
                  <w:pPr>
                    <w:pStyle w:val="Default"/>
                    <w:rPr>
                      <w:sz w:val="18"/>
                      <w:szCs w:val="18"/>
                    </w:rPr>
                  </w:pPr>
                  <w:r>
                    <w:rPr>
                      <w:sz w:val="18"/>
                      <w:szCs w:val="18"/>
                    </w:rPr>
                    <w:t xml:space="preserve">Source: </w:t>
                  </w:r>
                </w:p>
              </w:tc>
            </w:tr>
            <w:tr w:rsidR="003263A5" w:rsidTr="0068238A">
              <w:trPr>
                <w:trHeight w:val="742"/>
              </w:trPr>
              <w:tc>
                <w:tcPr>
                  <w:tcW w:w="9019" w:type="dxa"/>
                </w:tcPr>
                <w:p w:rsidR="003263A5" w:rsidRPr="003161FA" w:rsidRDefault="003263A5" w:rsidP="0068238A">
                  <w:pPr>
                    <w:pStyle w:val="Default"/>
                    <w:rPr>
                      <w:sz w:val="22"/>
                      <w:szCs w:val="22"/>
                    </w:rPr>
                  </w:pPr>
                  <w:proofErr w:type="gramStart"/>
                  <w:r>
                    <w:rPr>
                      <w:sz w:val="22"/>
                      <w:szCs w:val="22"/>
                    </w:rPr>
                    <w:lastRenderedPageBreak/>
                    <w:t>Di(</w:t>
                  </w:r>
                  <w:proofErr w:type="gramEnd"/>
                  <w:r>
                    <w:rPr>
                      <w:sz w:val="22"/>
                      <w:szCs w:val="22"/>
                    </w:rPr>
                    <w:t>2</w:t>
                  </w:r>
                  <w:r>
                    <w:rPr>
                      <w:rFonts w:ascii="Cambria Math" w:hAnsi="Cambria Math" w:cs="Cambria Math"/>
                      <w:sz w:val="22"/>
                      <w:szCs w:val="22"/>
                    </w:rPr>
                    <w:t>‐</w:t>
                  </w:r>
                  <w:r>
                    <w:rPr>
                      <w:sz w:val="22"/>
                      <w:szCs w:val="22"/>
                    </w:rPr>
                    <w:t xml:space="preserve">ethylhexyl)phthalate (DEHP) is an organic compound classified as a Priority Substance under the WFD and as a substance of very high concern under REACH. It is used as a plasticiser in polymer products (mainly in flexible PVC) including pipes and tubes, flooring and wall lining, sealants, food packaging, cables and wire sheathing, underseal for cars, guttering, tarpaulins, clothing and footwear, toys, office supplies and medical products such as blood bags and catheters. The content of DEHP in polymer products varies but typically approximates 30 %, although it </w:t>
                  </w:r>
                  <w:r w:rsidRPr="003161FA">
                    <w:rPr>
                      <w:sz w:val="22"/>
                      <w:szCs w:val="22"/>
                    </w:rPr>
                    <w:t>migrates slowly from such products over their lifetime. A proportion of the DEHP released to the aquatic environment stems from discharge of effluent from municipal sewage treatment plants, deriving originally from the wide use of PVC in residential, commercial, medical and industrial premises and their direct connection to a sewer system. DEHP is also released into urban run</w:t>
                  </w:r>
                  <w:r w:rsidRPr="003161FA">
                    <w:rPr>
                      <w:rFonts w:ascii="Cambria Math" w:hAnsi="Cambria Math" w:cs="Cambria Math"/>
                      <w:sz w:val="22"/>
                      <w:szCs w:val="22"/>
                    </w:rPr>
                    <w:t>‐</w:t>
                  </w:r>
                  <w:r w:rsidRPr="003161FA">
                    <w:rPr>
                      <w:sz w:val="22"/>
                      <w:szCs w:val="22"/>
                    </w:rPr>
                    <w:t>off. In this case, it originates from building materials and vehicles and is subsequently discharged to a water body directly or indirectly, via a municipal treatment plant. Storm water overflows are also a significant emission pathway (OSPAR, 2006). Data reported to the European Pollutant Release and Transfer Registry (E-PRTR) and mapped above, show that 17.9 tonnes of DEHP were emitted to water from 180 facilities in 2008, 97 % of which was emitted via 143 urban wastewater treatment plants. However, given its widespread use and the high likelihood of DEHP discharges from all large municipal wastewater treatment plants, the map above suggests that reporting under E</w:t>
                  </w:r>
                  <w:r w:rsidRPr="003161FA">
                    <w:rPr>
                      <w:rFonts w:ascii="Cambria Math" w:hAnsi="Cambria Math" w:cs="Cambria Math"/>
                      <w:sz w:val="22"/>
                      <w:szCs w:val="22"/>
                    </w:rPr>
                    <w:t>‐</w:t>
                  </w:r>
                  <w:r w:rsidRPr="003161FA">
                    <w:rPr>
                      <w:sz w:val="22"/>
                      <w:szCs w:val="22"/>
                    </w:rPr>
                    <w:t>PRTR is incomplete. Estimates from other sources indicate that diffuse emissions — not reported under E</w:t>
                  </w:r>
                  <w:r w:rsidRPr="003161FA">
                    <w:rPr>
                      <w:rFonts w:ascii="Cambria Math" w:hAnsi="Cambria Math" w:cs="Cambria Math"/>
                      <w:sz w:val="22"/>
                      <w:szCs w:val="22"/>
                    </w:rPr>
                    <w:t>‐</w:t>
                  </w:r>
                  <w:r w:rsidRPr="003161FA">
                    <w:rPr>
                      <w:sz w:val="22"/>
                      <w:szCs w:val="22"/>
                    </w:rPr>
                    <w:t xml:space="preserve">PRTR — are also a significant source of DEHP (OSPAR, 2006). </w:t>
                  </w:r>
                </w:p>
                <w:p w:rsidR="003263A5" w:rsidRDefault="003263A5" w:rsidP="0068238A">
                  <w:pPr>
                    <w:pStyle w:val="Default"/>
                    <w:rPr>
                      <w:sz w:val="22"/>
                      <w:szCs w:val="22"/>
                    </w:rPr>
                  </w:pPr>
                </w:p>
                <w:p w:rsidR="003263A5" w:rsidRDefault="003263A5" w:rsidP="0068238A">
                  <w:pPr>
                    <w:autoSpaceDE w:val="0"/>
                    <w:autoSpaceDN w:val="0"/>
                    <w:adjustRightInd w:val="0"/>
                  </w:pPr>
                  <w:r w:rsidRPr="009E788B">
                    <w:t xml:space="preserve">Data reported for lakes is relatively limited across Europe with the exception of Sweden. </w:t>
                  </w:r>
                  <w:r>
                    <w:t>Eight</w:t>
                  </w:r>
                  <w:r w:rsidRPr="009E788B">
                    <w:t xml:space="preserve"> </w:t>
                  </w:r>
                  <w:r>
                    <w:t>Member States</w:t>
                  </w:r>
                  <w:r w:rsidRPr="009E788B">
                    <w:t xml:space="preserve"> report 100% good chemical status in lakes whilst in a further </w:t>
                  </w:r>
                  <w:r>
                    <w:t>seven Member States</w:t>
                  </w:r>
                  <w:r w:rsidRPr="009E788B">
                    <w:t xml:space="preserve"> poor status applies to less than 10%. Poor chemical status of 10% or greater is only observed in lakes in </w:t>
                  </w:r>
                  <w:r>
                    <w:t xml:space="preserve">Cyprus, Czech Republic, </w:t>
                  </w:r>
                  <w:r w:rsidRPr="009E788B">
                    <w:t xml:space="preserve">the Netherlands, Romania and Sweden. </w:t>
                  </w:r>
                </w:p>
                <w:p w:rsidR="003263A5" w:rsidRDefault="003263A5" w:rsidP="0068238A">
                  <w:pPr>
                    <w:autoSpaceDE w:val="0"/>
                    <w:autoSpaceDN w:val="0"/>
                    <w:adjustRightInd w:val="0"/>
                  </w:pPr>
                </w:p>
                <w:p w:rsidR="003263A5" w:rsidRDefault="003263A5" w:rsidP="0068238A">
                  <w:pPr>
                    <w:pStyle w:val="Default"/>
                    <w:rPr>
                      <w:sz w:val="22"/>
                      <w:szCs w:val="22"/>
                    </w:rPr>
                  </w:pPr>
                </w:p>
                <w:p w:rsidR="003263A5" w:rsidRDefault="003263A5" w:rsidP="0068238A">
                  <w:pPr>
                    <w:autoSpaceDE w:val="0"/>
                    <w:autoSpaceDN w:val="0"/>
                    <w:adjustRightInd w:val="0"/>
                  </w:pPr>
                </w:p>
                <w:p w:rsidR="003263A5" w:rsidRDefault="003263A5" w:rsidP="0068238A">
                  <w:pPr>
                    <w:pStyle w:val="Default"/>
                    <w:rPr>
                      <w:sz w:val="22"/>
                      <w:szCs w:val="22"/>
                    </w:rPr>
                  </w:pPr>
                  <w:r>
                    <w:rPr>
                      <w:b/>
                      <w:bCs/>
                      <w:sz w:val="22"/>
                      <w:szCs w:val="22"/>
                    </w:rPr>
                    <w:t>Figure 6.7. Pollutants causing poor chemical status of lakes in Member States</w:t>
                  </w:r>
                </w:p>
                <w:p w:rsidR="003263A5" w:rsidRDefault="003263A5" w:rsidP="0068238A">
                  <w:pPr>
                    <w:autoSpaceDE w:val="0"/>
                    <w:autoSpaceDN w:val="0"/>
                    <w:adjustRightInd w:val="0"/>
                  </w:pPr>
                </w:p>
                <w:p w:rsidR="003263A5" w:rsidRDefault="003263A5" w:rsidP="0068238A">
                  <w:pPr>
                    <w:autoSpaceDE w:val="0"/>
                    <w:autoSpaceDN w:val="0"/>
                    <w:adjustRightInd w:val="0"/>
                  </w:pPr>
                  <w:r>
                    <w:rPr>
                      <w:noProof/>
                      <w:lang w:eastAsia="en-GB"/>
                    </w:rPr>
                    <w:lastRenderedPageBreak/>
                    <w:drawing>
                      <wp:inline distT="0" distB="0" distL="0" distR="0" wp14:anchorId="13C945B0" wp14:editId="2B831DBF">
                        <wp:extent cx="3409200" cy="4039200"/>
                        <wp:effectExtent l="0" t="0" r="1270" b="0"/>
                        <wp:docPr id="36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09200" cy="4039200"/>
                                </a:xfrm>
                                <a:prstGeom prst="rect">
                                  <a:avLst/>
                                </a:prstGeom>
                                <a:noFill/>
                              </pic:spPr>
                            </pic:pic>
                          </a:graphicData>
                        </a:graphic>
                      </wp:inline>
                    </w:drawing>
                  </w:r>
                </w:p>
                <w:p w:rsidR="003263A5" w:rsidRDefault="003263A5" w:rsidP="0068238A">
                  <w:pPr>
                    <w:pStyle w:val="Default"/>
                    <w:rPr>
                      <w:sz w:val="18"/>
                      <w:szCs w:val="18"/>
                    </w:rPr>
                  </w:pPr>
                  <w:r>
                    <w:rPr>
                      <w:sz w:val="18"/>
                      <w:szCs w:val="18"/>
                    </w:rPr>
                    <w:t xml:space="preserve">Note: Pollutants on the X-axis are sorted such that the number of countries in which they are a cause of poor chemical status decreases moving from left to right of the pollutant list. </w:t>
                  </w:r>
                </w:p>
                <w:p w:rsidR="003263A5" w:rsidRDefault="003263A5" w:rsidP="0068238A">
                  <w:pPr>
                    <w:pStyle w:val="Default"/>
                    <w:rPr>
                      <w:color w:val="0000FF"/>
                      <w:sz w:val="18"/>
                      <w:szCs w:val="18"/>
                    </w:rPr>
                  </w:pPr>
                  <w:r>
                    <w:rPr>
                      <w:b/>
                      <w:bCs/>
                      <w:sz w:val="18"/>
                      <w:szCs w:val="18"/>
                    </w:rPr>
                    <w:t>Source</w:t>
                  </w:r>
                  <w:r>
                    <w:rPr>
                      <w:sz w:val="18"/>
                      <w:szCs w:val="18"/>
                    </w:rPr>
                    <w:t xml:space="preserve">: Based on data available in WISE-WFD database </w:t>
                  </w:r>
                  <w:r w:rsidRPr="000B52A5">
                    <w:rPr>
                      <w:sz w:val="18"/>
                      <w:szCs w:val="18"/>
                    </w:rPr>
                    <w:t>3</w:t>
                  </w:r>
                  <w:r w:rsidRPr="000B52A5">
                    <w:rPr>
                      <w:sz w:val="18"/>
                      <w:szCs w:val="18"/>
                      <w:vertAlign w:val="superscript"/>
                    </w:rPr>
                    <w:t>rd</w:t>
                  </w:r>
                  <w:r w:rsidRPr="000B52A5">
                    <w:rPr>
                      <w:sz w:val="18"/>
                      <w:szCs w:val="18"/>
                    </w:rPr>
                    <w:t xml:space="preserve"> May 2012 - </w:t>
                  </w:r>
                  <w:r>
                    <w:rPr>
                      <w:sz w:val="18"/>
                      <w:szCs w:val="18"/>
                    </w:rPr>
                    <w:t xml:space="preserve">country results on chemical status is available at </w:t>
                  </w:r>
                  <w:r>
                    <w:rPr>
                      <w:color w:val="0000FF"/>
                      <w:sz w:val="18"/>
                      <w:szCs w:val="18"/>
                    </w:rPr>
                    <w:t xml:space="preserve">http://wfd.atkins.dk/report/WFD_aggregation_reports/gwb_status </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r w:rsidRPr="009E788B">
                    <w:t xml:space="preserve">Heavy metals are identified as the dominant cause of poor status in lakes in </w:t>
                  </w:r>
                  <w:r>
                    <w:t xml:space="preserve">Cyprus, Finland, </w:t>
                  </w:r>
                  <w:r w:rsidRPr="009E788B">
                    <w:t xml:space="preserve">Italy, Netherlands, Romania and </w:t>
                  </w:r>
                  <w:r>
                    <w:t>Sweden</w:t>
                  </w:r>
                  <w:r w:rsidRPr="009E788B">
                    <w:t>, whilst pesticides are the dominant cause in France only. Industrial pollutants are not a dominant cause within any Member States but are identified as causing poor status in France</w:t>
                  </w:r>
                  <w:r>
                    <w:t xml:space="preserve">, </w:t>
                  </w:r>
                  <w:r w:rsidRPr="009E788B">
                    <w:t>the Netherlands</w:t>
                  </w:r>
                  <w:r>
                    <w:t xml:space="preserve"> and Sweden</w:t>
                  </w:r>
                  <w:r w:rsidRPr="009E788B">
                    <w:t xml:space="preserve">. </w:t>
                  </w:r>
                  <w:r>
                    <w:t xml:space="preserve">‘Other </w:t>
                  </w:r>
                  <w:proofErr w:type="gramStart"/>
                  <w:r>
                    <w:t xml:space="preserve">pollutants‘ </w:t>
                  </w:r>
                  <w:r w:rsidRPr="009E788B">
                    <w:t>are</w:t>
                  </w:r>
                  <w:proofErr w:type="gramEnd"/>
                  <w:r w:rsidRPr="009E788B">
                    <w:t xml:space="preserve"> a dominant cause only in the Czech Republic but are identified as being problematic in six other Member States, particularly the Netherlands. </w:t>
                  </w:r>
                  <w:r>
                    <w:t xml:space="preserve">TBT contributes to poor status in the lakes of Finland, France, Portugal and Sweden. </w:t>
                  </w:r>
                  <w:r w:rsidRPr="009E788B">
                    <w:t xml:space="preserve">A recent survey of PAH levels in mountain lakes in Europe showed total concentrations in all lakes monitored to be above the no-effects threshold (Quiroz et al., 2010). This finding highlights the challenge of addressing substances that are largely ubiquitous, subject to transport over large distances in the atmosphere and detectable in remote regions away from human activity. </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r w:rsidRPr="009E788B">
                    <w:t>6.4.3.</w:t>
                  </w:r>
                  <w:r w:rsidRPr="009E788B">
                    <w:rPr>
                      <w:b/>
                      <w:bCs/>
                    </w:rPr>
                    <w:t xml:space="preserve"> Transitional and Coastal Waters</w:t>
                  </w:r>
                </w:p>
                <w:p w:rsidR="003263A5" w:rsidRDefault="003263A5" w:rsidP="0068238A">
                  <w:pPr>
                    <w:autoSpaceDE w:val="0"/>
                    <w:autoSpaceDN w:val="0"/>
                    <w:adjustRightInd w:val="0"/>
                  </w:pPr>
                  <w:r w:rsidRPr="009E788B">
                    <w:t xml:space="preserve">Latvia and Bulgaria report their transitional waterbodies to be in 100% good </w:t>
                  </w:r>
                  <w:r>
                    <w:t xml:space="preserve">chemical </w:t>
                  </w:r>
                  <w:r w:rsidRPr="009E788B">
                    <w:t xml:space="preserve">status, whilst in </w:t>
                  </w:r>
                  <w:r>
                    <w:t xml:space="preserve">Portugal, </w:t>
                  </w:r>
                  <w:r w:rsidRPr="009E788B">
                    <w:t xml:space="preserve">Italy, Spain and the UK poor status is below 20%. Six </w:t>
                  </w:r>
                  <w:r>
                    <w:t>Member States</w:t>
                  </w:r>
                  <w:r w:rsidRPr="009E788B">
                    <w:t xml:space="preserve"> – France, Germany, Belgium-Flanders, Sweden, Romania and the Netherlands - report poor </w:t>
                  </w:r>
                  <w:r>
                    <w:t xml:space="preserve">chemical </w:t>
                  </w:r>
                  <w:r w:rsidRPr="009E788B">
                    <w:t>status to be 50% or more (Figure 6.</w:t>
                  </w:r>
                  <w:r>
                    <w:t>8</w:t>
                  </w:r>
                  <w:r w:rsidRPr="009E788B">
                    <w:t xml:space="preserve">, Map 6.2). </w:t>
                  </w:r>
                </w:p>
                <w:p w:rsidR="003263A5" w:rsidRDefault="003263A5" w:rsidP="0068238A">
                  <w:pPr>
                    <w:autoSpaceDE w:val="0"/>
                    <w:autoSpaceDN w:val="0"/>
                    <w:adjustRightInd w:val="0"/>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sz w:val="22"/>
                      <w:szCs w:val="22"/>
                    </w:rPr>
                  </w:pPr>
                  <w:r>
                    <w:rPr>
                      <w:b/>
                      <w:bCs/>
                      <w:sz w:val="22"/>
                      <w:szCs w:val="22"/>
                    </w:rPr>
                    <w:t xml:space="preserve">Figure 6.8 Percentage of transitional (left panel) and coastal (right panel) water bodies in poor and good chemical status, by count of water bodies </w:t>
                  </w:r>
                </w:p>
                <w:p w:rsidR="003263A5" w:rsidRDefault="003263A5" w:rsidP="0068238A">
                  <w:pPr>
                    <w:pStyle w:val="Default"/>
                    <w:rPr>
                      <w:sz w:val="18"/>
                      <w:szCs w:val="18"/>
                    </w:rPr>
                  </w:pPr>
                  <w:r>
                    <w:rPr>
                      <w:noProof/>
                      <w:sz w:val="18"/>
                      <w:szCs w:val="18"/>
                    </w:rPr>
                    <w:lastRenderedPageBreak/>
                    <w:drawing>
                      <wp:inline distT="0" distB="0" distL="0" distR="0" wp14:anchorId="6018F3B0" wp14:editId="384995D5">
                        <wp:extent cx="5570614" cy="4790661"/>
                        <wp:effectExtent l="0" t="0" r="0" b="0"/>
                        <wp:docPr id="36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572223" cy="4792044"/>
                                </a:xfrm>
                                <a:prstGeom prst="rect">
                                  <a:avLst/>
                                </a:prstGeom>
                                <a:noFill/>
                              </pic:spPr>
                            </pic:pic>
                          </a:graphicData>
                        </a:graphic>
                      </wp:inline>
                    </w:drawing>
                  </w:r>
                </w:p>
                <w:p w:rsidR="003263A5" w:rsidRDefault="003263A5" w:rsidP="0068238A">
                  <w:pPr>
                    <w:pStyle w:val="Default"/>
                    <w:rPr>
                      <w:sz w:val="18"/>
                      <w:szCs w:val="18"/>
                    </w:rPr>
                  </w:pPr>
                </w:p>
                <w:p w:rsidR="003263A5" w:rsidRDefault="003263A5" w:rsidP="0068238A">
                  <w:pPr>
                    <w:pStyle w:val="Default"/>
                    <w:rPr>
                      <w:sz w:val="18"/>
                      <w:szCs w:val="18"/>
                    </w:rPr>
                  </w:pPr>
                  <w:r>
                    <w:rPr>
                      <w:sz w:val="18"/>
                      <w:szCs w:val="18"/>
                    </w:rPr>
                    <w:t>Note: Transitional and coastal waters</w:t>
                  </w:r>
                  <w:r w:rsidRPr="009E788B">
                    <w:rPr>
                      <w:sz w:val="18"/>
                      <w:szCs w:val="18"/>
                    </w:rPr>
                    <w:t xml:space="preserve"> in unknown </w:t>
                  </w:r>
                  <w:r>
                    <w:rPr>
                      <w:sz w:val="18"/>
                      <w:szCs w:val="18"/>
                    </w:rPr>
                    <w:t xml:space="preserve">chemical </w:t>
                  </w:r>
                  <w:r w:rsidRPr="009E788B">
                    <w:rPr>
                      <w:sz w:val="18"/>
                      <w:szCs w:val="18"/>
                    </w:rPr>
                    <w:t xml:space="preserve">status are not </w:t>
                  </w:r>
                  <w:r>
                    <w:rPr>
                      <w:sz w:val="18"/>
                      <w:szCs w:val="18"/>
                    </w:rPr>
                    <w:t xml:space="preserve">accounted for in the red and blue bars that represent % poor and good status respectively </w:t>
                  </w:r>
                  <w:r w:rsidRPr="009E788B">
                    <w:rPr>
                      <w:sz w:val="18"/>
                      <w:szCs w:val="18"/>
                    </w:rPr>
                    <w:t>Number of water bodies per Member States</w:t>
                  </w:r>
                  <w:r>
                    <w:rPr>
                      <w:sz w:val="18"/>
                      <w:szCs w:val="18"/>
                    </w:rPr>
                    <w:t>/number of water bodies in poor status/number of water bodies in unknown status</w:t>
                  </w:r>
                  <w:r w:rsidRPr="009E788B">
                    <w:rPr>
                      <w:sz w:val="18"/>
                      <w:szCs w:val="18"/>
                    </w:rPr>
                    <w:t xml:space="preserve"> are shown in parenthesis.</w:t>
                  </w:r>
                </w:p>
                <w:p w:rsidR="003263A5" w:rsidRDefault="003263A5" w:rsidP="0068238A">
                  <w:pPr>
                    <w:pStyle w:val="Default"/>
                    <w:rPr>
                      <w:color w:val="0000FF"/>
                      <w:sz w:val="18"/>
                      <w:szCs w:val="18"/>
                    </w:rPr>
                  </w:pPr>
                  <w:r>
                    <w:rPr>
                      <w:b/>
                      <w:bCs/>
                      <w:sz w:val="18"/>
                      <w:szCs w:val="18"/>
                    </w:rPr>
                    <w:t>Source</w:t>
                  </w:r>
                  <w:r>
                    <w:rPr>
                      <w:sz w:val="18"/>
                      <w:szCs w:val="18"/>
                    </w:rPr>
                    <w:t xml:space="preserve">: Based on data available in WISE-WFD database </w:t>
                  </w:r>
                  <w:r w:rsidRPr="000B52A5">
                    <w:rPr>
                      <w:sz w:val="18"/>
                      <w:szCs w:val="18"/>
                    </w:rPr>
                    <w:t>3</w:t>
                  </w:r>
                  <w:r w:rsidRPr="000B52A5">
                    <w:rPr>
                      <w:sz w:val="18"/>
                      <w:szCs w:val="18"/>
                      <w:vertAlign w:val="superscript"/>
                    </w:rPr>
                    <w:t>rd</w:t>
                  </w:r>
                  <w:r w:rsidRPr="000B52A5">
                    <w:rPr>
                      <w:sz w:val="18"/>
                      <w:szCs w:val="18"/>
                    </w:rPr>
                    <w:t xml:space="preserve"> May 2012 - </w:t>
                  </w:r>
                  <w:r>
                    <w:rPr>
                      <w:sz w:val="18"/>
                      <w:szCs w:val="18"/>
                    </w:rPr>
                    <w:t xml:space="preserve"> country results on chemical status is available at </w:t>
                  </w:r>
                  <w:r>
                    <w:rPr>
                      <w:color w:val="0000FF"/>
                      <w:sz w:val="18"/>
                      <w:szCs w:val="18"/>
                    </w:rPr>
                    <w:t xml:space="preserve">http://wfd.atkins.dk/report/WFD_aggregation_reports/swb_status </w:t>
                  </w:r>
                </w:p>
                <w:p w:rsidR="003263A5" w:rsidRDefault="003263A5" w:rsidP="0068238A">
                  <w:pPr>
                    <w:autoSpaceDE w:val="0"/>
                    <w:autoSpaceDN w:val="0"/>
                    <w:adjustRightInd w:val="0"/>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b/>
                      <w:bCs/>
                      <w:sz w:val="22"/>
                      <w:szCs w:val="22"/>
                    </w:rPr>
                  </w:pPr>
                </w:p>
                <w:p w:rsidR="003263A5" w:rsidRDefault="003263A5" w:rsidP="0068238A">
                  <w:pPr>
                    <w:pStyle w:val="Default"/>
                    <w:rPr>
                      <w:sz w:val="22"/>
                      <w:szCs w:val="22"/>
                    </w:rPr>
                  </w:pPr>
                  <w:r>
                    <w:rPr>
                      <w:b/>
                      <w:bCs/>
                      <w:sz w:val="22"/>
                      <w:szCs w:val="22"/>
                    </w:rPr>
                    <w:t>Figure 6.9. Pollutants causing poor chemical status of transitional waters in Member States</w:t>
                  </w:r>
                </w:p>
                <w:p w:rsidR="003263A5" w:rsidRDefault="003263A5" w:rsidP="0068238A">
                  <w:pPr>
                    <w:autoSpaceDE w:val="0"/>
                    <w:autoSpaceDN w:val="0"/>
                    <w:adjustRightInd w:val="0"/>
                  </w:pPr>
                </w:p>
                <w:p w:rsidR="003263A5" w:rsidRDefault="003263A5" w:rsidP="0068238A">
                  <w:pPr>
                    <w:autoSpaceDE w:val="0"/>
                    <w:autoSpaceDN w:val="0"/>
                    <w:adjustRightInd w:val="0"/>
                  </w:pPr>
                  <w:r>
                    <w:rPr>
                      <w:noProof/>
                      <w:lang w:eastAsia="en-GB"/>
                    </w:rPr>
                    <w:lastRenderedPageBreak/>
                    <w:drawing>
                      <wp:inline distT="0" distB="0" distL="0" distR="0" wp14:anchorId="7A05DF9F" wp14:editId="4E60CF65">
                        <wp:extent cx="5516217" cy="3904783"/>
                        <wp:effectExtent l="0" t="0" r="8890" b="635"/>
                        <wp:docPr id="36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507671" cy="3898734"/>
                                </a:xfrm>
                                <a:prstGeom prst="rect">
                                  <a:avLst/>
                                </a:prstGeom>
                                <a:noFill/>
                              </pic:spPr>
                            </pic:pic>
                          </a:graphicData>
                        </a:graphic>
                      </wp:inline>
                    </w:drawing>
                  </w:r>
                </w:p>
                <w:p w:rsidR="003263A5" w:rsidRDefault="003263A5" w:rsidP="0068238A">
                  <w:pPr>
                    <w:pStyle w:val="Default"/>
                    <w:rPr>
                      <w:sz w:val="18"/>
                      <w:szCs w:val="18"/>
                    </w:rPr>
                  </w:pPr>
                </w:p>
                <w:p w:rsidR="003263A5" w:rsidRDefault="003263A5" w:rsidP="0068238A">
                  <w:pPr>
                    <w:pStyle w:val="Default"/>
                    <w:rPr>
                      <w:sz w:val="18"/>
                      <w:szCs w:val="18"/>
                    </w:rPr>
                  </w:pPr>
                  <w:r>
                    <w:rPr>
                      <w:sz w:val="18"/>
                      <w:szCs w:val="18"/>
                    </w:rPr>
                    <w:t xml:space="preserve">Note: Pollutants on the X-axis are sorted such that the number of countries in which they are a cause of poor chemical status decreases moving from left to right of the pollutant list. </w:t>
                  </w:r>
                </w:p>
                <w:p w:rsidR="003263A5" w:rsidRDefault="003263A5" w:rsidP="0068238A">
                  <w:pPr>
                    <w:pStyle w:val="Default"/>
                    <w:rPr>
                      <w:color w:val="0000FF"/>
                      <w:sz w:val="18"/>
                      <w:szCs w:val="18"/>
                    </w:rPr>
                  </w:pPr>
                  <w:r>
                    <w:rPr>
                      <w:b/>
                      <w:bCs/>
                      <w:sz w:val="18"/>
                      <w:szCs w:val="18"/>
                    </w:rPr>
                    <w:t>Source</w:t>
                  </w:r>
                  <w:r>
                    <w:rPr>
                      <w:sz w:val="18"/>
                      <w:szCs w:val="18"/>
                    </w:rPr>
                    <w:t xml:space="preserve">: Based on data available in WISE-WFD database country results on chemical status is available at </w:t>
                  </w:r>
                  <w:r>
                    <w:rPr>
                      <w:color w:val="0000FF"/>
                      <w:sz w:val="18"/>
                      <w:szCs w:val="18"/>
                    </w:rPr>
                    <w:t xml:space="preserve">http://wfd.atkins.dk/report/WFD_aggregation_reports/gwb_status </w:t>
                  </w:r>
                </w:p>
                <w:p w:rsidR="003263A5" w:rsidRDefault="003263A5" w:rsidP="0068238A">
                  <w:pPr>
                    <w:autoSpaceDE w:val="0"/>
                    <w:autoSpaceDN w:val="0"/>
                    <w:adjustRightInd w:val="0"/>
                  </w:pPr>
                </w:p>
                <w:p w:rsidR="003263A5" w:rsidRPr="009E788B" w:rsidRDefault="003263A5" w:rsidP="0068238A">
                  <w:pPr>
                    <w:autoSpaceDE w:val="0"/>
                    <w:autoSpaceDN w:val="0"/>
                    <w:adjustRightInd w:val="0"/>
                  </w:pPr>
                  <w:r>
                    <w:t xml:space="preserve">‘Other </w:t>
                  </w:r>
                  <w:proofErr w:type="gramStart"/>
                  <w:r>
                    <w:t xml:space="preserve">pollutants‘ </w:t>
                  </w:r>
                  <w:r w:rsidRPr="009E788B">
                    <w:t>are</w:t>
                  </w:r>
                  <w:proofErr w:type="gramEnd"/>
                  <w:r w:rsidRPr="009E788B">
                    <w:t xml:space="preserve"> the most frequent cause of poor status in transitional waters overall, but particularly in Belgium-Flanders, Germany, France, Netherlands and the UK. TBT is one of those </w:t>
                  </w:r>
                  <w:r>
                    <w:t>‘</w:t>
                  </w:r>
                  <w:r w:rsidRPr="009E788B">
                    <w:t xml:space="preserve">other </w:t>
                  </w:r>
                  <w:proofErr w:type="gramStart"/>
                  <w:r w:rsidRPr="009E788B">
                    <w:t>pollutants‘ identified</w:t>
                  </w:r>
                  <w:proofErr w:type="gramEnd"/>
                  <w:r w:rsidRPr="009E788B">
                    <w:t xml:space="preserve"> as problematic and is the main cause of poor status in transitional waters in the Thames, Anglian, Humber, Northumbria, Southwest and Northwest RBDs of the UK, and </w:t>
                  </w:r>
                  <w:r>
                    <w:t xml:space="preserve">is </w:t>
                  </w:r>
                  <w:r w:rsidRPr="009E788B">
                    <w:t xml:space="preserve">a contributing factor in </w:t>
                  </w:r>
                  <w:r>
                    <w:t xml:space="preserve">others, including </w:t>
                  </w:r>
                  <w:r w:rsidRPr="009E788B">
                    <w:t>the Belgi</w:t>
                  </w:r>
                  <w:r>
                    <w:t>um</w:t>
                  </w:r>
                  <w:r w:rsidRPr="009E788B">
                    <w:t>-Schelde, the Nemunas in Lithuania</w:t>
                  </w:r>
                  <w:r>
                    <w:t>, the North and South Baltic RBDs of Sweden</w:t>
                  </w:r>
                  <w:r w:rsidRPr="009E788B">
                    <w:t xml:space="preserve"> and the Loire in France. PAHs contribute to poor status in transitional waters in Romania</w:t>
                  </w:r>
                  <w:r>
                    <w:t>, France and Belgium</w:t>
                  </w:r>
                  <w:r w:rsidRPr="009E788B">
                    <w:t xml:space="preserve">. </w:t>
                  </w:r>
                </w:p>
                <w:p w:rsidR="003263A5" w:rsidRDefault="003263A5" w:rsidP="0068238A">
                  <w:pPr>
                    <w:pStyle w:val="Default"/>
                    <w:rPr>
                      <w:sz w:val="22"/>
                      <w:szCs w:val="22"/>
                    </w:rPr>
                  </w:pPr>
                  <w:r w:rsidRPr="009E788B">
                    <w:rPr>
                      <w:sz w:val="22"/>
                      <w:szCs w:val="22"/>
                    </w:rPr>
                    <w:t xml:space="preserve">Heavy metals are the most frequently reported cause of poor status in </w:t>
                  </w:r>
                  <w:r>
                    <w:rPr>
                      <w:sz w:val="22"/>
                      <w:szCs w:val="22"/>
                    </w:rPr>
                    <w:t xml:space="preserve">Sweden and </w:t>
                  </w:r>
                  <w:r w:rsidRPr="009E788B">
                    <w:rPr>
                      <w:sz w:val="22"/>
                      <w:szCs w:val="22"/>
                    </w:rPr>
                    <w:t>Spain but are a particular issue in the Tinto-Odiel-Piedras RBD with mining discharges being the primary cause. Mercury is a cause of poor status in Swedish transitional waters, although the problem is not as widespread as for Swedish freshwaters and is limited in transitional waters to the Skagerrak and Kattegat, and North Baltic Sea RBDs. In France, heavy metals cause poor status in transitional waters of the Rhone, Loire and Seine RBDs. Heavy metals are also problematic in the Northern Apennines RBD in Italy and the Romanian Danube.</w:t>
                  </w:r>
                </w:p>
                <w:p w:rsidR="003263A5" w:rsidRDefault="003263A5" w:rsidP="0068238A">
                  <w:pPr>
                    <w:pStyle w:val="Default"/>
                    <w:rPr>
                      <w:sz w:val="22"/>
                      <w:szCs w:val="22"/>
                    </w:rPr>
                  </w:pPr>
                  <w:r>
                    <w:rPr>
                      <w:sz w:val="22"/>
                      <w:szCs w:val="22"/>
                    </w:rPr>
                    <w:t xml:space="preserve">Some industrial pollutants are also identified as a cause of poor status in transitional waters. DEHP, for example, is a cause of poor status in the Rhône and Loire RBDs in France and the Nemunas RBD in Lithuania, whilst nonylphenol is identified as problematic in transitional waters of Portugal and Belgium. In Irish transitional waters, brominated diphenylether causes poor chemical status. </w:t>
                  </w:r>
                </w:p>
                <w:p w:rsidR="003263A5" w:rsidRDefault="003263A5" w:rsidP="0068238A">
                  <w:pPr>
                    <w:pStyle w:val="Default"/>
                    <w:rPr>
                      <w:sz w:val="22"/>
                      <w:szCs w:val="22"/>
                    </w:rPr>
                  </w:pPr>
                  <w:r>
                    <w:rPr>
                      <w:sz w:val="22"/>
                      <w:szCs w:val="22"/>
                    </w:rPr>
                    <w:t xml:space="preserve">Those transitional waters with the poorest chemical quality across Europe are typically subject to pollution from a range of individual pollutants. The Seine in France, for example, reports heavy metals, pesticides and PAHs to be an issue, whilst in the Belgium-Schelde, 12 chemicals including mercury, pesticides, PAHs, TBT and the industrial chemical nonylphenol are all a cause of poor status. Similarly, the Romanian part of the Danube RBD is polluted by the heavy metals - cadmium, lead and nickel - a range of PAHs and some pesticides. </w:t>
                  </w:r>
                </w:p>
                <w:p w:rsidR="003263A5" w:rsidRDefault="003263A5" w:rsidP="0068238A">
                  <w:pPr>
                    <w:pStyle w:val="Default"/>
                    <w:rPr>
                      <w:sz w:val="22"/>
                      <w:szCs w:val="22"/>
                    </w:rPr>
                  </w:pPr>
                </w:p>
                <w:p w:rsidR="003263A5" w:rsidRDefault="003263A5" w:rsidP="0068238A">
                  <w:pPr>
                    <w:pStyle w:val="Default"/>
                  </w:pPr>
                  <w:r>
                    <w:rPr>
                      <w:sz w:val="22"/>
                      <w:szCs w:val="22"/>
                    </w:rPr>
                    <w:t>Six Member States report their coastal waters to be in 100% good chemical status, although 5 – Netherlands, Sweden</w:t>
                  </w:r>
                  <w:r w:rsidRPr="00D57898">
                    <w:rPr>
                      <w:sz w:val="22"/>
                      <w:szCs w:val="22"/>
                    </w:rPr>
                    <w:t xml:space="preserve">, Romania, Denmark and Belgium-Flanders indicate that poor status exceeds 90% (Figure 6.8, Map 6.2).  </w:t>
                  </w:r>
                  <w:r>
                    <w:rPr>
                      <w:sz w:val="22"/>
                      <w:szCs w:val="22"/>
                    </w:rPr>
                    <w:t>M</w:t>
                  </w:r>
                  <w:r w:rsidRPr="00D57898">
                    <w:rPr>
                      <w:sz w:val="22"/>
                      <w:szCs w:val="22"/>
                    </w:rPr>
                    <w:t>ore than 10 substances</w:t>
                  </w:r>
                  <w:r>
                    <w:rPr>
                      <w:sz w:val="22"/>
                      <w:szCs w:val="22"/>
                    </w:rPr>
                    <w:t xml:space="preserve"> contribute to poor chemical status in the coastal waters of </w:t>
                  </w:r>
                  <w:r w:rsidRPr="00D57898">
                    <w:rPr>
                      <w:sz w:val="22"/>
                      <w:szCs w:val="22"/>
                    </w:rPr>
                    <w:t>Romania, Spain and France</w:t>
                  </w:r>
                  <w:r>
                    <w:rPr>
                      <w:sz w:val="22"/>
                      <w:szCs w:val="22"/>
                    </w:rPr>
                    <w:t xml:space="preserve">. </w:t>
                  </w:r>
                  <w:r w:rsidRPr="00D57898">
                    <w:rPr>
                      <w:sz w:val="22"/>
                      <w:szCs w:val="22"/>
                    </w:rPr>
                    <w:t>(</w:t>
                  </w:r>
                  <w:r>
                    <w:rPr>
                      <w:sz w:val="22"/>
                      <w:szCs w:val="22"/>
                    </w:rPr>
                    <w:t>Figure 6.10)</w:t>
                  </w:r>
                  <w:r w:rsidRPr="00D57898">
                    <w:rPr>
                      <w:sz w:val="22"/>
                      <w:szCs w:val="22"/>
                    </w:rPr>
                    <w:t>.</w:t>
                  </w:r>
                </w:p>
                <w:p w:rsidR="003263A5" w:rsidRDefault="003263A5" w:rsidP="0068238A">
                  <w:pPr>
                    <w:pStyle w:val="Default"/>
                    <w:rPr>
                      <w:sz w:val="22"/>
                      <w:szCs w:val="22"/>
                    </w:rPr>
                  </w:pPr>
                </w:p>
                <w:p w:rsidR="003263A5" w:rsidRDefault="003263A5" w:rsidP="0068238A">
                  <w:pPr>
                    <w:pStyle w:val="Default"/>
                    <w:rPr>
                      <w:sz w:val="22"/>
                      <w:szCs w:val="22"/>
                    </w:rPr>
                  </w:pPr>
                  <w:r>
                    <w:rPr>
                      <w:b/>
                      <w:bCs/>
                      <w:sz w:val="22"/>
                      <w:szCs w:val="22"/>
                    </w:rPr>
                    <w:t>Figure 6.10. Pollutants causing poor chemical status of transitional waters in Member States</w:t>
                  </w:r>
                </w:p>
                <w:p w:rsidR="003263A5" w:rsidRDefault="003263A5" w:rsidP="0068238A">
                  <w:pPr>
                    <w:pStyle w:val="Default"/>
                    <w:rPr>
                      <w:sz w:val="22"/>
                      <w:szCs w:val="22"/>
                    </w:rPr>
                  </w:pPr>
                </w:p>
                <w:p w:rsidR="003263A5" w:rsidRDefault="003263A5" w:rsidP="0068238A">
                  <w:pPr>
                    <w:pStyle w:val="Default"/>
                    <w:rPr>
                      <w:sz w:val="22"/>
                      <w:szCs w:val="22"/>
                    </w:rPr>
                  </w:pPr>
                  <w:r>
                    <w:rPr>
                      <w:noProof/>
                      <w:sz w:val="22"/>
                      <w:szCs w:val="22"/>
                    </w:rPr>
                    <w:drawing>
                      <wp:inline distT="0" distB="0" distL="0" distR="0" wp14:anchorId="73014076" wp14:editId="1212E8DB">
                        <wp:extent cx="5486400" cy="3915660"/>
                        <wp:effectExtent l="0" t="0" r="0" b="8890"/>
                        <wp:docPr id="36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7178" cy="3916215"/>
                                </a:xfrm>
                                <a:prstGeom prst="rect">
                                  <a:avLst/>
                                </a:prstGeom>
                                <a:noFill/>
                              </pic:spPr>
                            </pic:pic>
                          </a:graphicData>
                        </a:graphic>
                      </wp:inline>
                    </w:drawing>
                  </w:r>
                </w:p>
                <w:p w:rsidR="003263A5" w:rsidRDefault="003263A5" w:rsidP="0068238A">
                  <w:pPr>
                    <w:pStyle w:val="Default"/>
                    <w:rPr>
                      <w:sz w:val="18"/>
                      <w:szCs w:val="18"/>
                    </w:rPr>
                  </w:pPr>
                  <w:r>
                    <w:rPr>
                      <w:sz w:val="18"/>
                      <w:szCs w:val="18"/>
                    </w:rPr>
                    <w:t xml:space="preserve">Note: Pollutants sorted in descending order from left to right by number of Member States indicating given pollutant </w:t>
                  </w:r>
                </w:p>
                <w:p w:rsidR="003263A5" w:rsidRDefault="003263A5" w:rsidP="0068238A">
                  <w:pPr>
                    <w:pStyle w:val="Default"/>
                    <w:rPr>
                      <w:color w:val="0000FF"/>
                      <w:sz w:val="18"/>
                      <w:szCs w:val="18"/>
                    </w:rPr>
                  </w:pPr>
                  <w:r>
                    <w:rPr>
                      <w:b/>
                      <w:bCs/>
                      <w:sz w:val="18"/>
                      <w:szCs w:val="18"/>
                    </w:rPr>
                    <w:t>Source</w:t>
                  </w:r>
                  <w:r>
                    <w:rPr>
                      <w:sz w:val="18"/>
                      <w:szCs w:val="18"/>
                    </w:rPr>
                    <w:t xml:space="preserve">: Based on data available in WISE-WFD database </w:t>
                  </w:r>
                  <w:r w:rsidRPr="000B52A5">
                    <w:rPr>
                      <w:sz w:val="18"/>
                      <w:szCs w:val="18"/>
                    </w:rPr>
                    <w:t>3</w:t>
                  </w:r>
                  <w:r w:rsidRPr="000B52A5">
                    <w:rPr>
                      <w:sz w:val="18"/>
                      <w:szCs w:val="18"/>
                      <w:vertAlign w:val="superscript"/>
                    </w:rPr>
                    <w:t>rd</w:t>
                  </w:r>
                  <w:r w:rsidRPr="000B52A5">
                    <w:rPr>
                      <w:sz w:val="18"/>
                      <w:szCs w:val="18"/>
                    </w:rPr>
                    <w:t xml:space="preserve"> May 2012 - </w:t>
                  </w:r>
                  <w:r>
                    <w:rPr>
                      <w:sz w:val="18"/>
                      <w:szCs w:val="18"/>
                    </w:rPr>
                    <w:t xml:space="preserve">country results on chemical status is available at </w:t>
                  </w:r>
                  <w:r>
                    <w:rPr>
                      <w:color w:val="0000FF"/>
                      <w:sz w:val="18"/>
                      <w:szCs w:val="18"/>
                    </w:rPr>
                    <w:t xml:space="preserve">http://wfd.atkins.dk/report/WFD_aggregation_reports/gwb_status </w:t>
                  </w:r>
                </w:p>
                <w:p w:rsidR="003263A5" w:rsidRDefault="003263A5" w:rsidP="0068238A">
                  <w:pPr>
                    <w:pStyle w:val="Default"/>
                    <w:rPr>
                      <w:sz w:val="22"/>
                      <w:szCs w:val="22"/>
                    </w:rPr>
                  </w:pPr>
                </w:p>
                <w:p w:rsidR="003263A5" w:rsidRDefault="003263A5" w:rsidP="0068238A">
                  <w:pPr>
                    <w:pStyle w:val="Default"/>
                    <w:rPr>
                      <w:sz w:val="22"/>
                      <w:szCs w:val="22"/>
                    </w:rPr>
                  </w:pPr>
                  <w:r>
                    <w:rPr>
                      <w:sz w:val="22"/>
                      <w:szCs w:val="22"/>
                    </w:rPr>
                    <w:t xml:space="preserve">In the coastal waters of the Belgium Noordzee RBD a range of different chemicals contribute to poor status including mercury, pesticides, industrial chemicals and PAHs. In the coastal waters of the Danube RBD in Romania, the heavy metals – cadmium, lead and nickel – all contribute to poor status, as with the transitional waters in this RBD. Pesticides and </w:t>
                  </w:r>
                  <w:proofErr w:type="gramStart"/>
                  <w:r>
                    <w:rPr>
                      <w:sz w:val="22"/>
                      <w:szCs w:val="22"/>
                    </w:rPr>
                    <w:t>PAH’s are</w:t>
                  </w:r>
                  <w:proofErr w:type="gramEnd"/>
                  <w:r>
                    <w:rPr>
                      <w:sz w:val="22"/>
                      <w:szCs w:val="22"/>
                    </w:rPr>
                    <w:t xml:space="preserve"> also problematic here. </w:t>
                  </w:r>
                </w:p>
                <w:p w:rsidR="003263A5" w:rsidRPr="009E788B" w:rsidRDefault="003263A5" w:rsidP="0068238A">
                  <w:pPr>
                    <w:pStyle w:val="Default"/>
                    <w:rPr>
                      <w:sz w:val="22"/>
                      <w:szCs w:val="22"/>
                    </w:rPr>
                  </w:pPr>
                  <w:r>
                    <w:rPr>
                      <w:sz w:val="22"/>
                      <w:szCs w:val="22"/>
                    </w:rPr>
                    <w:t xml:space="preserve">In Sweden, cadmium, lead and mercury, although predominantly the latter, contribute to poor status in </w:t>
                  </w:r>
                  <w:r w:rsidRPr="009E788B">
                    <w:rPr>
                      <w:sz w:val="22"/>
                      <w:szCs w:val="22"/>
                    </w:rPr>
                    <w:t>the coastal waters of 6 RBDs</w:t>
                  </w:r>
                  <w:r>
                    <w:rPr>
                      <w:sz w:val="22"/>
                      <w:szCs w:val="22"/>
                    </w:rPr>
                    <w:t>, whilst mercury is the major issue in Danish coastal waters.</w:t>
                  </w:r>
                  <w:r w:rsidRPr="009E788B">
                    <w:rPr>
                      <w:sz w:val="22"/>
                      <w:szCs w:val="22"/>
                    </w:rPr>
                    <w:t xml:space="preserve"> Heavy metals also cause poor status in the Galician coast and Tinto-Odiel-Piedras RBDs in Spain. </w:t>
                  </w:r>
                </w:p>
                <w:p w:rsidR="003263A5" w:rsidRDefault="003263A5" w:rsidP="0068238A">
                  <w:pPr>
                    <w:autoSpaceDE w:val="0"/>
                    <w:autoSpaceDN w:val="0"/>
                    <w:adjustRightInd w:val="0"/>
                  </w:pPr>
                  <w:r w:rsidRPr="009E788B">
                    <w:t xml:space="preserve">In Dutch coastal waters, ‘other pollutants’ are the sole cause of poor status. TBT causes poor status in </w:t>
                  </w:r>
                  <w:r>
                    <w:t xml:space="preserve">UK and Swedish </w:t>
                  </w:r>
                  <w:r w:rsidRPr="009E788B">
                    <w:t>coastal waters</w:t>
                  </w:r>
                  <w:r>
                    <w:t xml:space="preserve">, particularly in the North Baltic Sea RBD of the latter, </w:t>
                  </w:r>
                  <w:r w:rsidRPr="009E788B">
                    <w:t xml:space="preserve">and the Loire and Rhône in France. </w:t>
                  </w:r>
                </w:p>
                <w:p w:rsidR="003263A5" w:rsidRPr="009E788B" w:rsidRDefault="003263A5" w:rsidP="0068238A">
                  <w:pPr>
                    <w:autoSpaceDE w:val="0"/>
                    <w:autoSpaceDN w:val="0"/>
                    <w:adjustRightInd w:val="0"/>
                  </w:pPr>
                </w:p>
                <w:tbl>
                  <w:tblPr>
                    <w:tblW w:w="0" w:type="auto"/>
                    <w:tblBorders>
                      <w:top w:val="nil"/>
                      <w:left w:val="nil"/>
                      <w:bottom w:val="nil"/>
                      <w:right w:val="nil"/>
                    </w:tblBorders>
                    <w:tblLayout w:type="fixed"/>
                    <w:tblLook w:val="0000" w:firstRow="0" w:lastRow="0" w:firstColumn="0" w:lastColumn="0" w:noHBand="0" w:noVBand="0"/>
                  </w:tblPr>
                  <w:tblGrid>
                    <w:gridCol w:w="9021"/>
                  </w:tblGrid>
                  <w:tr w:rsidR="003263A5" w:rsidRPr="009E788B" w:rsidTr="0068238A">
                    <w:trPr>
                      <w:trHeight w:val="226"/>
                    </w:trPr>
                    <w:tc>
                      <w:tcPr>
                        <w:tcW w:w="9021" w:type="dxa"/>
                      </w:tcPr>
                      <w:p w:rsidR="003263A5" w:rsidRDefault="003263A5" w:rsidP="0068238A">
                        <w:pPr>
                          <w:autoSpaceDE w:val="0"/>
                          <w:autoSpaceDN w:val="0"/>
                          <w:adjustRightInd w:val="0"/>
                          <w:rPr>
                            <w:rFonts w:ascii="Arial" w:hAnsi="Arial" w:cs="Arial"/>
                            <w:b/>
                            <w:bCs/>
                          </w:rPr>
                        </w:pPr>
                        <w:r w:rsidRPr="009E788B">
                          <w:rPr>
                            <w:rFonts w:ascii="Arial" w:hAnsi="Arial" w:cs="Arial"/>
                            <w:b/>
                            <w:bCs/>
                          </w:rPr>
                          <w:t xml:space="preserve">Text box 6.4: Riverine Loads - Linking Fresh and Coastal Waters </w:t>
                        </w:r>
                      </w:p>
                      <w:p w:rsidR="003263A5" w:rsidRDefault="003263A5" w:rsidP="0068238A">
                        <w:pPr>
                          <w:autoSpaceDE w:val="0"/>
                          <w:autoSpaceDN w:val="0"/>
                          <w:adjustRightInd w:val="0"/>
                          <w:rPr>
                            <w:rFonts w:ascii="Arial" w:hAnsi="Arial" w:cs="Arial"/>
                            <w:b/>
                            <w:bCs/>
                          </w:rPr>
                        </w:pPr>
                      </w:p>
                      <w:p w:rsidR="003263A5" w:rsidRPr="009E788B" w:rsidRDefault="003263A5" w:rsidP="0068238A">
                        <w:pPr>
                          <w:autoSpaceDE w:val="0"/>
                          <w:autoSpaceDN w:val="0"/>
                          <w:adjustRightInd w:val="0"/>
                        </w:pPr>
                        <w:r w:rsidRPr="009E788B">
                          <w:t xml:space="preserve">Figure Input of chemical pollutants (via riverine loads and direct discharges) into the North-East Atlantic during the period 1990 to 2008 </w:t>
                        </w:r>
                      </w:p>
                    </w:tc>
                  </w:tr>
                  <w:tr w:rsidR="003263A5" w:rsidRPr="009E788B" w:rsidTr="0068238A">
                    <w:trPr>
                      <w:trHeight w:val="84"/>
                    </w:trPr>
                    <w:tc>
                      <w:tcPr>
                        <w:tcW w:w="9021" w:type="dxa"/>
                      </w:tcPr>
                      <w:p w:rsidR="003263A5" w:rsidRDefault="003263A5" w:rsidP="0068238A">
                        <w:pPr>
                          <w:autoSpaceDE w:val="0"/>
                          <w:autoSpaceDN w:val="0"/>
                          <w:adjustRightInd w:val="0"/>
                          <w:rPr>
                            <w:rFonts w:ascii="Arial" w:hAnsi="Arial" w:cs="Arial"/>
                            <w:sz w:val="18"/>
                            <w:szCs w:val="18"/>
                          </w:rPr>
                        </w:pPr>
                        <w:r>
                          <w:rPr>
                            <w:rFonts w:ascii="Arial" w:hAnsi="Arial" w:cs="Arial"/>
                            <w:noProof/>
                            <w:sz w:val="18"/>
                            <w:szCs w:val="18"/>
                            <w:lang w:eastAsia="en-GB"/>
                          </w:rPr>
                          <w:lastRenderedPageBreak/>
                          <w:drawing>
                            <wp:inline distT="0" distB="0" distL="0" distR="0" wp14:anchorId="7A7BC1F1" wp14:editId="78CC3714">
                              <wp:extent cx="4273806" cy="2659117"/>
                              <wp:effectExtent l="0" t="0" r="0" b="8255"/>
                              <wp:docPr id="369"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74102" cy="2659301"/>
                                      </a:xfrm>
                                      <a:prstGeom prst="rect">
                                        <a:avLst/>
                                      </a:prstGeom>
                                      <a:noFill/>
                                      <a:ln>
                                        <a:noFill/>
                                      </a:ln>
                                    </pic:spPr>
                                  </pic:pic>
                                </a:graphicData>
                              </a:graphic>
                            </wp:inline>
                          </w:drawing>
                        </w:r>
                      </w:p>
                      <w:p w:rsidR="003263A5" w:rsidRDefault="003263A5" w:rsidP="0068238A">
                        <w:pPr>
                          <w:autoSpaceDE w:val="0"/>
                          <w:autoSpaceDN w:val="0"/>
                          <w:adjustRightInd w:val="0"/>
                          <w:rPr>
                            <w:rFonts w:ascii="Arial" w:hAnsi="Arial" w:cs="Arial"/>
                            <w:sz w:val="18"/>
                            <w:szCs w:val="18"/>
                          </w:rPr>
                        </w:pPr>
                      </w:p>
                      <w:p w:rsidR="003263A5" w:rsidRPr="009E788B" w:rsidRDefault="003263A5" w:rsidP="0068238A">
                        <w:pPr>
                          <w:autoSpaceDE w:val="0"/>
                          <w:autoSpaceDN w:val="0"/>
                          <w:adjustRightInd w:val="0"/>
                          <w:rPr>
                            <w:rFonts w:ascii="Arial" w:hAnsi="Arial" w:cs="Arial"/>
                            <w:sz w:val="18"/>
                            <w:szCs w:val="18"/>
                          </w:rPr>
                        </w:pPr>
                        <w:r w:rsidRPr="009E788B">
                          <w:rPr>
                            <w:rFonts w:ascii="Arial" w:hAnsi="Arial" w:cs="Arial"/>
                            <w:sz w:val="18"/>
                            <w:szCs w:val="18"/>
                          </w:rPr>
                          <w:t xml:space="preserve">Source: </w:t>
                        </w:r>
                      </w:p>
                    </w:tc>
                  </w:tr>
                  <w:tr w:rsidR="003263A5" w:rsidRPr="009E788B" w:rsidTr="0068238A">
                    <w:trPr>
                      <w:trHeight w:val="1366"/>
                    </w:trPr>
                    <w:tc>
                      <w:tcPr>
                        <w:tcW w:w="9021" w:type="dxa"/>
                      </w:tcPr>
                      <w:p w:rsidR="003263A5" w:rsidRPr="009E788B" w:rsidRDefault="003263A5" w:rsidP="0068238A">
                        <w:pPr>
                          <w:autoSpaceDE w:val="0"/>
                          <w:autoSpaceDN w:val="0"/>
                          <w:adjustRightInd w:val="0"/>
                        </w:pPr>
                        <w:r w:rsidRPr="009E788B">
                          <w:t xml:space="preserve">Riverine loads and direct discharges of chemical pollutants to coastal waters are not, as a rule, widely reported across Europe, although the OSPAR regions of the North Atlantic </w:t>
                        </w:r>
                        <w:r>
                          <w:t>are</w:t>
                        </w:r>
                        <w:r w:rsidRPr="009E788B">
                          <w:t xml:space="preserve"> an exception. Here data are available for five chemicals, which include three metals (cadmium, mercury and lead), the insecticide lindane and PCBs, a group of chemicals previously widely used in electrical equipment. Despite some uncertainties in the data and the need for caution in interpretation, downward trends are detected for all five substances as regards their total inputs to the OSPAR region. For example, statistically significant downward trends in combined riverine inputs and direct discharges of mercury to the Greater North Sea and Celtic Sea regions, of about 75 % and 85 % respectively, are reported for the period 1990–2006. These trends observed in the OSPAR regions are attributable to a decline in emissions to water, both through the implementation of best available abatement techniques at industrial facilities and improvements in municipal wastewater treatment (OSPAR, 2009). </w:t>
                        </w:r>
                      </w:p>
                    </w:tc>
                  </w:tr>
                </w:tbl>
                <w:p w:rsidR="003263A5" w:rsidRDefault="003263A5" w:rsidP="0068238A">
                  <w:pPr>
                    <w:pStyle w:val="Default"/>
                    <w:rPr>
                      <w:sz w:val="22"/>
                      <w:szCs w:val="22"/>
                    </w:rPr>
                  </w:pPr>
                </w:p>
                <w:p w:rsidR="003263A5" w:rsidRDefault="003263A5" w:rsidP="0068238A">
                  <w:pPr>
                    <w:pStyle w:val="Default"/>
                    <w:rPr>
                      <w:sz w:val="22"/>
                      <w:szCs w:val="22"/>
                    </w:rPr>
                  </w:pPr>
                </w:p>
              </w:tc>
            </w:tr>
          </w:tbl>
          <w:p w:rsidR="003263A5" w:rsidRDefault="003263A5" w:rsidP="0068238A">
            <w:pPr>
              <w:pStyle w:val="Default"/>
              <w:rPr>
                <w:sz w:val="22"/>
                <w:szCs w:val="22"/>
              </w:rPr>
            </w:pPr>
          </w:p>
        </w:tc>
      </w:tr>
    </w:tbl>
    <w:p w:rsidR="003263A5" w:rsidRPr="00C826DC" w:rsidRDefault="003263A5" w:rsidP="003263A5">
      <w:pPr>
        <w:autoSpaceDE w:val="0"/>
        <w:autoSpaceDN w:val="0"/>
        <w:adjustRightInd w:val="0"/>
        <w:rPr>
          <w:rFonts w:ascii="Arial" w:hAnsi="Arial" w:cs="Arial"/>
          <w:lang w:val="cs-CZ"/>
        </w:rPr>
      </w:pPr>
      <w:r w:rsidRPr="00C826DC">
        <w:rPr>
          <w:rFonts w:ascii="Arial" w:hAnsi="Arial" w:cs="Arial"/>
          <w:b/>
          <w:bCs/>
          <w:i/>
          <w:iCs/>
          <w:lang w:val="cs-CZ"/>
        </w:rPr>
        <w:lastRenderedPageBreak/>
        <w:t xml:space="preserve">6.5. References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Ashton, D., Hilton, M. and Thomas, K. V., 2004, 'Investigating the environmental transport of human pharmaceuticals to streams in the United Kingdom', Science of the Total Environment, (333) 167–184.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Baun, A., Ledin, A., Reitzel, L. A., Bjerg, P. L. and Christensen, T. H., 2004, 'Xenobiotic organic compounds in leachates from 10 Danish MSW landfills — chemical analysis and toxicity tests', Water Research, (38) 3 845–3 858.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Bilau, M., Sioen, I., Matthys, C., De Vocht, A., Goemans, G., Belpaire, C., Willems, J. L. and De Henauw, S., 2007, 'Probabilistic approach to polychlorinated biphenyl (PCB) exposure through eel consumption in recreational fishermen vs. the general population', Food Additives &amp; Contaminants, (24/12) 1 386–1 393.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Blackwell, P. A., Kay, P. and Boxall, A., 2007, 'The dissipation and transport of veterinary antibiotics in a sandy loam soil', Chemosphere, 62(2) 292–299.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Bouraoui, F., Grizzetti, B. and Aloe, A., 2009. Nutrient discharge from rivers to seas. JRC EUR 24002 EN, 72 pp.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lastRenderedPageBreak/>
        <w:t xml:space="preserve">Boxall, A. B. A., Fogg, L. A., Kay, P., Blackwell, P. A., Pemberton, E. J., Croxford, A., 2004, 'Veterinary medicines in the environment', Reviews of Environmental Contamination and Toxicology, (180) 1–91.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Burkhard, M., Stamm, S., Waul, C., Singer, H. and Muller, S., 2005, 'Surface runoff and transport of sulfonamide antibiotics on manured grassland', Journal of Environmental Quality, (34) 1 363–1 371.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Chon, H., Ohandja, D. and Voulvoulis, N., 2010, 'Implementation of E.U. Water Framework Directive: source assessment of metallic substances at catchment levels', Journal of Environmental Monitoring, (12) 36–47.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EC, 2007, The quality of drinking water in the European Union / Synthesis report on the quality of drinking water in the European Union period 2002–2004 (Directives 80/778/ EEC and 98/83/EC), European Commission (http:// circa.europa.eu/Public/irc/env/drinking_water_rev/ library?l=/drinking_synthesis/report_2002</w:t>
      </w:r>
      <w:r w:rsidRPr="00C826DC">
        <w:rPr>
          <w:rFonts w:ascii="Cambria Math" w:hAnsi="Cambria Math" w:cs="Cambria Math"/>
          <w:lang w:val="cs-CZ"/>
        </w:rPr>
        <w:t>‐</w:t>
      </w:r>
      <w:r w:rsidRPr="00C826DC">
        <w:rPr>
          <w:lang w:val="cs-CZ"/>
        </w:rPr>
        <w:t xml:space="preserve">2004pdf/_ EN_1.0_&amp;a=d) accessed 27 June 2011.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EC, 2010, ANNEX 3 to the Commission Staff Working Document accompanying the Report from the Commission in accordance with Article 3.7 of the Groundwater Directive 2006/118/EC on the establishment of groundwater threshold values, European Commission.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EC, 2010a. Report from the Commission to the Council and the European Parliament on implementation of Council Directive 91/676/EEC concerning the protection of waters against pollution caused by nitrates from agricultural sources for the period 2004–2007 SEC(2010)118.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EC, 2004, Methyl mercury in fish and fishery products, Information Note, European Commission / Health and Consumer Protection Directorate</w:t>
      </w:r>
      <w:r w:rsidRPr="00C826DC">
        <w:rPr>
          <w:rFonts w:ascii="Cambria Math" w:hAnsi="Cambria Math" w:cs="Cambria Math"/>
          <w:lang w:val="cs-CZ"/>
        </w:rPr>
        <w:t>‐</w:t>
      </w:r>
      <w:r w:rsidRPr="00C826DC">
        <w:rPr>
          <w:lang w:val="cs-CZ"/>
        </w:rPr>
        <w:t>General. http:// ec.europa.eu/food/food/chemicalsafety/contaminants/ information_note_mercury</w:t>
      </w:r>
      <w:r w:rsidRPr="00C826DC">
        <w:rPr>
          <w:rFonts w:ascii="Cambria Math" w:hAnsi="Cambria Math" w:cs="Cambria Math"/>
          <w:lang w:val="cs-CZ"/>
        </w:rPr>
        <w:t>‐</w:t>
      </w:r>
      <w:r w:rsidRPr="00C826DC">
        <w:rPr>
          <w:lang w:val="cs-CZ"/>
        </w:rPr>
        <w:t>fish_12</w:t>
      </w:r>
      <w:r w:rsidRPr="00C826DC">
        <w:rPr>
          <w:rFonts w:ascii="Cambria Math" w:hAnsi="Cambria Math" w:cs="Cambria Math"/>
          <w:lang w:val="cs-CZ"/>
        </w:rPr>
        <w:t>‐</w:t>
      </w:r>
      <w:r w:rsidRPr="00C826DC">
        <w:rPr>
          <w:lang w:val="cs-CZ"/>
        </w:rPr>
        <w:t>05</w:t>
      </w:r>
      <w:r w:rsidRPr="00C826DC">
        <w:rPr>
          <w:rFonts w:ascii="Cambria Math" w:hAnsi="Cambria Math" w:cs="Cambria Math"/>
          <w:lang w:val="cs-CZ"/>
        </w:rPr>
        <w:t>‐</w:t>
      </w:r>
      <w:r w:rsidRPr="00C826DC">
        <w:rPr>
          <w:lang w:val="cs-CZ"/>
        </w:rPr>
        <w:t xml:space="preserve">04.pdf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EFSA, 2005, 'Opinion of the scientific panel on contaminants in the food chain on a request from the European Parliament related to the safety assessment of wild and farmed fish', EFSA Journal, (236) 1–118.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Even, S., Mouchel, J., Servais, P., Flipo, N., Poulin, M., Blanc, S., Chabanel, M. and Paffoni, C., 2007, 'Modelling the impacts of combined sewer overflows on the River Seine water quality', Science of the Total Environment, (375) 140–151.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Gounou, C., Varrault, G., Amedzro, K., Gasperi, J., Moilleron, R., Garnaud, S. and Chebbo, G., 2011, 'Research of trace metals as markers of entry pathways in combined sewers', Water Science and Technology, (63/4) 633–640.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Grizzetti, B.; Bouraoui, F. and Aloe, A., 2007. Spatialised European Nutrient Balance. Institute for Environment and Sustainability. Joint Research Centre. EUR 22692 EN.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Gros, M., Petrovic, M., Ginebreda, A. and Barceló, D., 2010, 'Removal of pharmaceuticals during wastewater treatment and environmental risk assessment using hazard indices', Environment International, (36) 15–26.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HELCOM, 2010, Hazardous substances in the Baltic Sea — An integrated thematic assessment of hazardous substances in the Baltic Sea, Helsinki Commission, Baltic Sea Environment Proceedings, (120B), Helsinki.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Isosaari, P., Hallikainen, A., Kiviranta, H., Vuorinen, P. J., Parmanne, R., Koistinen, J. and Vartiainen, T., 2006, 'Polychlorinated dibenzo</w:t>
      </w:r>
      <w:r w:rsidRPr="00C826DC">
        <w:rPr>
          <w:rFonts w:ascii="Cambria Math" w:hAnsi="Cambria Math" w:cs="Cambria Math"/>
          <w:lang w:val="cs-CZ"/>
        </w:rPr>
        <w:t>‐</w:t>
      </w:r>
      <w:r w:rsidRPr="00C826DC">
        <w:rPr>
          <w:lang w:val="cs-CZ"/>
        </w:rPr>
        <w:t>p</w:t>
      </w:r>
      <w:r w:rsidRPr="00C826DC">
        <w:rPr>
          <w:rFonts w:ascii="Cambria Math" w:hAnsi="Cambria Math" w:cs="Cambria Math"/>
          <w:lang w:val="cs-CZ"/>
        </w:rPr>
        <w:t>‐</w:t>
      </w:r>
      <w:r w:rsidRPr="00C826DC">
        <w:rPr>
          <w:lang w:val="cs-CZ"/>
        </w:rPr>
        <w:t xml:space="preserve">dioxins, dibenzofurans, biphenyls, naphthalenes and </w:t>
      </w:r>
      <w:r w:rsidRPr="00C826DC">
        <w:rPr>
          <w:lang w:val="cs-CZ"/>
        </w:rPr>
        <w:lastRenderedPageBreak/>
        <w:t xml:space="preserve">polybrominated diphenyl ethers in the edible fish caught from the Baltic Sea and lakes in Finland', Environmental Pollution, (141) 213–225.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Kiljunen, M., Vanhatalo, M., Mantyniemi, S., Peltonen, H., Kuikka, S., Kiviranta, H., Parmanne, R., Tuomisto, J., Vuorinen, P., Hallikainen, A., Verta, M., Ponni, J., Jones, R. and Karjalainen, J., 2007, 'Human dietary intake of organochlorines from Baltic herring: implications of individual fish variability and fisheries management', Ambio, (36) 257–264.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Miège, C., Choubert, J. M., Ribeiro, L., Eusèbe, M. and Coquery, M., 2009, 'Fate of pharmaceuticals and personal care products in wastewater treatment plants — Conception of a database and first results', Environmental Pollution, (157) 1 721–1 726.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Reemtsma, T., Weiss, S., Mueller, J., Petrovic, M., Gonzalez, S., Barcelo, D., Ventura, F. and Knepper, T. P., 2006, 'Polar pollutants entry into the water cycle by municipal wastewater: a European perspective', Environmental Science and Technology, (40/17) 5 451–5 458.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RIVM, 2008a, EU</w:t>
      </w:r>
      <w:r w:rsidRPr="00C826DC">
        <w:rPr>
          <w:rFonts w:ascii="Cambria Math" w:hAnsi="Cambria Math" w:cs="Cambria Math"/>
          <w:lang w:val="cs-CZ"/>
        </w:rPr>
        <w:t>‐</w:t>
      </w:r>
      <w:r w:rsidRPr="00C826DC">
        <w:rPr>
          <w:lang w:val="cs-CZ"/>
        </w:rPr>
        <w:t xml:space="preserve">wide control measures to reduce pollution from WFD relevant substances / Cadmium in the Netherlands, National Institute for Public Health and the Environment, Report 607633001.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RIVM, 2008b, EU</w:t>
      </w:r>
      <w:r w:rsidRPr="00C826DC">
        <w:rPr>
          <w:rFonts w:ascii="Cambria Math" w:hAnsi="Cambria Math" w:cs="Cambria Math"/>
          <w:lang w:val="cs-CZ"/>
        </w:rPr>
        <w:t>‐</w:t>
      </w:r>
      <w:r w:rsidRPr="00C826DC">
        <w:rPr>
          <w:lang w:val="cs-CZ"/>
        </w:rPr>
        <w:t xml:space="preserve">wide control measures to reduce pollution from WFD relevant substances / Copper and zinc in the Netherlands, National Institute for Public Health and the Environment, Report 607633002.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Sally, Z., Régis, M., Mohamed, S. and Ghassan, C., 2011, 'Partition of pollution between dissolved and particulate phases: what about emerging substances in urban stormwater catchments?', Water Research, (45/2) 913–25. </w:t>
      </w:r>
    </w:p>
    <w:p w:rsidR="003263A5" w:rsidRDefault="003263A5" w:rsidP="003263A5">
      <w:pPr>
        <w:autoSpaceDE w:val="0"/>
        <w:autoSpaceDN w:val="0"/>
        <w:adjustRightInd w:val="0"/>
        <w:rPr>
          <w:lang w:val="cs-CZ"/>
        </w:rPr>
      </w:pPr>
    </w:p>
    <w:p w:rsidR="003263A5" w:rsidRPr="00C826DC" w:rsidRDefault="003263A5" w:rsidP="003263A5">
      <w:pPr>
        <w:autoSpaceDE w:val="0"/>
        <w:autoSpaceDN w:val="0"/>
        <w:adjustRightInd w:val="0"/>
        <w:rPr>
          <w:lang w:val="cs-CZ"/>
        </w:rPr>
      </w:pPr>
      <w:r w:rsidRPr="00C826DC">
        <w:rPr>
          <w:lang w:val="cs-CZ"/>
        </w:rPr>
        <w:t xml:space="preserve">Slack, R. J., Gronow, J. R. and Voulvoulis, N., 2005, 'Household hazardous waste in municipal landfills: contaminants in leachate', Science of the Total Environment, (337/1–3) 119. </w:t>
      </w:r>
    </w:p>
    <w:p w:rsidR="003263A5" w:rsidRDefault="003263A5" w:rsidP="003263A5">
      <w:pPr>
        <w:rPr>
          <w:lang w:val="cs-CZ"/>
        </w:rPr>
      </w:pPr>
      <w:r w:rsidRPr="00C826DC">
        <w:rPr>
          <w:lang w:val="cs-CZ"/>
        </w:rPr>
        <w:t xml:space="preserve">WHO, 2010, Progress and challenges on water and health: the role of the Protocol on Water and Health, </w:t>
      </w:r>
    </w:p>
    <w:p w:rsidR="003263A5" w:rsidRPr="00C826DC" w:rsidRDefault="003263A5" w:rsidP="003263A5">
      <w:r w:rsidRPr="00C826DC">
        <w:rPr>
          <w:lang w:val="cs-CZ"/>
        </w:rPr>
        <w:t>World Health Organization, WHO Regional Office for Europe, Copenhagen (http://www.euro.who.int/__data/assets/ pdf_file/0014/100940/Parma_water_BD3.pdf)</w:t>
      </w:r>
    </w:p>
    <w:p w:rsidR="003263A5" w:rsidRDefault="003263A5">
      <w:pPr>
        <w:jc w:val="left"/>
        <w:rPr>
          <w:rFonts w:ascii="Arial" w:hAnsi="Arial" w:cs="Arial"/>
          <w:b/>
          <w:bCs/>
          <w:i/>
          <w:kern w:val="32"/>
          <w:sz w:val="28"/>
          <w:szCs w:val="28"/>
          <w:lang w:eastAsia="da-DK"/>
        </w:rPr>
      </w:pPr>
      <w:r>
        <w:rPr>
          <w:i/>
          <w:sz w:val="28"/>
          <w:szCs w:val="28"/>
          <w:lang w:eastAsia="da-DK"/>
        </w:rPr>
        <w:br w:type="page"/>
      </w:r>
    </w:p>
    <w:p w:rsidR="003263A5" w:rsidRDefault="003263A5" w:rsidP="003263A5">
      <w:pPr>
        <w:pStyle w:val="Heading1"/>
      </w:pPr>
      <w:bookmarkStart w:id="74" w:name="_Toc316550592"/>
      <w:bookmarkStart w:id="75" w:name="_Toc317758857"/>
      <w:r w:rsidRPr="009653D4">
        <w:lastRenderedPageBreak/>
        <w:t>Ecological status and water quality</w:t>
      </w:r>
      <w:bookmarkEnd w:id="74"/>
      <w:bookmarkEnd w:id="75"/>
    </w:p>
    <w:p w:rsidR="003263A5" w:rsidRPr="00A52F43" w:rsidRDefault="003263A5" w:rsidP="003263A5">
      <w:r w:rsidRPr="00A52F43">
        <w:t>Water is a key resource for our quality of life, industrial and agricultural production</w:t>
      </w:r>
      <w:r>
        <w:t>,</w:t>
      </w:r>
      <w:r w:rsidRPr="00A52F43">
        <w:t xml:space="preserve"> as well as the condition of many ecosystems in Europe. The quality of water in Europe is influenced by direct and diffuse pollution from urban and rural settlements, industrial emissions</w:t>
      </w:r>
      <w:r>
        <w:t>,</w:t>
      </w:r>
      <w:r w:rsidRPr="00A52F43">
        <w:t xml:space="preserve"> as well as the agricultur</w:t>
      </w:r>
      <w:r>
        <w:t>al</w:t>
      </w:r>
      <w:r w:rsidRPr="00A52F43">
        <w:t xml:space="preserve"> sector. Due to the overall progress in the treatment of urban waste water, diffuse pollution from agriculture is now the single most important source o</w:t>
      </w:r>
      <w:r>
        <w:t xml:space="preserve">f pollution, in particular nutrient pollution. </w:t>
      </w:r>
      <w:r w:rsidRPr="00A52F43">
        <w:t xml:space="preserve"> Yet, despite the importance given to reducing pollution in recent environmental legislation, concentrations of </w:t>
      </w:r>
      <w:r>
        <w:t xml:space="preserve">pollutants </w:t>
      </w:r>
      <w:r w:rsidRPr="00A52F43">
        <w:t>in many European wa</w:t>
      </w:r>
      <w:r>
        <w:t>ters have remained high – illustrated by the results in the previous chapters that a large proportion of European water bodies are affected by pressures from diffuse and point source pollutants</w:t>
      </w:r>
      <w:r w:rsidRPr="00A52F43">
        <w:t>.</w:t>
      </w:r>
      <w:r>
        <w:t xml:space="preserve"> </w:t>
      </w:r>
    </w:p>
    <w:p w:rsidR="003263A5" w:rsidRDefault="003263A5" w:rsidP="003263A5">
      <w:pPr>
        <w:rPr>
          <w:lang w:val="en-US"/>
        </w:rPr>
      </w:pPr>
    </w:p>
    <w:p w:rsidR="003263A5" w:rsidRDefault="003263A5" w:rsidP="003263A5">
      <w:pPr>
        <w:rPr>
          <w:lang w:val="en-US"/>
        </w:rPr>
      </w:pPr>
      <w:r>
        <w:rPr>
          <w:lang w:val="en-US"/>
        </w:rPr>
        <w:t>The status and pressure assessments in the previous chapters re</w:t>
      </w:r>
      <w:r w:rsidRPr="00C85986">
        <w:rPr>
          <w:lang w:val="en-US"/>
        </w:rPr>
        <w:t>vealed th</w:t>
      </w:r>
      <w:r>
        <w:rPr>
          <w:lang w:val="en-US"/>
        </w:rPr>
        <w:t xml:space="preserve">at many European surface water bodies </w:t>
      </w:r>
      <w:r w:rsidRPr="00C85986">
        <w:rPr>
          <w:lang w:val="en-US"/>
        </w:rPr>
        <w:t>currently</w:t>
      </w:r>
      <w:r>
        <w:rPr>
          <w:lang w:val="en-US"/>
        </w:rPr>
        <w:t xml:space="preserve"> </w:t>
      </w:r>
      <w:r w:rsidRPr="00C85986">
        <w:rPr>
          <w:lang w:val="en-US"/>
        </w:rPr>
        <w:t xml:space="preserve">fail the Water Framework Directive’s </w:t>
      </w:r>
      <w:r>
        <w:rPr>
          <w:lang w:val="en-US"/>
        </w:rPr>
        <w:t>objective of good ecological status or potential</w:t>
      </w:r>
      <w:r w:rsidRPr="00C85986">
        <w:rPr>
          <w:lang w:val="en-US"/>
        </w:rPr>
        <w:t xml:space="preserve">. This raises the following questions: </w:t>
      </w:r>
    </w:p>
    <w:p w:rsidR="003263A5" w:rsidRDefault="003263A5" w:rsidP="003263A5">
      <w:pPr>
        <w:numPr>
          <w:ilvl w:val="0"/>
          <w:numId w:val="19"/>
        </w:numPr>
        <w:overflowPunct w:val="0"/>
        <w:autoSpaceDE w:val="0"/>
        <w:autoSpaceDN w:val="0"/>
        <w:adjustRightInd w:val="0"/>
        <w:jc w:val="left"/>
        <w:textAlignment w:val="baseline"/>
        <w:rPr>
          <w:lang w:val="en-US"/>
        </w:rPr>
      </w:pPr>
      <w:r w:rsidRPr="00C85986">
        <w:rPr>
          <w:lang w:val="en-US"/>
        </w:rPr>
        <w:t>What</w:t>
      </w:r>
      <w:r>
        <w:rPr>
          <w:lang w:val="en-US"/>
        </w:rPr>
        <w:t xml:space="preserve"> </w:t>
      </w:r>
      <w:r w:rsidRPr="00C85986">
        <w:rPr>
          <w:lang w:val="en-US"/>
        </w:rPr>
        <w:t xml:space="preserve">should be done to </w:t>
      </w:r>
      <w:r>
        <w:rPr>
          <w:lang w:val="en-US"/>
        </w:rPr>
        <w:t>achieve good ecological status</w:t>
      </w:r>
      <w:r w:rsidRPr="00C85986">
        <w:rPr>
          <w:lang w:val="en-US"/>
        </w:rPr>
        <w:t xml:space="preserve">? </w:t>
      </w:r>
    </w:p>
    <w:p w:rsidR="003263A5" w:rsidRDefault="003263A5" w:rsidP="003263A5">
      <w:pPr>
        <w:numPr>
          <w:ilvl w:val="0"/>
          <w:numId w:val="19"/>
        </w:numPr>
        <w:overflowPunct w:val="0"/>
        <w:autoSpaceDE w:val="0"/>
        <w:autoSpaceDN w:val="0"/>
        <w:adjustRightInd w:val="0"/>
        <w:jc w:val="left"/>
        <w:textAlignment w:val="baseline"/>
        <w:rPr>
          <w:lang w:val="en-US"/>
        </w:rPr>
      </w:pPr>
      <w:r w:rsidRPr="00C85986">
        <w:rPr>
          <w:lang w:val="en-US"/>
        </w:rPr>
        <w:t>How can nut</w:t>
      </w:r>
      <w:r>
        <w:rPr>
          <w:lang w:val="en-US"/>
        </w:rPr>
        <w:t xml:space="preserve">rient and pollutant input be reduced and water quality improved? </w:t>
      </w:r>
    </w:p>
    <w:p w:rsidR="003263A5" w:rsidRDefault="003263A5" w:rsidP="003263A5">
      <w:pPr>
        <w:numPr>
          <w:ilvl w:val="0"/>
          <w:numId w:val="19"/>
        </w:numPr>
        <w:overflowPunct w:val="0"/>
        <w:autoSpaceDE w:val="0"/>
        <w:autoSpaceDN w:val="0"/>
        <w:adjustRightInd w:val="0"/>
        <w:jc w:val="left"/>
        <w:textAlignment w:val="baseline"/>
        <w:rPr>
          <w:lang w:val="en-US"/>
        </w:rPr>
      </w:pPr>
      <w:r>
        <w:rPr>
          <w:lang w:val="en-US"/>
        </w:rPr>
        <w:t xml:space="preserve">How can the hydromorphological pressures be lowered and the status of altered habitats </w:t>
      </w:r>
      <w:proofErr w:type="gramStart"/>
      <w:r>
        <w:rPr>
          <w:lang w:val="en-US"/>
        </w:rPr>
        <w:t>be</w:t>
      </w:r>
      <w:proofErr w:type="gramEnd"/>
      <w:r>
        <w:rPr>
          <w:lang w:val="en-US"/>
        </w:rPr>
        <w:t xml:space="preserve"> improved? </w:t>
      </w:r>
    </w:p>
    <w:p w:rsidR="003263A5" w:rsidRDefault="003263A5" w:rsidP="003263A5">
      <w:pPr>
        <w:rPr>
          <w:lang w:val="en-US"/>
        </w:rPr>
      </w:pPr>
    </w:p>
    <w:p w:rsidR="003263A5" w:rsidRDefault="003263A5" w:rsidP="003263A5">
      <w:pPr>
        <w:rPr>
          <w:lang w:val="en-US"/>
        </w:rPr>
      </w:pPr>
      <w:r>
        <w:rPr>
          <w:lang w:val="en-US"/>
        </w:rPr>
        <w:t>The P</w:t>
      </w:r>
      <w:r w:rsidRPr="00C85986">
        <w:rPr>
          <w:lang w:val="en-US"/>
        </w:rPr>
        <w:t>rogram</w:t>
      </w:r>
      <w:r>
        <w:rPr>
          <w:lang w:val="en-US"/>
        </w:rPr>
        <w:t>me of Measures (PoM) included in the RBMPs addresses these is</w:t>
      </w:r>
      <w:r w:rsidRPr="00C85986">
        <w:rPr>
          <w:lang w:val="en-US"/>
        </w:rPr>
        <w:t>sues.</w:t>
      </w:r>
      <w:r>
        <w:rPr>
          <w:lang w:val="en-US"/>
        </w:rPr>
        <w:t xml:space="preserve"> The Programme of M</w:t>
      </w:r>
      <w:r w:rsidRPr="00C85986">
        <w:rPr>
          <w:lang w:val="en-US"/>
        </w:rPr>
        <w:t>easures</w:t>
      </w:r>
      <w:r>
        <w:rPr>
          <w:lang w:val="en-US"/>
        </w:rPr>
        <w:t xml:space="preserve"> (PoM)</w:t>
      </w:r>
      <w:r w:rsidRPr="00C85986">
        <w:rPr>
          <w:lang w:val="en-US"/>
        </w:rPr>
        <w:t xml:space="preserve"> describes the actions that must be taken t</w:t>
      </w:r>
      <w:r>
        <w:rPr>
          <w:lang w:val="en-US"/>
        </w:rPr>
        <w:t xml:space="preserve">o bring water bodies that are currently in moderate or worse ecological status back to  “good </w:t>
      </w:r>
      <w:r w:rsidRPr="00C85986">
        <w:rPr>
          <w:lang w:val="en-US"/>
        </w:rPr>
        <w:t>status”</w:t>
      </w:r>
      <w:r>
        <w:rPr>
          <w:lang w:val="en-US"/>
        </w:rPr>
        <w:t>.T</w:t>
      </w:r>
      <w:r w:rsidRPr="00C85986">
        <w:rPr>
          <w:lang w:val="en-US"/>
        </w:rPr>
        <w:t xml:space="preserve">he key measures </w:t>
      </w:r>
      <w:r>
        <w:rPr>
          <w:lang w:val="en-US"/>
        </w:rPr>
        <w:t xml:space="preserve">in the PoMs </w:t>
      </w:r>
      <w:r w:rsidRPr="00C85986">
        <w:rPr>
          <w:lang w:val="en-US"/>
        </w:rPr>
        <w:t xml:space="preserve">are as follows: </w:t>
      </w:r>
      <w:r>
        <w:rPr>
          <w:lang w:val="en-US"/>
        </w:rPr>
        <w:t xml:space="preserve">reduced pollution emissions </w:t>
      </w:r>
      <w:r w:rsidRPr="00C85986">
        <w:rPr>
          <w:lang w:val="en-US"/>
        </w:rPr>
        <w:t>into water bodies</w:t>
      </w:r>
      <w:r>
        <w:rPr>
          <w:lang w:val="en-US"/>
        </w:rPr>
        <w:t xml:space="preserve"> by better wastewater treatment</w:t>
      </w:r>
      <w:r w:rsidRPr="00C85986">
        <w:rPr>
          <w:lang w:val="en-US"/>
        </w:rPr>
        <w:t xml:space="preserve"> </w:t>
      </w:r>
      <w:r>
        <w:rPr>
          <w:lang w:val="en-US"/>
        </w:rPr>
        <w:t xml:space="preserve">and </w:t>
      </w:r>
      <w:r w:rsidRPr="00C85986">
        <w:rPr>
          <w:lang w:val="en-US"/>
        </w:rPr>
        <w:t>implementation of good agricultural prac</w:t>
      </w:r>
      <w:r>
        <w:rPr>
          <w:lang w:val="en-US"/>
        </w:rPr>
        <w:t>tice; and</w:t>
      </w:r>
      <w:r w:rsidRPr="00C85986">
        <w:rPr>
          <w:lang w:val="en-US"/>
        </w:rPr>
        <w:t xml:space="preserve"> improving hydromorphology via restoration</w:t>
      </w:r>
      <w:r>
        <w:rPr>
          <w:lang w:val="en-US"/>
        </w:rPr>
        <w:t xml:space="preserve"> and changed land-use (e.g. buffer strips); ensuring minimum or environmental flows</w:t>
      </w:r>
      <w:r w:rsidRPr="00C85986">
        <w:rPr>
          <w:lang w:val="en-US"/>
        </w:rPr>
        <w:t>; removing migratory obstacles and transverse structures</w:t>
      </w:r>
      <w:r>
        <w:rPr>
          <w:lang w:val="en-US"/>
        </w:rPr>
        <w:t>,</w:t>
      </w:r>
      <w:r w:rsidRPr="00C85986">
        <w:rPr>
          <w:lang w:val="en-US"/>
        </w:rPr>
        <w:t xml:space="preserve"> such as weirs</w:t>
      </w:r>
      <w:r>
        <w:rPr>
          <w:lang w:val="en-US"/>
        </w:rPr>
        <w:t>,</w:t>
      </w:r>
      <w:r w:rsidRPr="00C85986">
        <w:rPr>
          <w:lang w:val="en-US"/>
        </w:rPr>
        <w:t xml:space="preserve"> so as to restore river conti</w:t>
      </w:r>
      <w:r>
        <w:rPr>
          <w:lang w:val="en-US"/>
        </w:rPr>
        <w:t>nuity.</w:t>
      </w:r>
    </w:p>
    <w:p w:rsidR="003263A5" w:rsidRPr="00C85986" w:rsidRDefault="003263A5" w:rsidP="003263A5">
      <w:pPr>
        <w:rPr>
          <w:lang w:val="en-US"/>
        </w:rPr>
      </w:pPr>
    </w:p>
    <w:p w:rsidR="003263A5" w:rsidRDefault="003263A5" w:rsidP="003263A5">
      <w:pPr>
        <w:pStyle w:val="Caption"/>
        <w:rPr>
          <w:lang w:val="en-US"/>
        </w:rPr>
      </w:pPr>
      <w:r>
        <w:rPr>
          <w:lang w:val="en-US"/>
        </w:rPr>
        <w:t>Text box 8.1: Programme of Measures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6"/>
      </w:tblGrid>
      <w:tr w:rsidR="003263A5" w:rsidRPr="009128D3" w:rsidTr="0068238A">
        <w:tc>
          <w:tcPr>
            <w:tcW w:w="9778" w:type="dxa"/>
          </w:tcPr>
          <w:p w:rsidR="003263A5" w:rsidRPr="002C6569" w:rsidRDefault="003263A5" w:rsidP="0068238A">
            <w:pPr>
              <w:pStyle w:val="Ingenafstand1"/>
              <w:rPr>
                <w:lang w:val="en-GB"/>
              </w:rPr>
            </w:pPr>
            <w:r w:rsidRPr="002C6569">
              <w:rPr>
                <w:lang w:val="en-GB"/>
              </w:rPr>
              <w:t>Article 11 of the WFD requires each Member state to establish a program</w:t>
            </w:r>
            <w:r>
              <w:rPr>
                <w:lang w:val="en-GB"/>
              </w:rPr>
              <w:t>me</w:t>
            </w:r>
            <w:r w:rsidRPr="002C6569">
              <w:rPr>
                <w:lang w:val="en-GB"/>
              </w:rPr>
              <w:t xml:space="preserve"> of measures “for each river basin district, or for the part of an international river basin district within its territory,” and to implement such measures by 2012.  The effectiveness of </w:t>
            </w:r>
            <w:r>
              <w:rPr>
                <w:lang w:val="en-GB"/>
              </w:rPr>
              <w:t xml:space="preserve">the </w:t>
            </w:r>
            <w:r w:rsidRPr="002C6569">
              <w:rPr>
                <w:lang w:val="en-GB"/>
              </w:rPr>
              <w:t>PoM is subject to review at six year intervals beginning in 2015.</w:t>
            </w:r>
            <w:r>
              <w:rPr>
                <w:lang w:val="en-GB"/>
              </w:rPr>
              <w:t xml:space="preserve"> </w:t>
            </w:r>
            <w:r w:rsidRPr="002C6569">
              <w:rPr>
                <w:lang w:val="en-GB"/>
              </w:rPr>
              <w:t xml:space="preserve">The WFD distinguishes between basic and supplementary measures (Annex VI </w:t>
            </w:r>
            <w:proofErr w:type="gramStart"/>
            <w:r w:rsidRPr="002C6569">
              <w:rPr>
                <w:lang w:val="en-GB"/>
              </w:rPr>
              <w:t>Article11(</w:t>
            </w:r>
            <w:proofErr w:type="gramEnd"/>
            <w:r w:rsidRPr="002C6569">
              <w:rPr>
                <w:lang w:val="en-GB"/>
              </w:rPr>
              <w:t xml:space="preserve">2) and (3) of the Water Framework Directive).  </w:t>
            </w:r>
          </w:p>
          <w:p w:rsidR="003263A5" w:rsidRPr="002C6569" w:rsidRDefault="003263A5" w:rsidP="003263A5">
            <w:pPr>
              <w:pStyle w:val="Ingenafstand1"/>
              <w:numPr>
                <w:ilvl w:val="0"/>
                <w:numId w:val="14"/>
              </w:numPr>
              <w:rPr>
                <w:lang w:val="en-GB"/>
              </w:rPr>
            </w:pPr>
            <w:r w:rsidRPr="002C6569">
              <w:rPr>
                <w:b/>
                <w:lang w:val="en-GB"/>
              </w:rPr>
              <w:t>Basic measures</w:t>
            </w:r>
            <w:r w:rsidRPr="002C6569">
              <w:rPr>
                <w:lang w:val="en-GB"/>
              </w:rPr>
              <w:t>, which comprise the minimum water body protection requirements, are already defined in existing EU directives or serve to meet basic water management requirements (pursuant to Article 11(3) of the WFD), including those laid out in Directive 91/271/EEC concerning urban wastewater treatment, Directive 91/676/EEC relating to nitrate pollution, and Directive 80/778/EEC concerning drinking water.</w:t>
            </w:r>
          </w:p>
          <w:p w:rsidR="003263A5" w:rsidRPr="002C6569" w:rsidRDefault="003263A5" w:rsidP="003263A5">
            <w:pPr>
              <w:pStyle w:val="Ingenafstand1"/>
              <w:numPr>
                <w:ilvl w:val="0"/>
                <w:numId w:val="14"/>
              </w:numPr>
              <w:rPr>
                <w:lang w:val="en-GB"/>
              </w:rPr>
            </w:pPr>
            <w:r w:rsidRPr="002C6569">
              <w:rPr>
                <w:b/>
                <w:lang w:val="en-GB"/>
              </w:rPr>
              <w:t>Supplementary measures</w:t>
            </w:r>
            <w:r w:rsidRPr="002C6569">
              <w:rPr>
                <w:lang w:val="en-GB"/>
              </w:rPr>
              <w:t xml:space="preserve"> are necessary in cases where the basic measures are not sufficient to </w:t>
            </w:r>
            <w:r>
              <w:rPr>
                <w:lang w:val="en-GB"/>
              </w:rPr>
              <w:t>meet</w:t>
            </w:r>
            <w:r w:rsidRPr="002C6569">
              <w:rPr>
                <w:lang w:val="en-GB"/>
              </w:rPr>
              <w:t xml:space="preserve"> the WFD objectives. Such measures can include </w:t>
            </w:r>
            <w:r>
              <w:rPr>
                <w:lang w:val="en-GB"/>
              </w:rPr>
              <w:t>restoration</w:t>
            </w:r>
            <w:r w:rsidRPr="002C6569">
              <w:rPr>
                <w:lang w:val="en-GB"/>
              </w:rPr>
              <w:t xml:space="preserve"> program</w:t>
            </w:r>
            <w:r>
              <w:rPr>
                <w:lang w:val="en-GB"/>
              </w:rPr>
              <w:t>me</w:t>
            </w:r>
            <w:r w:rsidRPr="002C6569">
              <w:rPr>
                <w:lang w:val="en-GB"/>
              </w:rPr>
              <w:t xml:space="preserve">s, legislative, administrative and fiscal instruments, </w:t>
            </w:r>
            <w:r>
              <w:rPr>
                <w:lang w:val="en-GB"/>
              </w:rPr>
              <w:t xml:space="preserve">improved monitoring </w:t>
            </w:r>
            <w:r w:rsidRPr="002C6569">
              <w:rPr>
                <w:lang w:val="en-GB"/>
              </w:rPr>
              <w:t xml:space="preserve">and educational </w:t>
            </w:r>
            <w:r>
              <w:rPr>
                <w:lang w:val="en-GB"/>
              </w:rPr>
              <w:t xml:space="preserve">measures, including awareness </w:t>
            </w:r>
            <w:proofErr w:type="gramStart"/>
            <w:r>
              <w:rPr>
                <w:lang w:val="en-GB"/>
              </w:rPr>
              <w:t>raising</w:t>
            </w:r>
            <w:proofErr w:type="gramEnd"/>
            <w:r>
              <w:rPr>
                <w:lang w:val="en-GB"/>
              </w:rPr>
              <w:t xml:space="preserve"> among stakeholders</w:t>
            </w:r>
            <w:r w:rsidRPr="002C6569">
              <w:rPr>
                <w:lang w:val="en-GB"/>
              </w:rPr>
              <w:t>.</w:t>
            </w:r>
          </w:p>
        </w:tc>
      </w:tr>
    </w:tbl>
    <w:p w:rsidR="003263A5" w:rsidRDefault="003263A5" w:rsidP="003263A5">
      <w:pPr>
        <w:rPr>
          <w:lang w:val="en-US"/>
        </w:rPr>
      </w:pPr>
    </w:p>
    <w:p w:rsidR="003263A5" w:rsidRDefault="003263A5" w:rsidP="003263A5">
      <w:r w:rsidRPr="00310408">
        <w:t xml:space="preserve">To protect </w:t>
      </w:r>
      <w:r>
        <w:t xml:space="preserve">surface waters and groundwater </w:t>
      </w:r>
      <w:r w:rsidRPr="00310408">
        <w:t>from pollution, a comprehensive legislation has been established in Europe.</w:t>
      </w:r>
      <w:r>
        <w:t xml:space="preserve"> The WFD has a clear target on reducing pollutants via the basic measures on c</w:t>
      </w:r>
      <w:r w:rsidRPr="00310408">
        <w:t xml:space="preserve">ompliance with the </w:t>
      </w:r>
      <w:r>
        <w:t xml:space="preserve">requirements of the </w:t>
      </w:r>
      <w:r w:rsidRPr="00310408">
        <w:t>Urban Waste Water Treatment Directive (UWWTD) and Nitrates Directive (N</w:t>
      </w:r>
      <w:r>
        <w:t>i</w:t>
      </w:r>
      <w:r w:rsidRPr="00310408">
        <w:t>D</w:t>
      </w:r>
      <w:r>
        <w:t>). Full implementation of these Directives</w:t>
      </w:r>
      <w:r w:rsidRPr="00310408">
        <w:t xml:space="preserve"> will improve water quality and </w:t>
      </w:r>
      <w:r>
        <w:t>facilitate</w:t>
      </w:r>
      <w:r w:rsidRPr="00310408">
        <w:t>, although not necessarily guarantee, the achievement of good ecological status</w:t>
      </w:r>
      <w:r>
        <w:t xml:space="preserve"> or potential</w:t>
      </w:r>
      <w:r w:rsidRPr="00310408">
        <w:t xml:space="preserve"> under the WFD.</w:t>
      </w:r>
    </w:p>
    <w:p w:rsidR="003263A5" w:rsidRPr="009128D3" w:rsidRDefault="003263A5" w:rsidP="003263A5">
      <w:pPr>
        <w:rPr>
          <w:lang w:val="en-US"/>
        </w:rPr>
      </w:pPr>
    </w:p>
    <w:p w:rsidR="003263A5" w:rsidRDefault="003263A5" w:rsidP="003263A5">
      <w:r>
        <w:lastRenderedPageBreak/>
        <w:t xml:space="preserve">The European Commission, DG Environment, is currently examining the measures included in the RBMPs and evaluating if the PoMs set of for the different RBMPs are sufficient to </w:t>
      </w:r>
      <w:proofErr w:type="gramStart"/>
      <w:r>
        <w:t>meet  the</w:t>
      </w:r>
      <w:proofErr w:type="gramEnd"/>
      <w:r>
        <w:t xml:space="preserve"> objectives of the WFD. EEA is following this process and will in the final version of this report include results from EC, DG Environments study on measures and PoMs. </w:t>
      </w:r>
    </w:p>
    <w:p w:rsidR="003263A5" w:rsidRPr="002C6569" w:rsidRDefault="003263A5" w:rsidP="003263A5">
      <w:pPr>
        <w:pStyle w:val="Ingenafstand1"/>
        <w:rPr>
          <w:lang w:val="en-GB"/>
        </w:rPr>
      </w:pPr>
    </w:p>
    <w:p w:rsidR="003263A5" w:rsidRPr="002C6569" w:rsidRDefault="003263A5" w:rsidP="003263A5">
      <w:pPr>
        <w:pStyle w:val="Ingenafstand1"/>
        <w:rPr>
          <w:lang w:val="en-GB"/>
        </w:rPr>
      </w:pPr>
      <w:r w:rsidRPr="002C6569">
        <w:rPr>
          <w:lang w:val="en-GB"/>
        </w:rPr>
        <w:t xml:space="preserve">The sources of water pollution are extremely diverse and can vary considerably with geographical location. However, while landfills, forestry, mining, aquaculture and dwellings un-connected to a municipal sewage treatment works, for example, can all be of great importance locally, two </w:t>
      </w:r>
      <w:r>
        <w:rPr>
          <w:lang w:val="en-GB"/>
        </w:rPr>
        <w:t>major</w:t>
      </w:r>
      <w:r w:rsidRPr="002C6569">
        <w:rPr>
          <w:lang w:val="en-GB"/>
        </w:rPr>
        <w:t xml:space="preserve"> sources contribute most to the pollution observed across Europe: urban wastewater and diffuse pollution from agriculture. In the current chapter the focus is on describing</w:t>
      </w:r>
      <w:r>
        <w:rPr>
          <w:lang w:val="en-GB"/>
        </w:rPr>
        <w:t xml:space="preserve"> the links between ecological status and water quality related to</w:t>
      </w:r>
      <w:r w:rsidRPr="002C6569">
        <w:rPr>
          <w:lang w:val="en-GB"/>
        </w:rPr>
        <w:t xml:space="preserve"> the effect of policies on reducing emissions to </w:t>
      </w:r>
      <w:r>
        <w:rPr>
          <w:lang w:val="en-GB"/>
        </w:rPr>
        <w:t>water</w:t>
      </w:r>
      <w:r w:rsidRPr="002C6569">
        <w:rPr>
          <w:lang w:val="en-GB"/>
        </w:rPr>
        <w:t xml:space="preserve">. The main focus is on illustrating the effect of Directive 91/271/EEC concerning urban wastewater treatment and Directive 91/676/EEC relating to nitrate pollution. These two Directives are import for achieving good water quality </w:t>
      </w:r>
    </w:p>
    <w:p w:rsidR="003263A5" w:rsidRPr="00D8775E" w:rsidRDefault="003263A5" w:rsidP="003263A5"/>
    <w:p w:rsidR="003263A5" w:rsidRPr="00A52F43" w:rsidRDefault="003263A5" w:rsidP="003263A5">
      <w:pPr>
        <w:rPr>
          <w:i/>
        </w:rPr>
      </w:pPr>
      <w:r w:rsidRPr="00A52F43">
        <w:rPr>
          <w:i/>
        </w:rPr>
        <w:t xml:space="preserve">In a separate but parallel EEA thematic assessment on ecological status and hydromorphological pressures are status and pressures in relation to hydromorphology described and measures discussed. This assessment will also be further updated when results from DG Environment evaluations are ready. </w:t>
      </w:r>
    </w:p>
    <w:p w:rsidR="003263A5" w:rsidRDefault="003263A5" w:rsidP="003263A5">
      <w:pPr>
        <w:pStyle w:val="Heading2"/>
      </w:pPr>
      <w:bookmarkStart w:id="76" w:name="_Toc316550593"/>
      <w:bookmarkStart w:id="77" w:name="_Toc317758858"/>
      <w:r w:rsidRPr="009653D4">
        <w:t>Urban waste water and water quality (10 pp)</w:t>
      </w:r>
      <w:bookmarkEnd w:id="76"/>
      <w:bookmarkEnd w:id="77"/>
    </w:p>
    <w:p w:rsidR="003263A5" w:rsidRDefault="003263A5" w:rsidP="003263A5">
      <w:pPr>
        <w:pStyle w:val="Heading3"/>
        <w:rPr>
          <w:lang w:val="da-DK"/>
        </w:rPr>
      </w:pPr>
      <w:bookmarkStart w:id="78" w:name="_Toc316550594"/>
      <w:bookmarkStart w:id="79" w:name="_Toc317758859"/>
      <w:r>
        <w:t>Key messages</w:t>
      </w:r>
      <w:bookmarkEnd w:id="78"/>
      <w:bookmarkEnd w:id="79"/>
    </w:p>
    <w:p w:rsidR="003263A5" w:rsidRDefault="003263A5" w:rsidP="003263A5">
      <w:pPr>
        <w:numPr>
          <w:ilvl w:val="0"/>
          <w:numId w:val="18"/>
        </w:numPr>
        <w:overflowPunct w:val="0"/>
        <w:autoSpaceDE w:val="0"/>
        <w:autoSpaceDN w:val="0"/>
        <w:adjustRightInd w:val="0"/>
        <w:jc w:val="left"/>
        <w:textAlignment w:val="baseline"/>
      </w:pPr>
      <w:r w:rsidRPr="001466FD">
        <w:t xml:space="preserve">Pollutants in </w:t>
      </w:r>
      <w:r>
        <w:t>in many</w:t>
      </w:r>
      <w:r w:rsidRPr="001466FD">
        <w:t xml:space="preserve"> of Europe's </w:t>
      </w:r>
      <w:r>
        <w:t xml:space="preserve">surface </w:t>
      </w:r>
      <w:r w:rsidRPr="001466FD">
        <w:t>waters have led to detrimental effects on aquatic ecosystems and the loss of freshwater flora and fauna.</w:t>
      </w:r>
    </w:p>
    <w:p w:rsidR="003263A5" w:rsidRDefault="003263A5" w:rsidP="003263A5">
      <w:pPr>
        <w:numPr>
          <w:ilvl w:val="0"/>
          <w:numId w:val="18"/>
        </w:numPr>
        <w:overflowPunct w:val="0"/>
        <w:autoSpaceDE w:val="0"/>
        <w:autoSpaceDN w:val="0"/>
        <w:adjustRightInd w:val="0"/>
        <w:jc w:val="left"/>
        <w:textAlignment w:val="baseline"/>
      </w:pPr>
      <w:r w:rsidRPr="000C7AF5">
        <w:t>Implementation of the Urban Waste Water Treatment Directive, together with comparable non-EU legislation, has led to improvements in wastewater treatment across much of the continent. This has resulted in reduced point discharges of nutrients and organic pollution to freshwater bodies.</w:t>
      </w:r>
    </w:p>
    <w:p w:rsidR="003263A5" w:rsidRDefault="003263A5" w:rsidP="003263A5">
      <w:pPr>
        <w:numPr>
          <w:ilvl w:val="0"/>
          <w:numId w:val="18"/>
        </w:numPr>
        <w:overflowPunct w:val="0"/>
        <w:autoSpaceDE w:val="0"/>
        <w:autoSpaceDN w:val="0"/>
        <w:adjustRightInd w:val="0"/>
        <w:jc w:val="left"/>
        <w:textAlignment w:val="baseline"/>
      </w:pPr>
      <w:r w:rsidRPr="000C7AF5">
        <w:t>Clear downward trends in water quality determinants related to urban and industrial wastewater are evident in most of Europe's surface waters, although these trends have levelled in recent years.</w:t>
      </w:r>
    </w:p>
    <w:p w:rsidR="003263A5" w:rsidRDefault="003263A5" w:rsidP="003263A5"/>
    <w:p w:rsidR="003263A5" w:rsidRPr="002C6569" w:rsidRDefault="003263A5" w:rsidP="003263A5">
      <w:pPr>
        <w:pStyle w:val="Ingenafstand1"/>
        <w:rPr>
          <w:lang w:val="en-GB"/>
        </w:rPr>
      </w:pPr>
      <w:r w:rsidRPr="002C6569">
        <w:rPr>
          <w:lang w:val="en-GB"/>
        </w:rPr>
        <w:t xml:space="preserve">Clean unpolluted water is also essential for our ecosystems. Plants and animals in freshwaters react to changes in their environment caused by changes in water quality. Many human activities results water pollutants with the main sources being discharge from urban waste water treatment and industrial effluents and losses from farming. Pollution takes many forms. Faecal contamination from sewage makes water aesthetically unpleasant and unsafe for recreational activities, such as swimming, boating or fishing. Many organic pollutants, including sewage effluent as well as farm and food-processing wastes consume oxygen, suffocating fish and other aquatic life. </w:t>
      </w:r>
    </w:p>
    <w:p w:rsidR="003263A5" w:rsidRDefault="003263A5" w:rsidP="003263A5">
      <w:pPr>
        <w:pStyle w:val="Heading3"/>
      </w:pPr>
      <w:bookmarkStart w:id="80" w:name="_Toc316550595"/>
      <w:bookmarkStart w:id="81" w:name="_Toc317758860"/>
      <w:r>
        <w:t>Trend in urban wastewater treatment</w:t>
      </w:r>
      <w:bookmarkEnd w:id="80"/>
      <w:bookmarkEnd w:id="81"/>
    </w:p>
    <w:p w:rsidR="003263A5" w:rsidRPr="002C6569" w:rsidRDefault="003263A5" w:rsidP="003263A5">
      <w:pPr>
        <w:pStyle w:val="Ingenafstand1"/>
        <w:rPr>
          <w:lang w:val="en-GB"/>
        </w:rPr>
      </w:pPr>
      <w:r w:rsidRPr="002C6569">
        <w:rPr>
          <w:lang w:val="en-GB"/>
        </w:rPr>
        <w:t>During the last century increased population growth and increased wastewater production, coupled with a greater percentage of the population being connected to sewerage systems, initially resulted in most European countries in increases in the discharge of pollutants into surface water. Over the past 20 to 35 years, however, the biological treatment (secondary treatment) of waste water has increased, and organic discharges have consequently decreased throughout Europe. During the last 20 years tertiary (advanced/more stringent) treatment with nutrient removal (phosphorus and nitrogen) has been introduced at many waste water treatment plants resulting in markedly lower nutrient discharge to receiving waters.</w:t>
      </w:r>
    </w:p>
    <w:p w:rsidR="003263A5" w:rsidRPr="002C6569" w:rsidRDefault="003263A5" w:rsidP="003263A5">
      <w:pPr>
        <w:pStyle w:val="Ingenafstand1"/>
        <w:rPr>
          <w:lang w:val="en-GB"/>
        </w:rPr>
      </w:pPr>
    </w:p>
    <w:p w:rsidR="003263A5" w:rsidRPr="00A6276F" w:rsidRDefault="003263A5" w:rsidP="003263A5">
      <w:pPr>
        <w:pStyle w:val="NoSpacing"/>
        <w:rPr>
          <w:lang w:val="en-US"/>
        </w:rPr>
      </w:pPr>
      <w:r w:rsidRPr="00A6276F">
        <w:rPr>
          <w:lang w:val="en-US"/>
        </w:rPr>
        <w:t xml:space="preserve">The Urban Waste Water Treatment has the objective to protect the environment from the adverse effects of discharges of urban waste water from settlement areas and biodegradable industrial waste </w:t>
      </w:r>
      <w:r w:rsidRPr="00A6276F">
        <w:rPr>
          <w:lang w:val="en-US"/>
        </w:rPr>
        <w:lastRenderedPageBreak/>
        <w:t>water from the agro-food sector, by requiring Member States to ensure that such water is collected and adequately treated. Full implementation of the Directive is also a pre-requisite for meeting the environmental objectives set out in the EU Water Framework Directive as well as in the Marine Strategy Framework Directive.</w:t>
      </w:r>
    </w:p>
    <w:p w:rsidR="003263A5" w:rsidRPr="00A6276F" w:rsidRDefault="003263A5" w:rsidP="003263A5">
      <w:pPr>
        <w:pStyle w:val="NoSpacing"/>
        <w:rPr>
          <w:lang w:val="en-US"/>
        </w:rPr>
      </w:pPr>
    </w:p>
    <w:p w:rsidR="003263A5" w:rsidRPr="001427EB" w:rsidRDefault="003263A5" w:rsidP="003263A5">
      <w:pPr>
        <w:pStyle w:val="NoSpacing"/>
        <w:rPr>
          <w:lang w:val="en-GB"/>
        </w:rPr>
      </w:pPr>
      <w:r w:rsidRPr="001427EB">
        <w:rPr>
          <w:lang w:val="en-GB"/>
        </w:rPr>
        <w:t>The UWWTD requires the collection and treatment of wastewater from all agglomerations of more than 2 000 people and its ongoing implementation has led to an increasing proportion of the EU's population being connected to a municipal treatment works via a sewer network (see Figure 7.1). Connection rates in northern Europe now exceed 80 % of the population while in central Europe the figure is above 95 %. Elsewhere in Europe, however, connection rates are lower, although in the case of the newer Member States this is explained by the later compliance dates agreed in the accession treaties.</w:t>
      </w:r>
    </w:p>
    <w:p w:rsidR="003263A5" w:rsidRPr="001427EB" w:rsidRDefault="003263A5" w:rsidP="003263A5">
      <w:pPr>
        <w:pStyle w:val="NoSpacing"/>
        <w:rPr>
          <w:lang w:val="en-GB"/>
        </w:rPr>
      </w:pPr>
    </w:p>
    <w:p w:rsidR="003263A5" w:rsidRPr="0069756B" w:rsidRDefault="003263A5" w:rsidP="003263A5">
      <w:pPr>
        <w:pStyle w:val="Caption"/>
      </w:pPr>
      <w:r>
        <w:t xml:space="preserve">Figure 7.1 </w:t>
      </w:r>
      <w:r w:rsidRPr="0069756B">
        <w:t>Changes in wastewater treatment in regions of Europe between 1990 and 2009</w:t>
      </w:r>
    </w:p>
    <w:p w:rsidR="003263A5" w:rsidRDefault="003263A5" w:rsidP="003263A5">
      <w:pPr>
        <w:pStyle w:val="NoSpacing"/>
      </w:pPr>
      <w:r>
        <w:rPr>
          <w:noProof/>
          <w:lang w:val="en-GB" w:eastAsia="en-GB"/>
        </w:rPr>
        <w:drawing>
          <wp:inline distT="0" distB="0" distL="0" distR="0" wp14:anchorId="1B546DC0" wp14:editId="110316E0">
            <wp:extent cx="5820128" cy="3816626"/>
            <wp:effectExtent l="0" t="0" r="0" b="0"/>
            <wp:docPr id="374"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20601" cy="3816936"/>
                    </a:xfrm>
                    <a:prstGeom prst="rect">
                      <a:avLst/>
                    </a:prstGeom>
                    <a:noFill/>
                    <a:ln>
                      <a:noFill/>
                    </a:ln>
                  </pic:spPr>
                </pic:pic>
              </a:graphicData>
            </a:graphic>
          </wp:inline>
        </w:drawing>
      </w:r>
    </w:p>
    <w:p w:rsidR="003263A5" w:rsidRPr="00A6276F" w:rsidRDefault="003263A5" w:rsidP="003263A5">
      <w:pPr>
        <w:pStyle w:val="figure-note"/>
        <w:spacing w:before="0" w:after="0" w:line="240" w:lineRule="auto"/>
        <w:rPr>
          <w:sz w:val="20"/>
          <w:szCs w:val="20"/>
        </w:rPr>
      </w:pPr>
      <w:r w:rsidRPr="00A6276F">
        <w:rPr>
          <w:rStyle w:val="Strong"/>
          <w:sz w:val="20"/>
          <w:szCs w:val="20"/>
        </w:rPr>
        <w:t xml:space="preserve">Notes: </w:t>
      </w:r>
      <w:r w:rsidRPr="00A6276F">
        <w:rPr>
          <w:sz w:val="20"/>
          <w:szCs w:val="20"/>
          <w:lang w:val="en-GB"/>
        </w:rPr>
        <w:t xml:space="preserve">The numbers of countries are given in parentheses. Regional percentages have been weighted by country population. </w:t>
      </w:r>
      <w:r w:rsidRPr="00A6276F">
        <w:rPr>
          <w:sz w:val="20"/>
          <w:szCs w:val="20"/>
        </w:rPr>
        <w:br/>
      </w:r>
      <w:r w:rsidRPr="00A6276F">
        <w:rPr>
          <w:b/>
          <w:bCs/>
          <w:sz w:val="20"/>
          <w:szCs w:val="20"/>
        </w:rPr>
        <w:t xml:space="preserve">N-North: </w:t>
      </w:r>
      <w:r w:rsidRPr="00A6276F">
        <w:rPr>
          <w:sz w:val="20"/>
          <w:szCs w:val="20"/>
        </w:rPr>
        <w:t xml:space="preserve">Norway, Sweden, Finland and Iceland, only data up to 2006 available </w:t>
      </w:r>
      <w:r w:rsidRPr="00A6276F">
        <w:rPr>
          <w:sz w:val="20"/>
          <w:szCs w:val="20"/>
        </w:rPr>
        <w:br/>
      </w:r>
      <w:r w:rsidRPr="00A6276F">
        <w:rPr>
          <w:b/>
          <w:bCs/>
          <w:sz w:val="20"/>
          <w:szCs w:val="20"/>
        </w:rPr>
        <w:t xml:space="preserve">C-Central: </w:t>
      </w:r>
      <w:r w:rsidRPr="00A6276F">
        <w:rPr>
          <w:sz w:val="20"/>
          <w:szCs w:val="20"/>
        </w:rPr>
        <w:t xml:space="preserve">Austria, Denmark, England &amp; Wales, Scotland, the Netherlands, Germany, Switzerland, Luxembourg and Ireland </w:t>
      </w:r>
    </w:p>
    <w:p w:rsidR="003263A5" w:rsidRPr="00A6276F" w:rsidRDefault="003263A5" w:rsidP="003263A5">
      <w:pPr>
        <w:pStyle w:val="figure-note"/>
        <w:spacing w:before="0" w:after="0" w:line="240" w:lineRule="auto"/>
        <w:rPr>
          <w:rStyle w:val="Strong"/>
          <w:sz w:val="20"/>
          <w:szCs w:val="20"/>
        </w:rPr>
      </w:pPr>
      <w:r w:rsidRPr="00A6276F">
        <w:rPr>
          <w:b/>
          <w:bCs/>
          <w:sz w:val="20"/>
          <w:szCs w:val="20"/>
        </w:rPr>
        <w:t>S-Southern:</w:t>
      </w:r>
      <w:r w:rsidRPr="00A6276F">
        <w:rPr>
          <w:sz w:val="20"/>
          <w:szCs w:val="20"/>
        </w:rPr>
        <w:t xml:space="preserve"> Cyprus, Greece, France</w:t>
      </w:r>
      <w:proofErr w:type="gramStart"/>
      <w:r w:rsidRPr="00A6276F">
        <w:rPr>
          <w:sz w:val="20"/>
          <w:szCs w:val="20"/>
        </w:rPr>
        <w:t>,  Malta</w:t>
      </w:r>
      <w:proofErr w:type="gramEnd"/>
      <w:r w:rsidRPr="00A6276F">
        <w:rPr>
          <w:sz w:val="20"/>
          <w:szCs w:val="20"/>
        </w:rPr>
        <w:t>, Spain  and Portugal (Greece only up to 1997 and then since 2007)</w:t>
      </w:r>
      <w:r w:rsidRPr="00A6276F">
        <w:rPr>
          <w:sz w:val="20"/>
          <w:szCs w:val="20"/>
        </w:rPr>
        <w:br/>
      </w:r>
      <w:r w:rsidRPr="00A6276F">
        <w:rPr>
          <w:b/>
          <w:bCs/>
          <w:sz w:val="20"/>
          <w:szCs w:val="20"/>
        </w:rPr>
        <w:t>E-East:</w:t>
      </w:r>
      <w:r w:rsidRPr="00A6276F">
        <w:rPr>
          <w:sz w:val="20"/>
          <w:szCs w:val="20"/>
        </w:rPr>
        <w:t xml:space="preserve"> Czech Republic, Estonia, Hungary , Latvia, Lithuania, Poland, Slovenia, Slovakia (for Hungary and Latvia only data up to 2007 available) </w:t>
      </w:r>
      <w:r w:rsidRPr="00A6276F">
        <w:rPr>
          <w:sz w:val="20"/>
          <w:szCs w:val="20"/>
        </w:rPr>
        <w:br/>
      </w:r>
      <w:r w:rsidRPr="00A6276F">
        <w:rPr>
          <w:b/>
          <w:bCs/>
          <w:sz w:val="20"/>
          <w:szCs w:val="20"/>
        </w:rPr>
        <w:t>South Eastern:</w:t>
      </w:r>
      <w:r w:rsidRPr="00A6276F">
        <w:rPr>
          <w:sz w:val="20"/>
          <w:szCs w:val="20"/>
        </w:rPr>
        <w:t xml:space="preserve"> Bulgaria , Romania and Turkey </w:t>
      </w:r>
      <w:r w:rsidRPr="00A6276F">
        <w:rPr>
          <w:sz w:val="20"/>
          <w:szCs w:val="20"/>
        </w:rPr>
        <w:br/>
        <w:t>The percentage values  have been weighted with country population when calculating the group values. Data on population connected to collecting systems without treatment available only since late 90-ies.</w:t>
      </w:r>
    </w:p>
    <w:p w:rsidR="003263A5" w:rsidRPr="00A6276F" w:rsidRDefault="003263A5" w:rsidP="003263A5">
      <w:pPr>
        <w:rPr>
          <w:sz w:val="20"/>
          <w:lang w:val="en-US"/>
        </w:rPr>
      </w:pPr>
      <w:r w:rsidRPr="00A6276F">
        <w:rPr>
          <w:rStyle w:val="Strong"/>
          <w:sz w:val="20"/>
          <w:lang w:val="en-US"/>
        </w:rPr>
        <w:t>Source: CSI24/</w:t>
      </w:r>
      <w:r w:rsidRPr="00A6276F">
        <w:rPr>
          <w:sz w:val="20"/>
          <w:lang w:val="en-US"/>
        </w:rPr>
        <w:t>EEA-ETC/ICM based on data reported to OECD/EUROSTATJoint Questionnaire 2010 (July 2011 update)</w:t>
      </w:r>
    </w:p>
    <w:p w:rsidR="003263A5" w:rsidRPr="002C6569" w:rsidRDefault="003263A5" w:rsidP="003263A5">
      <w:pPr>
        <w:pStyle w:val="Ingenafstand1"/>
        <w:rPr>
          <w:lang w:val="en-GB"/>
        </w:rPr>
      </w:pPr>
    </w:p>
    <w:p w:rsidR="003263A5" w:rsidRPr="001427EB" w:rsidRDefault="003263A5" w:rsidP="003263A5">
      <w:pPr>
        <w:pStyle w:val="NoSpacing"/>
        <w:rPr>
          <w:lang w:val="en-GB"/>
        </w:rPr>
      </w:pPr>
      <w:r w:rsidRPr="001427EB">
        <w:rPr>
          <w:lang w:val="en-GB"/>
        </w:rPr>
        <w:lastRenderedPageBreak/>
        <w:t>The UWWTD requires secondary biological wastewater treatment and, therefore, the substantial removal of both biodegradable and nutrient pollution. In addition, in catchments with waters designated as sensitive to eutrophication, the legislation demands more stringent tertiary treatment to remove much of the nutrient load from wastewater. Consequently, in addition to higher collection rates, the UWWTD has also driven improvements in the level of wastewater treatment over recent years.</w:t>
      </w:r>
    </w:p>
    <w:p w:rsidR="003263A5" w:rsidRPr="001427EB" w:rsidRDefault="003263A5" w:rsidP="003263A5">
      <w:pPr>
        <w:pStyle w:val="NoSpacing"/>
        <w:rPr>
          <w:lang w:val="en-GB"/>
        </w:rPr>
      </w:pPr>
    </w:p>
    <w:p w:rsidR="003263A5" w:rsidRPr="001427EB" w:rsidRDefault="003263A5" w:rsidP="003263A5">
      <w:pPr>
        <w:pStyle w:val="NoSpacing"/>
        <w:rPr>
          <w:lang w:val="en-GB"/>
        </w:rPr>
      </w:pPr>
      <w:r w:rsidRPr="001427EB">
        <w:rPr>
          <w:lang w:val="en-GB"/>
        </w:rPr>
        <w:t>The majority of wastewater plants in northern and central Europe now apply tertiary treatment although elsewhere in the EU, particularly in the south</w:t>
      </w:r>
      <w:r w:rsidRPr="001427EB">
        <w:rPr>
          <w:rFonts w:eastAsia="MS Gothic"/>
          <w:lang w:val="en-GB"/>
        </w:rPr>
        <w:t>-</w:t>
      </w:r>
      <w:r w:rsidRPr="001427EB">
        <w:rPr>
          <w:lang w:val="en-GB"/>
        </w:rPr>
        <w:t xml:space="preserve">east, the proportion of primary and secondary treatment is higher (see Figure 7.1). While considerable progress has been made in implementing the UWWTD, excluding the longer compliance timelines for the newer Member State, full compliance is yet to be achieved, including the lack of more stringent tertiary treatment in some sensitive areas and inadequate treatment levels in wastewater treatment plants in some larger cities (Text box; EC, 2011). </w:t>
      </w:r>
    </w:p>
    <w:p w:rsidR="003263A5" w:rsidRPr="001427EB" w:rsidRDefault="003263A5" w:rsidP="003263A5">
      <w:pPr>
        <w:pStyle w:val="NoSpacing"/>
        <w:rPr>
          <w:lang w:val="en-GB"/>
        </w:rPr>
      </w:pPr>
    </w:p>
    <w:p w:rsidR="003263A5" w:rsidRDefault="003263A5" w:rsidP="003263A5">
      <w:pPr>
        <w:pStyle w:val="Caption"/>
      </w:pPr>
      <w:r>
        <w:t>Text Box: Status of implementation of the Urban Waste Water Treatment Directive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6"/>
      </w:tblGrid>
      <w:tr w:rsidR="003263A5" w:rsidTr="0068238A">
        <w:tc>
          <w:tcPr>
            <w:tcW w:w="9287" w:type="dxa"/>
            <w:shd w:val="clear" w:color="auto" w:fill="auto"/>
          </w:tcPr>
          <w:p w:rsidR="003263A5" w:rsidRPr="001427EB" w:rsidRDefault="003263A5" w:rsidP="0068238A">
            <w:pPr>
              <w:pStyle w:val="NoSpacing"/>
              <w:rPr>
                <w:lang w:val="en-GB"/>
              </w:rPr>
            </w:pPr>
            <w:r w:rsidRPr="001427EB">
              <w:rPr>
                <w:lang w:val="en-GB"/>
              </w:rPr>
              <w:t>In December 2011 published the 6</w:t>
            </w:r>
            <w:r w:rsidRPr="001427EB">
              <w:rPr>
                <w:vertAlign w:val="superscript"/>
                <w:lang w:val="en-GB"/>
              </w:rPr>
              <w:t>th</w:t>
            </w:r>
            <w:r w:rsidRPr="001427EB">
              <w:rPr>
                <w:lang w:val="en-GB"/>
              </w:rPr>
              <w:t xml:space="preserve"> report on implementation of the UWWT Directive. The report covers the implementation of the Directive up to the reference year 2007/2008. Below is listed a summary of the key messages from the implementation report. </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lang w:val="en-GB"/>
              </w:rPr>
            </w:pPr>
          </w:p>
        </w:tc>
      </w:tr>
      <w:tr w:rsidR="003263A5" w:rsidTr="0068238A">
        <w:tc>
          <w:tcPr>
            <w:tcW w:w="9287" w:type="dxa"/>
            <w:shd w:val="clear" w:color="auto" w:fill="auto"/>
          </w:tcPr>
          <w:p w:rsidR="003263A5" w:rsidRPr="001427EB" w:rsidRDefault="003263A5" w:rsidP="0068238A">
            <w:pPr>
              <w:pStyle w:val="NoSpacing"/>
              <w:rPr>
                <w:lang w:val="en-GB"/>
              </w:rPr>
            </w:pPr>
            <w:r w:rsidRPr="001427EB">
              <w:rPr>
                <w:lang w:val="en-GB"/>
              </w:rPr>
              <w:t>For the reference year 2007/2008, Member States reported 22,626 agglomerations (72% in EU-15 and 28% in EU-12) larger than 2,000 person equivalents (p.e.), generating a total pollution load of around 550 million p.e.</w:t>
            </w:r>
          </w:p>
          <w:p w:rsidR="003263A5" w:rsidRPr="001427EB" w:rsidRDefault="003263A5" w:rsidP="0068238A">
            <w:pPr>
              <w:pStyle w:val="NoSpacing"/>
              <w:rPr>
                <w:lang w:val="en-GB"/>
              </w:rPr>
            </w:pPr>
            <w:r w:rsidRPr="001427EB">
              <w:rPr>
                <w:lang w:val="en-GB"/>
              </w:rPr>
              <w:t>A breakdown taking into account the different size ranges shows that:</w:t>
            </w:r>
          </w:p>
          <w:p w:rsidR="003263A5" w:rsidRPr="001427EB" w:rsidRDefault="003263A5" w:rsidP="003263A5">
            <w:pPr>
              <w:pStyle w:val="NoSpacing"/>
              <w:numPr>
                <w:ilvl w:val="0"/>
                <w:numId w:val="15"/>
              </w:numPr>
              <w:rPr>
                <w:lang w:val="en-GB"/>
              </w:rPr>
            </w:pPr>
            <w:r w:rsidRPr="001427EB">
              <w:rPr>
                <w:lang w:val="en-GB"/>
              </w:rPr>
              <w:t xml:space="preserve">2% of the agglomerations are larger than 150,000 </w:t>
            </w:r>
            <w:proofErr w:type="gramStart"/>
            <w:r w:rsidRPr="001427EB">
              <w:rPr>
                <w:lang w:val="en-GB"/>
              </w:rPr>
              <w:t>p.e</w:t>
            </w:r>
            <w:proofErr w:type="gramEnd"/>
            <w:r w:rsidRPr="001427EB">
              <w:rPr>
                <w:lang w:val="en-GB"/>
              </w:rPr>
              <w:t>. (i.e. 586 big cities/big discharges), generating 43% of the pollution load (equivalent to around 248 million p.e.).</w:t>
            </w:r>
          </w:p>
          <w:p w:rsidR="003263A5" w:rsidRPr="001427EB" w:rsidRDefault="003263A5" w:rsidP="003263A5">
            <w:pPr>
              <w:pStyle w:val="NoSpacing"/>
              <w:numPr>
                <w:ilvl w:val="0"/>
                <w:numId w:val="15"/>
              </w:numPr>
              <w:rPr>
                <w:lang w:val="en-GB"/>
              </w:rPr>
            </w:pPr>
            <w:r w:rsidRPr="001427EB">
              <w:rPr>
                <w:lang w:val="en-GB"/>
              </w:rPr>
              <w:t xml:space="preserve">32% of the agglomerations range between 10,000 and 150,000 </w:t>
            </w:r>
            <w:proofErr w:type="gramStart"/>
            <w:r w:rsidRPr="001427EB">
              <w:rPr>
                <w:lang w:val="en-GB"/>
              </w:rPr>
              <w:t>p.e</w:t>
            </w:r>
            <w:proofErr w:type="gramEnd"/>
            <w:r w:rsidRPr="001427EB">
              <w:rPr>
                <w:lang w:val="en-GB"/>
              </w:rPr>
              <w:t>., generating 45% of the pollution load.</w:t>
            </w:r>
          </w:p>
          <w:p w:rsidR="003263A5" w:rsidRPr="001427EB" w:rsidRDefault="003263A5" w:rsidP="003263A5">
            <w:pPr>
              <w:pStyle w:val="NoSpacing"/>
              <w:numPr>
                <w:ilvl w:val="0"/>
                <w:numId w:val="15"/>
              </w:numPr>
              <w:overflowPunct w:val="0"/>
              <w:autoSpaceDE w:val="0"/>
              <w:autoSpaceDN w:val="0"/>
              <w:adjustRightInd w:val="0"/>
              <w:textAlignment w:val="baseline"/>
              <w:rPr>
                <w:lang w:val="en-GB"/>
              </w:rPr>
            </w:pPr>
            <w:r w:rsidRPr="001427EB">
              <w:rPr>
                <w:lang w:val="en-GB"/>
              </w:rPr>
              <w:t xml:space="preserve">66% of agglomerations range between 2,000 and 10,000 </w:t>
            </w:r>
            <w:proofErr w:type="gramStart"/>
            <w:r w:rsidRPr="001427EB">
              <w:rPr>
                <w:lang w:val="en-GB"/>
              </w:rPr>
              <w:t>p.e</w:t>
            </w:r>
            <w:proofErr w:type="gramEnd"/>
            <w:r w:rsidRPr="001427EB">
              <w:rPr>
                <w:lang w:val="en-GB"/>
              </w:rPr>
              <w:t>., generating 12% of the pollution load.</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lang w:val="en-GB"/>
              </w:rPr>
            </w:pPr>
            <w:r w:rsidRPr="001427EB">
              <w:rPr>
                <w:lang w:val="en-GB"/>
              </w:rPr>
              <w:t>Waste water collecting systems were in place for 99% of the total polluting load of EU-15 and for 65% of the total generated load of EU-12. Most EU-15 Member States had largely implemented this provision except for Italy and Greece which have 93% and 87% of generated load collected in collecting systems, respectively.</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lang w:val="en-GB"/>
              </w:rPr>
            </w:pPr>
            <w:r w:rsidRPr="001427EB">
              <w:rPr>
                <w:lang w:val="en-GB"/>
              </w:rPr>
              <w:t>Secondary treatment was in place for 96% of the load for EU-15 and for 48% of the load for EU-12. As the infrastructure in place cannot always achieve quality standards in line with the Directive's requirements (possible reasons: inadequate capacity, performance or design etc.), 89% of the total generated load for EU-15 and 39% of the total generated load for EU-12 were reported to work adequately showing compliant monitoring results for secondary and more stringent treatment respectively.</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lang w:val="en-GB"/>
              </w:rPr>
            </w:pPr>
            <w:r w:rsidRPr="001427EB">
              <w:rPr>
                <w:lang w:val="en-GB"/>
              </w:rPr>
              <w:t>More stringent treatment was in place for 89% of the load for EU-15 and for 27% of the generated load for EU-12. As the infrastructure in place cannot always achieve quality standards in line with the Directive's requirements (same reasons as for secondary treatment), 79% of the total generated load for EU-15 and 24% of the total generated load for EU-12 were reported to work adequately.</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lang w:val="en-GB"/>
              </w:rPr>
            </w:pPr>
            <w:r w:rsidRPr="001427EB">
              <w:rPr>
                <w:lang w:val="en-GB"/>
              </w:rPr>
              <w:t xml:space="preserve">Figure 7.x: Average share of generated load collected in collecting systems, treated by secondary treatment and more stringent treatment for EU-15 (left) and EU-12 (right) </w:t>
            </w:r>
          </w:p>
        </w:tc>
      </w:tr>
      <w:tr w:rsidR="003263A5" w:rsidTr="0068238A">
        <w:tc>
          <w:tcPr>
            <w:tcW w:w="9287" w:type="dxa"/>
            <w:shd w:val="clear" w:color="auto" w:fill="auto"/>
          </w:tcPr>
          <w:p w:rsidR="003263A5" w:rsidRPr="00C2757D" w:rsidRDefault="003263A5" w:rsidP="0068238A">
            <w:pPr>
              <w:pStyle w:val="NoSpacing"/>
              <w:overflowPunct w:val="0"/>
              <w:autoSpaceDE w:val="0"/>
              <w:autoSpaceDN w:val="0"/>
              <w:adjustRightInd w:val="0"/>
              <w:textAlignment w:val="baseline"/>
            </w:pPr>
            <w:r>
              <w:rPr>
                <w:noProof/>
                <w:lang w:val="en-GB" w:eastAsia="en-GB"/>
              </w:rPr>
              <w:lastRenderedPageBreak/>
              <w:drawing>
                <wp:anchor distT="0" distB="0" distL="114300" distR="114300" simplePos="0" relativeHeight="251686912" behindDoc="0" locked="0" layoutInCell="1" allowOverlap="1" wp14:anchorId="50913EAE" wp14:editId="6F1E6BA1">
                  <wp:simplePos x="0" y="0"/>
                  <wp:positionH relativeFrom="column">
                    <wp:posOffset>0</wp:posOffset>
                  </wp:positionH>
                  <wp:positionV relativeFrom="paragraph">
                    <wp:posOffset>4445</wp:posOffset>
                  </wp:positionV>
                  <wp:extent cx="2879725" cy="1342390"/>
                  <wp:effectExtent l="0" t="0" r="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79725" cy="13423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7D13F832" wp14:editId="022587FC">
                  <wp:extent cx="2879725" cy="128524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79725" cy="1285240"/>
                          </a:xfrm>
                          <a:prstGeom prst="rect">
                            <a:avLst/>
                          </a:prstGeom>
                          <a:noFill/>
                        </pic:spPr>
                      </pic:pic>
                    </a:graphicData>
                  </a:graphic>
                </wp:inline>
              </w:drawing>
            </w:r>
          </w:p>
        </w:tc>
      </w:tr>
      <w:tr w:rsidR="003263A5" w:rsidRPr="00592AB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sz w:val="18"/>
                <w:szCs w:val="18"/>
                <w:lang w:val="en-GB"/>
              </w:rPr>
            </w:pPr>
            <w:r w:rsidRPr="001427EB">
              <w:rPr>
                <w:b/>
                <w:sz w:val="18"/>
                <w:szCs w:val="18"/>
                <w:lang w:val="en-GB"/>
              </w:rPr>
              <w:t>EU-15</w:t>
            </w:r>
            <w:r w:rsidRPr="001427EB">
              <w:rPr>
                <w:sz w:val="18"/>
                <w:szCs w:val="18"/>
                <w:lang w:val="en-GB"/>
              </w:rPr>
              <w:t xml:space="preserve"> refers to Member States which joined the EU before the 2004 enlargement: Austria, Belgium, Denmark, Germany, France, Finland, Greece, Ireland, Italy, Luxemburg, Portugal, Spain, Sweden, The Netherlands and United Kingdom (due to missing/late reporting UK is not included). </w:t>
            </w:r>
          </w:p>
          <w:p w:rsidR="003263A5" w:rsidRPr="001427EB" w:rsidRDefault="003263A5" w:rsidP="0068238A">
            <w:pPr>
              <w:pStyle w:val="NoSpacing"/>
              <w:overflowPunct w:val="0"/>
              <w:autoSpaceDE w:val="0"/>
              <w:autoSpaceDN w:val="0"/>
              <w:adjustRightInd w:val="0"/>
              <w:textAlignment w:val="baseline"/>
              <w:rPr>
                <w:sz w:val="18"/>
                <w:szCs w:val="18"/>
                <w:lang w:val="en-GB"/>
              </w:rPr>
            </w:pPr>
            <w:r w:rsidRPr="001427EB">
              <w:rPr>
                <w:b/>
                <w:sz w:val="18"/>
                <w:szCs w:val="18"/>
                <w:lang w:val="en-GB"/>
              </w:rPr>
              <w:t>EU-12</w:t>
            </w:r>
            <w:r w:rsidRPr="001427EB">
              <w:rPr>
                <w:sz w:val="18"/>
                <w:szCs w:val="18"/>
                <w:lang w:val="en-GB"/>
              </w:rPr>
              <w:t xml:space="preserve"> refers to Member States who acceded to the EU in 2004 and 2007 enlargements: Czech Republic, Cyprus, Estonia, Hungary, Latvia, Lithuania, Malta, Poland, Slovakia, Slovenia, Bulgaria and Romania.</w:t>
            </w:r>
          </w:p>
        </w:tc>
      </w:tr>
      <w:tr w:rsidR="003263A5" w:rsidTr="0068238A">
        <w:tc>
          <w:tcPr>
            <w:tcW w:w="9287" w:type="dxa"/>
            <w:shd w:val="clear" w:color="auto" w:fill="auto"/>
          </w:tcPr>
          <w:p w:rsidR="003263A5" w:rsidRPr="001427EB" w:rsidRDefault="003263A5" w:rsidP="0068238A">
            <w:pPr>
              <w:pStyle w:val="NoSpacing"/>
              <w:overflowPunct w:val="0"/>
              <w:autoSpaceDE w:val="0"/>
              <w:autoSpaceDN w:val="0"/>
              <w:adjustRightInd w:val="0"/>
              <w:textAlignment w:val="baseline"/>
              <w:rPr>
                <w:sz w:val="18"/>
                <w:szCs w:val="18"/>
                <w:lang w:val="en-GB"/>
              </w:rPr>
            </w:pPr>
            <w:r w:rsidRPr="001427EB">
              <w:rPr>
                <w:sz w:val="18"/>
                <w:szCs w:val="18"/>
                <w:lang w:val="en-GB"/>
              </w:rPr>
              <w:t xml:space="preserve">Note: </w:t>
            </w:r>
          </w:p>
          <w:p w:rsidR="003263A5" w:rsidRPr="001427EB" w:rsidRDefault="003263A5" w:rsidP="0068238A">
            <w:pPr>
              <w:pStyle w:val="NoSpacing"/>
              <w:overflowPunct w:val="0"/>
              <w:autoSpaceDE w:val="0"/>
              <w:autoSpaceDN w:val="0"/>
              <w:adjustRightInd w:val="0"/>
              <w:textAlignment w:val="baseline"/>
              <w:rPr>
                <w:sz w:val="18"/>
                <w:szCs w:val="18"/>
                <w:lang w:val="en-GB"/>
              </w:rPr>
            </w:pPr>
            <w:r w:rsidRPr="001427EB">
              <w:rPr>
                <w:sz w:val="18"/>
                <w:szCs w:val="18"/>
                <w:lang w:val="en-GB"/>
              </w:rPr>
              <w:t>For 15 Member States (hereinafter referred to as EU-15) all deadlines in the Directive have expired. Therefore proper waste water collection and treatment has to be in place for all agglomerations within the scope of the Directive.</w:t>
            </w:r>
          </w:p>
          <w:p w:rsidR="003263A5" w:rsidRPr="001427EB" w:rsidRDefault="003263A5" w:rsidP="0068238A">
            <w:pPr>
              <w:pStyle w:val="NoSpacing"/>
              <w:overflowPunct w:val="0"/>
              <w:autoSpaceDE w:val="0"/>
              <w:autoSpaceDN w:val="0"/>
              <w:adjustRightInd w:val="0"/>
              <w:textAlignment w:val="baseline"/>
              <w:rPr>
                <w:sz w:val="18"/>
                <w:szCs w:val="18"/>
                <w:lang w:val="en-GB"/>
              </w:rPr>
            </w:pPr>
            <w:r w:rsidRPr="001427EB">
              <w:rPr>
                <w:sz w:val="18"/>
                <w:szCs w:val="18"/>
                <w:lang w:val="en-GB"/>
              </w:rPr>
              <w:t>For the other EU Member States, (hereinafter referred to as EU-12), transitional periods were granted by their Accession Treaties. None of these transitional periods exceed the year 2015 except for some small agglomerations (less than 10,000 p.e.) in Romania, which have to comply by the end of 2018.</w:t>
            </w:r>
          </w:p>
        </w:tc>
      </w:tr>
    </w:tbl>
    <w:p w:rsidR="003263A5" w:rsidRPr="001427EB" w:rsidRDefault="003263A5" w:rsidP="003263A5">
      <w:pPr>
        <w:pStyle w:val="NoSpacing"/>
        <w:rPr>
          <w:sz w:val="20"/>
          <w:szCs w:val="20"/>
          <w:lang w:val="en-GB"/>
        </w:rPr>
      </w:pPr>
      <w:r w:rsidRPr="001427EB">
        <w:rPr>
          <w:sz w:val="20"/>
          <w:szCs w:val="20"/>
          <w:lang w:val="en-GB"/>
        </w:rPr>
        <w:t xml:space="preserve">Source: CEC 2011: Commission Staff Working Paper - 6th Commission </w:t>
      </w:r>
      <w:proofErr w:type="gramStart"/>
      <w:r w:rsidRPr="001427EB">
        <w:rPr>
          <w:sz w:val="20"/>
          <w:szCs w:val="20"/>
          <w:lang w:val="en-GB"/>
        </w:rPr>
        <w:t>Summary</w:t>
      </w:r>
      <w:proofErr w:type="gramEnd"/>
      <w:r w:rsidRPr="001427EB">
        <w:rPr>
          <w:sz w:val="20"/>
          <w:szCs w:val="20"/>
          <w:lang w:val="en-GB"/>
        </w:rPr>
        <w:t xml:space="preserve"> on the Implementation of the Urban Waste Water Treatment Directive. Available at </w:t>
      </w:r>
    </w:p>
    <w:p w:rsidR="003263A5" w:rsidRPr="001427EB" w:rsidRDefault="003263A5" w:rsidP="003263A5">
      <w:pPr>
        <w:pStyle w:val="NoSpacing"/>
        <w:rPr>
          <w:sz w:val="18"/>
          <w:szCs w:val="18"/>
          <w:lang w:val="en-GB"/>
        </w:rPr>
      </w:pPr>
      <w:hyperlink r:id="rId220" w:history="1">
        <w:r w:rsidRPr="001427EB">
          <w:rPr>
            <w:rStyle w:val="Hyperlink"/>
            <w:sz w:val="18"/>
            <w:szCs w:val="18"/>
            <w:lang w:val="en-GB"/>
          </w:rPr>
          <w:t>http://ec.europa.eu/environment/water/water-urbanwaste/implementation/pdf/SEC_2011_1561_F_EN.pdf</w:t>
        </w:r>
      </w:hyperlink>
      <w:r w:rsidRPr="001427EB">
        <w:rPr>
          <w:sz w:val="18"/>
          <w:szCs w:val="18"/>
          <w:lang w:val="en-GB"/>
        </w:rPr>
        <w:t xml:space="preserve"> </w:t>
      </w:r>
    </w:p>
    <w:p w:rsidR="003263A5" w:rsidRDefault="003263A5" w:rsidP="003263A5">
      <w:pPr>
        <w:pStyle w:val="Heading3"/>
      </w:pPr>
      <w:bookmarkStart w:id="82" w:name="_Toc316550596"/>
      <w:bookmarkStart w:id="83" w:name="_Toc317758861"/>
      <w:r>
        <w:t>Improved water quality</w:t>
      </w:r>
      <w:bookmarkEnd w:id="82"/>
      <w:bookmarkEnd w:id="83"/>
    </w:p>
    <w:p w:rsidR="003263A5" w:rsidRPr="001427EB" w:rsidRDefault="003263A5" w:rsidP="003263A5">
      <w:pPr>
        <w:pStyle w:val="NoSpacing"/>
        <w:rPr>
          <w:lang w:val="en-GB"/>
        </w:rPr>
      </w:pPr>
      <w:r w:rsidRPr="001427EB">
        <w:rPr>
          <w:lang w:val="en-GB"/>
        </w:rPr>
        <w:t xml:space="preserve">Implementation of the UWWTD has led to a reduction in the wastewater discharge of pollutants to receiving waters.  </w:t>
      </w:r>
      <w:r w:rsidRPr="00435A45">
        <w:rPr>
          <w:lang w:val="en-US"/>
        </w:rPr>
        <w:t>The economic recession of the 1990s in central and eastern European countries also contributed to this fall, as there was a decline in heavily polluting manufacturing industries</w:t>
      </w:r>
      <w:r w:rsidRPr="00541F53">
        <w:rPr>
          <w:lang w:val="en-US"/>
        </w:rPr>
        <w:t xml:space="preserve"> </w:t>
      </w:r>
      <w:r w:rsidRPr="00D930C0">
        <w:rPr>
          <w:lang w:val="en-US"/>
        </w:rPr>
        <w:t>and introducing the "polluter pays" principle for all users</w:t>
      </w:r>
      <w:r w:rsidRPr="00435A45">
        <w:rPr>
          <w:lang w:val="en-US"/>
        </w:rPr>
        <w:t xml:space="preserve">. </w:t>
      </w:r>
      <w:r w:rsidRPr="001427EB">
        <w:rPr>
          <w:lang w:val="en-GB"/>
        </w:rPr>
        <w:t xml:space="preserve">Clear downward trends in water quality determinants related to urban and industrial wastewater are evident in most of Europe's surface waters, although these trends have levelled in recent years. </w:t>
      </w:r>
    </w:p>
    <w:p w:rsidR="003263A5" w:rsidRPr="001427EB" w:rsidRDefault="003263A5" w:rsidP="003263A5">
      <w:pPr>
        <w:pStyle w:val="NoSpacing"/>
        <w:rPr>
          <w:lang w:val="en-GB"/>
        </w:rPr>
      </w:pPr>
    </w:p>
    <w:p w:rsidR="003263A5" w:rsidRPr="001427EB" w:rsidRDefault="003263A5" w:rsidP="003263A5">
      <w:pPr>
        <w:pStyle w:val="NoSpacing"/>
        <w:rPr>
          <w:lang w:val="en-GB"/>
        </w:rPr>
      </w:pPr>
      <w:r w:rsidRPr="001427EB">
        <w:rPr>
          <w:lang w:val="en-GB"/>
        </w:rPr>
        <w:t xml:space="preserve">Organic matter, measured as Biochemical Oxygen Demand (BOD) and ammonium, are key indicators of the oxygen content of water bodies. Severe organic pollution may lead to rapid de-oxygenation of river water, a high concentration of ammonia and the disappearance of fish and aquatic invertebrates. </w:t>
      </w:r>
      <w:r w:rsidRPr="00435A45">
        <w:rPr>
          <w:lang w:val="en-US"/>
        </w:rPr>
        <w:t>Mainly due to the implementation of secondary biological wastewater treatment under the UWWTD concentrations of BOD and total ammonium have decreased in European rivers in the period 1992 to 20</w:t>
      </w:r>
      <w:r>
        <w:rPr>
          <w:lang w:val="en-US"/>
        </w:rPr>
        <w:t>09</w:t>
      </w:r>
      <w:r w:rsidRPr="00435A45">
        <w:rPr>
          <w:lang w:val="en-US"/>
        </w:rPr>
        <w:t xml:space="preserve"> (Fig. </w:t>
      </w:r>
      <w:r>
        <w:rPr>
          <w:lang w:val="en-US"/>
        </w:rPr>
        <w:t>7.2a</w:t>
      </w:r>
      <w:r w:rsidRPr="00435A45">
        <w:rPr>
          <w:lang w:val="en-US"/>
        </w:rPr>
        <w:t xml:space="preserve">).  </w:t>
      </w:r>
    </w:p>
    <w:p w:rsidR="003263A5" w:rsidRPr="00435A45" w:rsidRDefault="003263A5" w:rsidP="003263A5">
      <w:pPr>
        <w:pStyle w:val="NoSpacing"/>
        <w:rPr>
          <w:lang w:val="en-US"/>
        </w:rPr>
      </w:pPr>
    </w:p>
    <w:p w:rsidR="003263A5" w:rsidRPr="001427EB" w:rsidRDefault="003263A5" w:rsidP="003263A5">
      <w:pPr>
        <w:pStyle w:val="NoSpacing"/>
        <w:rPr>
          <w:lang w:val="en-GB"/>
        </w:rPr>
      </w:pPr>
      <w:r w:rsidRPr="00435A45">
        <w:rPr>
          <w:lang w:val="en-US"/>
        </w:rPr>
        <w:t xml:space="preserve">The average concentrations of orthophosphate in European rivers halved over the past 20 years (Fig </w:t>
      </w:r>
      <w:r>
        <w:rPr>
          <w:lang w:val="en-US"/>
        </w:rPr>
        <w:t>7.</w:t>
      </w:r>
      <w:r w:rsidRPr="00435A45">
        <w:rPr>
          <w:lang w:val="en-US"/>
        </w:rPr>
        <w:t>2</w:t>
      </w:r>
      <w:r>
        <w:rPr>
          <w:lang w:val="en-US"/>
        </w:rPr>
        <w:t>a</w:t>
      </w:r>
      <w:r w:rsidRPr="00435A45">
        <w:rPr>
          <w:lang w:val="en-US"/>
        </w:rPr>
        <w:t>). During the past few decades there has also been a gradual reduction in phosphorus concentrations in many European lakes</w:t>
      </w:r>
      <w:r>
        <w:rPr>
          <w:lang w:val="en-US"/>
        </w:rPr>
        <w:t xml:space="preserve"> (Fig 7.2a)</w:t>
      </w:r>
      <w:r w:rsidRPr="00435A45">
        <w:rPr>
          <w:lang w:val="en-US"/>
        </w:rPr>
        <w:t xml:space="preserve">. </w:t>
      </w:r>
      <w:r w:rsidRPr="001427EB">
        <w:rPr>
          <w:lang w:val="en-GB"/>
        </w:rPr>
        <w:t>Phosphorus levels have declined in recent years due primarily to improved wastewater treatment and bans on phosphates in detergents.</w:t>
      </w:r>
    </w:p>
    <w:p w:rsidR="003263A5" w:rsidRPr="001427EB" w:rsidRDefault="003263A5" w:rsidP="003263A5">
      <w:pPr>
        <w:pStyle w:val="NoSpacing"/>
        <w:rPr>
          <w:lang w:val="en-GB"/>
        </w:rPr>
      </w:pPr>
    </w:p>
    <w:p w:rsidR="003263A5" w:rsidRPr="00435A45" w:rsidRDefault="003263A5" w:rsidP="003263A5">
      <w:r>
        <w:t>Decrease in phosphate concentrate in European is less marked than for rivers</w:t>
      </w:r>
      <w:r w:rsidRPr="00B67591">
        <w:t xml:space="preserve">, 80 % </w:t>
      </w:r>
      <w:r>
        <w:t xml:space="preserve">of the </w:t>
      </w:r>
      <w:r w:rsidRPr="00B67591">
        <w:t xml:space="preserve">measurement stations </w:t>
      </w:r>
      <w:r>
        <w:t>show no change in phosphate</w:t>
      </w:r>
      <w:r w:rsidRPr="001A5939">
        <w:t xml:space="preserve"> concentrations</w:t>
      </w:r>
      <w:r>
        <w:t>.</w:t>
      </w:r>
      <w:r w:rsidRPr="001A5939">
        <w:t xml:space="preserve"> Significant decreases were observed at 13 % of stations in the Baltic, 28 % in the North Sea, and 5 % in t</w:t>
      </w:r>
      <w:r>
        <w:t>he Mediterranean Sea (Figure 7.2b</w:t>
      </w:r>
      <w:r w:rsidRPr="001A5939">
        <w:t>). In the Netherlands, phosphate concentrations showed a statistically significant decreasing trend at 15 of 20 stations. The improvements are attributed to implementatio</w:t>
      </w:r>
      <w:r>
        <w:t>n of urban wastewater treatment.</w:t>
      </w:r>
    </w:p>
    <w:p w:rsidR="003263A5" w:rsidRPr="001427EB" w:rsidRDefault="003263A5" w:rsidP="003263A5">
      <w:pPr>
        <w:pStyle w:val="NoSpacing"/>
        <w:rPr>
          <w:lang w:val="en-GB"/>
        </w:rPr>
      </w:pPr>
    </w:p>
    <w:p w:rsidR="003263A5" w:rsidRPr="001427EB" w:rsidRDefault="003263A5" w:rsidP="003263A5">
      <w:pPr>
        <w:pStyle w:val="NoSpacing"/>
        <w:rPr>
          <w:lang w:val="en-GB"/>
        </w:rPr>
      </w:pPr>
      <w:r w:rsidRPr="001427EB">
        <w:rPr>
          <w:lang w:val="en-GB"/>
        </w:rPr>
        <w:t xml:space="preserve">The quality of EU bathing waters has improved significantly since 1990 — in 2010, (more than 90 %) of bathing areas complied with mandatory values (Fig 7.2c). </w:t>
      </w:r>
    </w:p>
    <w:p w:rsidR="003263A5" w:rsidRPr="001427EB" w:rsidRDefault="003263A5" w:rsidP="003263A5">
      <w:pPr>
        <w:pStyle w:val="NoSpacing"/>
        <w:rPr>
          <w:lang w:val="en-GB"/>
        </w:rPr>
      </w:pPr>
    </w:p>
    <w:p w:rsidR="003263A5" w:rsidRPr="001427EB" w:rsidRDefault="003263A5" w:rsidP="003263A5">
      <w:pPr>
        <w:pStyle w:val="NoSpacing"/>
        <w:rPr>
          <w:lang w:val="en-GB"/>
        </w:rPr>
      </w:pPr>
      <w:r w:rsidRPr="001427EB">
        <w:rPr>
          <w:lang w:val="en-GB"/>
        </w:rPr>
        <w:lastRenderedPageBreak/>
        <w:t>The emission of some hazardous chemicals has also been reduced, as evidenced, for example, by a decline in the discharge of heavy metals from waste water treatment plants in the Netherlands (Fig. 7.2d) and to the River Seine (Meybeck et al., 2007).</w:t>
      </w:r>
    </w:p>
    <w:p w:rsidR="003263A5" w:rsidRDefault="003263A5" w:rsidP="003263A5">
      <w:pPr>
        <w:pStyle w:val="Caption"/>
        <w:spacing w:after="0"/>
      </w:pPr>
      <w:r>
        <w:br w:type="page"/>
      </w:r>
      <w:r>
        <w:lastRenderedPageBreak/>
        <w:t xml:space="preserve">Figure 7.2 </w:t>
      </w:r>
      <w:r w:rsidRPr="0069756B">
        <w:t>Changes</w:t>
      </w:r>
      <w:r>
        <w:t xml:space="preserve"> in water quality variables related to improved wastewater treatment</w:t>
      </w:r>
    </w:p>
    <w:tbl>
      <w:tblPr>
        <w:tblW w:w="10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6"/>
        <w:gridCol w:w="5437"/>
      </w:tblGrid>
      <w:tr w:rsidR="003263A5" w:rsidRPr="004B515A" w:rsidTr="0068238A">
        <w:tc>
          <w:tcPr>
            <w:tcW w:w="4756" w:type="dxa"/>
            <w:shd w:val="clear" w:color="auto" w:fill="auto"/>
          </w:tcPr>
          <w:p w:rsidR="003263A5" w:rsidRPr="000A2F67" w:rsidRDefault="003263A5" w:rsidP="0068238A">
            <w:pPr>
              <w:pStyle w:val="NoSpacing"/>
              <w:rPr>
                <w:sz w:val="18"/>
                <w:szCs w:val="18"/>
                <w:lang w:val="en-US"/>
              </w:rPr>
            </w:pPr>
            <w:r w:rsidRPr="001427EB">
              <w:rPr>
                <w:sz w:val="18"/>
                <w:szCs w:val="18"/>
                <w:lang w:val="en-GB"/>
              </w:rPr>
              <w:t>A)</w:t>
            </w:r>
            <w:r w:rsidRPr="000A2F67">
              <w:rPr>
                <w:sz w:val="18"/>
                <w:szCs w:val="18"/>
                <w:lang w:val="en-US"/>
              </w:rPr>
              <w:t xml:space="preserve"> Biochemical Oxygen Demand (BOD5)</w:t>
            </w:r>
            <w:r>
              <w:rPr>
                <w:sz w:val="18"/>
                <w:szCs w:val="18"/>
                <w:lang w:val="en-US"/>
              </w:rPr>
              <w:t>,</w:t>
            </w:r>
            <w:r w:rsidRPr="000A2F67">
              <w:rPr>
                <w:sz w:val="18"/>
                <w:szCs w:val="18"/>
                <w:lang w:val="en-US"/>
              </w:rPr>
              <w:t xml:space="preserve"> total ammonium </w:t>
            </w:r>
            <w:r>
              <w:rPr>
                <w:sz w:val="18"/>
                <w:szCs w:val="18"/>
                <w:lang w:val="en-US"/>
              </w:rPr>
              <w:t xml:space="preserve">orthophosphate </w:t>
            </w:r>
            <w:r w:rsidRPr="000A2F67">
              <w:rPr>
                <w:sz w:val="18"/>
                <w:szCs w:val="18"/>
                <w:lang w:val="en-US"/>
              </w:rPr>
              <w:t xml:space="preserve">concentrations in rivers </w:t>
            </w:r>
            <w:r>
              <w:rPr>
                <w:sz w:val="18"/>
                <w:szCs w:val="18"/>
                <w:lang w:val="en-US"/>
              </w:rPr>
              <w:t xml:space="preserve">and total phosphorus concentration in lakes </w:t>
            </w:r>
            <w:r w:rsidRPr="000A2F67">
              <w:rPr>
                <w:sz w:val="18"/>
                <w:szCs w:val="18"/>
                <w:lang w:val="en-US"/>
              </w:rPr>
              <w:t>between 1992 and 20</w:t>
            </w:r>
            <w:r>
              <w:rPr>
                <w:sz w:val="18"/>
                <w:szCs w:val="18"/>
                <w:lang w:val="en-US"/>
              </w:rPr>
              <w:t>09</w:t>
            </w:r>
          </w:p>
        </w:tc>
        <w:tc>
          <w:tcPr>
            <w:tcW w:w="5437" w:type="dxa"/>
            <w:shd w:val="clear" w:color="auto" w:fill="auto"/>
          </w:tcPr>
          <w:p w:rsidR="003263A5" w:rsidRPr="000A2F67" w:rsidRDefault="003263A5" w:rsidP="0068238A">
            <w:pPr>
              <w:pStyle w:val="NoSpacing"/>
              <w:rPr>
                <w:sz w:val="18"/>
                <w:szCs w:val="18"/>
                <w:lang w:val="en-US"/>
              </w:rPr>
            </w:pPr>
            <w:r>
              <w:rPr>
                <w:sz w:val="18"/>
                <w:szCs w:val="18"/>
                <w:lang w:val="en-US"/>
              </w:rPr>
              <w:t>B)</w:t>
            </w:r>
            <w:r w:rsidRPr="000A2F67">
              <w:rPr>
                <w:sz w:val="18"/>
                <w:szCs w:val="18"/>
                <w:lang w:val="en-US"/>
              </w:rPr>
              <w:t xml:space="preserve"> </w:t>
            </w:r>
            <w:r w:rsidRPr="000D77F5">
              <w:rPr>
                <w:sz w:val="18"/>
                <w:szCs w:val="18"/>
                <w:lang w:val="en-US"/>
              </w:rPr>
              <w:t>Change in winter orthophosphate concentrations in coastal and open waters of the North East Atlantic, Baltic, Mediterranean and North Seas</w:t>
            </w:r>
          </w:p>
        </w:tc>
      </w:tr>
      <w:tr w:rsidR="003263A5" w:rsidTr="0068238A">
        <w:trPr>
          <w:trHeight w:val="5332"/>
        </w:trPr>
        <w:tc>
          <w:tcPr>
            <w:tcW w:w="4756" w:type="dxa"/>
            <w:tcBorders>
              <w:bottom w:val="nil"/>
            </w:tcBorders>
            <w:shd w:val="clear" w:color="auto" w:fill="auto"/>
          </w:tcPr>
          <w:p w:rsidR="003263A5" w:rsidRPr="00BA336C" w:rsidRDefault="003263A5" w:rsidP="0068238A">
            <w:pPr>
              <w:pStyle w:val="NoSpacing"/>
              <w:jc w:val="center"/>
              <w:rPr>
                <w:b/>
              </w:rPr>
            </w:pPr>
            <w:r>
              <w:rPr>
                <w:noProof/>
                <w:lang w:val="en-GB" w:eastAsia="en-GB"/>
              </w:rPr>
              <w:drawing>
                <wp:inline distT="0" distB="0" distL="0" distR="0" wp14:anchorId="5454308D" wp14:editId="3CD76717">
                  <wp:extent cx="2769297" cy="31623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69297" cy="3162300"/>
                          </a:xfrm>
                          <a:prstGeom prst="rect">
                            <a:avLst/>
                          </a:prstGeom>
                          <a:noFill/>
                          <a:ln>
                            <a:noFill/>
                          </a:ln>
                        </pic:spPr>
                      </pic:pic>
                    </a:graphicData>
                  </a:graphic>
                </wp:inline>
              </w:drawing>
            </w:r>
          </w:p>
        </w:tc>
        <w:tc>
          <w:tcPr>
            <w:tcW w:w="5437" w:type="dxa"/>
            <w:tcBorders>
              <w:bottom w:val="nil"/>
            </w:tcBorders>
            <w:shd w:val="clear" w:color="auto" w:fill="auto"/>
          </w:tcPr>
          <w:p w:rsidR="003263A5" w:rsidRDefault="003263A5" w:rsidP="0068238A">
            <w:pPr>
              <w:pStyle w:val="NoSpacing"/>
              <w:jc w:val="center"/>
            </w:pPr>
            <w:r>
              <w:rPr>
                <w:noProof/>
                <w:lang w:val="en-GB" w:eastAsia="en-GB"/>
              </w:rPr>
              <w:drawing>
                <wp:inline distT="0" distB="0" distL="0" distR="0" wp14:anchorId="015E803C" wp14:editId="216A382B">
                  <wp:extent cx="1681052" cy="3286125"/>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682136" cy="3288245"/>
                          </a:xfrm>
                          <a:prstGeom prst="rect">
                            <a:avLst/>
                          </a:prstGeom>
                          <a:noFill/>
                          <a:ln>
                            <a:noFill/>
                          </a:ln>
                        </pic:spPr>
                      </pic:pic>
                    </a:graphicData>
                  </a:graphic>
                </wp:inline>
              </w:drawing>
            </w:r>
          </w:p>
        </w:tc>
      </w:tr>
      <w:tr w:rsidR="003263A5" w:rsidRPr="001A3550" w:rsidTr="0068238A">
        <w:tc>
          <w:tcPr>
            <w:tcW w:w="4756" w:type="dxa"/>
            <w:tcBorders>
              <w:top w:val="nil"/>
              <w:bottom w:val="single" w:sz="4" w:space="0" w:color="auto"/>
            </w:tcBorders>
            <w:shd w:val="clear" w:color="auto" w:fill="auto"/>
          </w:tcPr>
          <w:p w:rsidR="003263A5" w:rsidRPr="000A2F67" w:rsidRDefault="003263A5" w:rsidP="0068238A">
            <w:pPr>
              <w:pStyle w:val="NoSpacing"/>
              <w:rPr>
                <w:sz w:val="18"/>
                <w:szCs w:val="18"/>
                <w:lang w:val="en-US"/>
              </w:rPr>
            </w:pPr>
            <w:r w:rsidRPr="00C50CD8">
              <w:rPr>
                <w:b/>
                <w:sz w:val="18"/>
                <w:szCs w:val="18"/>
                <w:lang w:val="en-US"/>
              </w:rPr>
              <w:t>Source</w:t>
            </w:r>
            <w:r>
              <w:rPr>
                <w:sz w:val="18"/>
                <w:szCs w:val="18"/>
                <w:lang w:val="en-US"/>
              </w:rPr>
              <w:t>: CSI19</w:t>
            </w:r>
          </w:p>
        </w:tc>
        <w:tc>
          <w:tcPr>
            <w:tcW w:w="5437" w:type="dxa"/>
            <w:tcBorders>
              <w:top w:val="nil"/>
              <w:bottom w:val="single" w:sz="4" w:space="0" w:color="auto"/>
            </w:tcBorders>
            <w:shd w:val="clear" w:color="auto" w:fill="auto"/>
          </w:tcPr>
          <w:p w:rsidR="003263A5" w:rsidRPr="000A2F67" w:rsidRDefault="003263A5" w:rsidP="0068238A">
            <w:pPr>
              <w:pStyle w:val="NoSpacing"/>
              <w:rPr>
                <w:sz w:val="18"/>
                <w:szCs w:val="18"/>
                <w:lang w:val="en-US"/>
              </w:rPr>
            </w:pPr>
            <w:r w:rsidRPr="00C50CD8">
              <w:rPr>
                <w:b/>
                <w:sz w:val="18"/>
                <w:szCs w:val="18"/>
                <w:lang w:val="en-US"/>
              </w:rPr>
              <w:t>Source</w:t>
            </w:r>
            <w:r>
              <w:rPr>
                <w:sz w:val="18"/>
                <w:szCs w:val="18"/>
                <w:lang w:val="en-US"/>
              </w:rPr>
              <w:t>: CSI21</w:t>
            </w:r>
          </w:p>
        </w:tc>
      </w:tr>
      <w:tr w:rsidR="003263A5" w:rsidRPr="001A3550" w:rsidTr="0068238A">
        <w:tc>
          <w:tcPr>
            <w:tcW w:w="4756" w:type="dxa"/>
            <w:tcBorders>
              <w:bottom w:val="nil"/>
            </w:tcBorders>
            <w:shd w:val="clear" w:color="auto" w:fill="auto"/>
          </w:tcPr>
          <w:p w:rsidR="003263A5" w:rsidRPr="000A2F67" w:rsidRDefault="003263A5" w:rsidP="0068238A">
            <w:pPr>
              <w:pStyle w:val="NoSpacing"/>
              <w:rPr>
                <w:rStyle w:val="Strong"/>
                <w:sz w:val="18"/>
                <w:szCs w:val="18"/>
                <w:lang w:val="en-US"/>
              </w:rPr>
            </w:pPr>
            <w:r>
              <w:rPr>
                <w:rStyle w:val="Strong"/>
                <w:sz w:val="18"/>
                <w:szCs w:val="18"/>
                <w:lang w:val="en-US"/>
              </w:rPr>
              <w:t>C) Percentage bathing waters complying with mandatory  quality requirements, EU results based on more than 21 000 beaches</w:t>
            </w:r>
          </w:p>
        </w:tc>
        <w:tc>
          <w:tcPr>
            <w:tcW w:w="5437" w:type="dxa"/>
            <w:tcBorders>
              <w:bottom w:val="nil"/>
            </w:tcBorders>
            <w:shd w:val="clear" w:color="auto" w:fill="auto"/>
          </w:tcPr>
          <w:p w:rsidR="003263A5" w:rsidRPr="00900F9A" w:rsidRDefault="003263A5" w:rsidP="0068238A">
            <w:pPr>
              <w:pStyle w:val="NoSpacing"/>
              <w:rPr>
                <w:rStyle w:val="Strong"/>
                <w:b w:val="0"/>
                <w:sz w:val="18"/>
                <w:szCs w:val="18"/>
                <w:lang w:val="en-US"/>
              </w:rPr>
            </w:pPr>
            <w:r>
              <w:rPr>
                <w:rStyle w:val="Strong"/>
                <w:sz w:val="18"/>
                <w:szCs w:val="18"/>
                <w:lang w:val="en-US"/>
              </w:rPr>
              <w:t xml:space="preserve">D) </w:t>
            </w:r>
            <w:r w:rsidRPr="001427EB">
              <w:rPr>
                <w:sz w:val="18"/>
                <w:szCs w:val="18"/>
                <w:lang w:val="en-GB"/>
              </w:rPr>
              <w:t>Emission of heavy metals from waste water treatment plants</w:t>
            </w:r>
            <w:r>
              <w:rPr>
                <w:rStyle w:val="Strong"/>
                <w:sz w:val="18"/>
                <w:szCs w:val="18"/>
                <w:lang w:val="en-US"/>
              </w:rPr>
              <w:t xml:space="preserve"> - Netherlands</w:t>
            </w:r>
          </w:p>
        </w:tc>
      </w:tr>
      <w:tr w:rsidR="003263A5" w:rsidRPr="000E7E54" w:rsidTr="0068238A">
        <w:trPr>
          <w:trHeight w:val="6209"/>
        </w:trPr>
        <w:tc>
          <w:tcPr>
            <w:tcW w:w="4756" w:type="dxa"/>
            <w:tcBorders>
              <w:top w:val="nil"/>
            </w:tcBorders>
            <w:shd w:val="clear" w:color="auto" w:fill="auto"/>
          </w:tcPr>
          <w:p w:rsidR="003263A5" w:rsidRDefault="003263A5" w:rsidP="0068238A">
            <w:pPr>
              <w:pStyle w:val="NoSpacing"/>
              <w:rPr>
                <w:rStyle w:val="Strong"/>
                <w:sz w:val="18"/>
                <w:szCs w:val="18"/>
                <w:lang w:val="en-US"/>
              </w:rPr>
            </w:pPr>
            <w:r>
              <w:rPr>
                <w:b/>
                <w:bCs/>
                <w:noProof/>
                <w:sz w:val="18"/>
                <w:szCs w:val="18"/>
                <w:lang w:val="en-GB" w:eastAsia="en-GB"/>
              </w:rPr>
              <w:drawing>
                <wp:inline distT="0" distB="0" distL="0" distR="0" wp14:anchorId="080EBA1E" wp14:editId="3806C86C">
                  <wp:extent cx="2336800" cy="3477895"/>
                  <wp:effectExtent l="0" t="0" r="6350" b="825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36800" cy="3477895"/>
                          </a:xfrm>
                          <a:prstGeom prst="rect">
                            <a:avLst/>
                          </a:prstGeom>
                          <a:noFill/>
                        </pic:spPr>
                      </pic:pic>
                    </a:graphicData>
                  </a:graphic>
                </wp:inline>
              </w:drawing>
            </w:r>
          </w:p>
          <w:p w:rsidR="003263A5" w:rsidRDefault="003263A5" w:rsidP="0068238A">
            <w:pPr>
              <w:pStyle w:val="NoSpacing"/>
              <w:rPr>
                <w:rStyle w:val="Strong"/>
                <w:sz w:val="18"/>
                <w:szCs w:val="18"/>
                <w:lang w:val="en-US"/>
              </w:rPr>
            </w:pPr>
            <w:r w:rsidRPr="00C50CD8">
              <w:rPr>
                <w:b/>
                <w:sz w:val="18"/>
                <w:szCs w:val="18"/>
                <w:lang w:val="en-US"/>
              </w:rPr>
              <w:t>Source</w:t>
            </w:r>
            <w:r>
              <w:rPr>
                <w:sz w:val="18"/>
                <w:szCs w:val="18"/>
                <w:lang w:val="en-US"/>
              </w:rPr>
              <w:t>: CSI22</w:t>
            </w:r>
          </w:p>
        </w:tc>
        <w:tc>
          <w:tcPr>
            <w:tcW w:w="5437" w:type="dxa"/>
            <w:tcBorders>
              <w:top w:val="nil"/>
            </w:tcBorders>
            <w:shd w:val="clear" w:color="auto" w:fill="auto"/>
          </w:tcPr>
          <w:p w:rsidR="003263A5" w:rsidRDefault="003263A5" w:rsidP="0068238A">
            <w:pPr>
              <w:pStyle w:val="NoSpacing"/>
              <w:rPr>
                <w:noProof/>
                <w:sz w:val="18"/>
                <w:szCs w:val="18"/>
                <w:lang w:eastAsia="en-GB"/>
              </w:rPr>
            </w:pPr>
            <w:r>
              <w:rPr>
                <w:noProof/>
                <w:sz w:val="18"/>
                <w:szCs w:val="18"/>
                <w:lang w:val="en-GB" w:eastAsia="en-GB"/>
              </w:rPr>
              <w:drawing>
                <wp:inline distT="0" distB="0" distL="0" distR="0" wp14:anchorId="44F2FC80" wp14:editId="38CD8EF2">
                  <wp:extent cx="2335530" cy="3477895"/>
                  <wp:effectExtent l="0" t="0" r="762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35530" cy="3477895"/>
                          </a:xfrm>
                          <a:prstGeom prst="rect">
                            <a:avLst/>
                          </a:prstGeom>
                          <a:noFill/>
                        </pic:spPr>
                      </pic:pic>
                    </a:graphicData>
                  </a:graphic>
                </wp:inline>
              </w:drawing>
            </w:r>
          </w:p>
          <w:p w:rsidR="003263A5" w:rsidRDefault="003263A5" w:rsidP="0068238A">
            <w:pPr>
              <w:pStyle w:val="NoSpacing"/>
              <w:rPr>
                <w:sz w:val="18"/>
                <w:szCs w:val="18"/>
              </w:rPr>
            </w:pPr>
            <w:r w:rsidRPr="001427EB">
              <w:rPr>
                <w:b/>
                <w:sz w:val="18"/>
                <w:szCs w:val="18"/>
              </w:rPr>
              <w:t>Source</w:t>
            </w:r>
            <w:r w:rsidRPr="001427EB">
              <w:rPr>
                <w:sz w:val="18"/>
                <w:szCs w:val="18"/>
              </w:rPr>
              <w:t>:</w:t>
            </w:r>
          </w:p>
          <w:p w:rsidR="003263A5" w:rsidRPr="00012CF4" w:rsidRDefault="003263A5" w:rsidP="0068238A">
            <w:pPr>
              <w:pStyle w:val="NoSpacing"/>
              <w:rPr>
                <w:rStyle w:val="Strong"/>
                <w:b w:val="0"/>
                <w:bCs w:val="0"/>
                <w:sz w:val="18"/>
                <w:szCs w:val="18"/>
              </w:rPr>
            </w:pPr>
            <w:hyperlink r:id="rId225" w:history="1">
              <w:r w:rsidRPr="00525018">
                <w:rPr>
                  <w:rStyle w:val="Hyperlink"/>
                  <w:sz w:val="18"/>
                  <w:szCs w:val="18"/>
                </w:rPr>
                <w:t>http://www.compendiumvoordeleefomgeving.nl/indicatoren/nl0549-Emissies-naar-oppervlaktewater-en-riool.html?i=26-165</w:t>
              </w:r>
            </w:hyperlink>
          </w:p>
        </w:tc>
      </w:tr>
    </w:tbl>
    <w:p w:rsidR="003263A5" w:rsidRPr="002C6569" w:rsidRDefault="003263A5" w:rsidP="003263A5">
      <w:pPr>
        <w:pStyle w:val="NoSpacing"/>
      </w:pPr>
    </w:p>
    <w:p w:rsidR="003263A5" w:rsidRPr="001427EB" w:rsidRDefault="003263A5" w:rsidP="003263A5">
      <w:pPr>
        <w:pStyle w:val="NoSpacing"/>
        <w:rPr>
          <w:lang w:val="en-GB"/>
        </w:rPr>
      </w:pPr>
      <w:r w:rsidRPr="001427EB">
        <w:rPr>
          <w:lang w:val="en-GB"/>
        </w:rPr>
        <w:t>Compared to 10-15 years ago many countries and RBD</w:t>
      </w:r>
      <w:r>
        <w:rPr>
          <w:lang w:val="en-GB"/>
        </w:rPr>
        <w:t xml:space="preserve">s now have low concentration of </w:t>
      </w:r>
      <w:r w:rsidRPr="001427EB">
        <w:rPr>
          <w:lang w:val="en-GB"/>
        </w:rPr>
        <w:t>BOD</w:t>
      </w:r>
      <w:r>
        <w:rPr>
          <w:lang w:val="en-GB"/>
        </w:rPr>
        <w:t xml:space="preserve"> (based on State-of-Environment data reported under EIONET)</w:t>
      </w:r>
      <w:r w:rsidRPr="001427EB">
        <w:rPr>
          <w:lang w:val="en-GB"/>
        </w:rPr>
        <w:t>. River basins with the lowest BOD concentration (class 1: &lt; 1.4 mg O</w:t>
      </w:r>
      <w:r w:rsidRPr="001427EB">
        <w:rPr>
          <w:vertAlign w:val="subscript"/>
          <w:lang w:val="en-GB"/>
        </w:rPr>
        <w:t>2</w:t>
      </w:r>
      <w:r w:rsidRPr="001427EB">
        <w:rPr>
          <w:lang w:val="en-GB"/>
        </w:rPr>
        <w:t>/l) are for example found in Ireland, Scotland, and Wales, in Denmark</w:t>
      </w:r>
      <w:r>
        <w:rPr>
          <w:lang w:val="en-GB"/>
        </w:rPr>
        <w:t>,</w:t>
      </w:r>
      <w:r w:rsidRPr="001427EB">
        <w:rPr>
          <w:lang w:val="en-GB"/>
        </w:rPr>
        <w:t xml:space="preserve"> southern Finland</w:t>
      </w:r>
      <w:r>
        <w:rPr>
          <w:lang w:val="en-GB"/>
        </w:rPr>
        <w:t>,</w:t>
      </w:r>
      <w:r w:rsidRPr="001427EB">
        <w:rPr>
          <w:lang w:val="en-GB"/>
        </w:rPr>
        <w:t xml:space="preserve"> in Austria</w:t>
      </w:r>
      <w:r>
        <w:rPr>
          <w:lang w:val="en-GB"/>
        </w:rPr>
        <w:t>,</w:t>
      </w:r>
      <w:r w:rsidRPr="001427EB">
        <w:rPr>
          <w:lang w:val="en-GB"/>
        </w:rPr>
        <w:t xml:space="preserve"> southern France</w:t>
      </w:r>
      <w:r>
        <w:rPr>
          <w:lang w:val="en-GB"/>
        </w:rPr>
        <w:t xml:space="preserve"> and northern and eastern Spain</w:t>
      </w:r>
      <w:r w:rsidRPr="001427EB">
        <w:rPr>
          <w:lang w:val="en-GB"/>
        </w:rPr>
        <w:t>. RBDs with the highest BOD concentrations (class 4&amp;5: &gt;= 3 mg O</w:t>
      </w:r>
      <w:r w:rsidRPr="001427EB">
        <w:rPr>
          <w:vertAlign w:val="subscript"/>
          <w:lang w:val="en-GB"/>
        </w:rPr>
        <w:t>2</w:t>
      </w:r>
      <w:r w:rsidRPr="001427EB">
        <w:rPr>
          <w:lang w:val="en-GB"/>
        </w:rPr>
        <w:t>/l) are found in Belgium, Bulgaria, Romania</w:t>
      </w:r>
      <w:r>
        <w:rPr>
          <w:lang w:val="en-GB"/>
        </w:rPr>
        <w:t xml:space="preserve"> and southern Italy</w:t>
      </w:r>
      <w:r w:rsidRPr="001427EB">
        <w:rPr>
          <w:lang w:val="en-GB"/>
        </w:rPr>
        <w:t xml:space="preserve">. </w:t>
      </w:r>
    </w:p>
    <w:p w:rsidR="003263A5" w:rsidRPr="001427EB" w:rsidRDefault="003263A5" w:rsidP="003263A5">
      <w:pPr>
        <w:pStyle w:val="NoSpacing"/>
        <w:rPr>
          <w:lang w:val="en-GB"/>
        </w:rPr>
      </w:pPr>
      <w:r w:rsidRPr="001427EB">
        <w:rPr>
          <w:lang w:val="en-GB"/>
        </w:rPr>
        <w:br/>
        <w:t xml:space="preserve">Countries with more than 50 % of all river stations with the lowest </w:t>
      </w:r>
      <w:r w:rsidRPr="001427EB">
        <w:rPr>
          <w:b/>
          <w:lang w:val="en-GB"/>
        </w:rPr>
        <w:t>total ammonium</w:t>
      </w:r>
      <w:r w:rsidRPr="001427EB">
        <w:rPr>
          <w:lang w:val="en-GB"/>
        </w:rPr>
        <w:t xml:space="preserve"> concentrations (class 1: &lt; 0.04 mg N/l) for 2009 or the latest reported year are Spain, Austria, Cyprus, Croatia, Sweden, Bosnia and Herzegovina, Ireland, Slovenia, </w:t>
      </w:r>
      <w:r>
        <w:rPr>
          <w:lang w:val="en-GB"/>
        </w:rPr>
        <w:t xml:space="preserve">Sweden, </w:t>
      </w:r>
      <w:r w:rsidRPr="001427EB">
        <w:rPr>
          <w:lang w:val="en-GB"/>
        </w:rPr>
        <w:t xml:space="preserve">Finland, the United Kingdom, Iceland, Liechtenstein and Norway. Countries with 20 % or more stations with the highest total ammonium concentrations (class 5: &gt;= 0.4 mg N/l) are </w:t>
      </w:r>
      <w:r>
        <w:rPr>
          <w:lang w:val="en-GB"/>
        </w:rPr>
        <w:t xml:space="preserve">Belgium, </w:t>
      </w:r>
      <w:r w:rsidRPr="001427EB">
        <w:rPr>
          <w:lang w:val="en-GB"/>
        </w:rPr>
        <w:t>Luxembourg, FYR of Macedonia, Greece, Romania, Bulgaria</w:t>
      </w:r>
      <w:r>
        <w:rPr>
          <w:lang w:val="en-GB"/>
        </w:rPr>
        <w:t xml:space="preserve"> and</w:t>
      </w:r>
      <w:r w:rsidRPr="001427EB">
        <w:rPr>
          <w:lang w:val="en-GB"/>
        </w:rPr>
        <w:t xml:space="preserve"> Albania.</w:t>
      </w:r>
    </w:p>
    <w:p w:rsidR="003263A5" w:rsidRDefault="003263A5" w:rsidP="003263A5"/>
    <w:p w:rsidR="003263A5" w:rsidRDefault="003263A5" w:rsidP="003263A5">
      <w:r>
        <w:t>Mean annual orthophosphate concentrations (PO4-P) exceed 0.2 mg/l in some river basins across Europe (see Figure 7.3C) and, whilst values vary with water body type, far lower concentrations are suggested as a threshold to prevent eutrophication (Dodds, 2006). Current concentrations in certain rivers therefore suggest that substantial improvements will be required for good ecological status to be achieved under the WFD.</w:t>
      </w:r>
    </w:p>
    <w:p w:rsidR="003263A5" w:rsidRDefault="003263A5" w:rsidP="003263A5"/>
    <w:p w:rsidR="003263A5" w:rsidRDefault="003263A5" w:rsidP="003263A5">
      <w:pPr>
        <w:pStyle w:val="Caption"/>
      </w:pPr>
      <w:r>
        <w:t>Figure 7.3 Annual average river concentration of BOD (mg O</w:t>
      </w:r>
      <w:r w:rsidRPr="00E520CF">
        <w:rPr>
          <w:vertAlign w:val="subscript"/>
        </w:rPr>
        <w:t>2</w:t>
      </w:r>
      <w:r>
        <w:t>/l), total ammonium and orthophosphate (mg/l as PO4-P) in 2008/09, by river basin district (BOD and PO</w:t>
      </w:r>
      <w:r w:rsidRPr="008937D2">
        <w:rPr>
          <w:vertAlign w:val="subscript"/>
        </w:rPr>
        <w:t>4</w:t>
      </w:r>
      <w:r>
        <w:t>) or country (NH</w:t>
      </w:r>
      <w:r w:rsidRPr="008937D2">
        <w:rPr>
          <w:vertAlign w:val="subscript"/>
        </w:rPr>
        <w:t>4</w:t>
      </w:r>
      <w:r>
        <w:t>), based on State-of-Environment data reported under EIONET.</w:t>
      </w:r>
    </w:p>
    <w:tbl>
      <w:tblPr>
        <w:tblW w:w="9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3"/>
        <w:gridCol w:w="4753"/>
      </w:tblGrid>
      <w:tr w:rsidR="003263A5" w:rsidTr="0068238A">
        <w:tc>
          <w:tcPr>
            <w:tcW w:w="4753" w:type="dxa"/>
            <w:shd w:val="clear" w:color="auto" w:fill="auto"/>
          </w:tcPr>
          <w:p w:rsidR="003263A5" w:rsidRDefault="003263A5" w:rsidP="0068238A">
            <w:r>
              <w:rPr>
                <w:noProof/>
                <w:lang w:eastAsia="en-GB"/>
              </w:rPr>
              <w:drawing>
                <wp:inline distT="0" distB="0" distL="0" distR="0" wp14:anchorId="57D129E5" wp14:editId="0E4117D4">
                  <wp:extent cx="2879725" cy="406590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79725" cy="4065905"/>
                          </a:xfrm>
                          <a:prstGeom prst="rect">
                            <a:avLst/>
                          </a:prstGeom>
                          <a:noFill/>
                        </pic:spPr>
                      </pic:pic>
                    </a:graphicData>
                  </a:graphic>
                </wp:inline>
              </w:drawing>
            </w:r>
          </w:p>
        </w:tc>
        <w:tc>
          <w:tcPr>
            <w:tcW w:w="4753" w:type="dxa"/>
            <w:shd w:val="clear" w:color="auto" w:fill="auto"/>
          </w:tcPr>
          <w:p w:rsidR="003263A5" w:rsidRDefault="003263A5" w:rsidP="0068238A">
            <w:r>
              <w:rPr>
                <w:noProof/>
                <w:lang w:eastAsia="en-GB"/>
              </w:rPr>
              <w:drawing>
                <wp:inline distT="0" distB="0" distL="0" distR="0" wp14:anchorId="7A530FC8" wp14:editId="5F9160EB">
                  <wp:extent cx="2879725" cy="406590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79725" cy="4065905"/>
                          </a:xfrm>
                          <a:prstGeom prst="rect">
                            <a:avLst/>
                          </a:prstGeom>
                          <a:noFill/>
                        </pic:spPr>
                      </pic:pic>
                    </a:graphicData>
                  </a:graphic>
                </wp:inline>
              </w:drawing>
            </w:r>
          </w:p>
        </w:tc>
      </w:tr>
      <w:tr w:rsidR="003263A5" w:rsidTr="0068238A">
        <w:tc>
          <w:tcPr>
            <w:tcW w:w="9506" w:type="dxa"/>
            <w:gridSpan w:val="2"/>
            <w:shd w:val="clear" w:color="auto" w:fill="auto"/>
          </w:tcPr>
          <w:p w:rsidR="003263A5" w:rsidRDefault="003263A5" w:rsidP="0068238A">
            <w:pPr>
              <w:jc w:val="center"/>
            </w:pPr>
            <w:r>
              <w:rPr>
                <w:noProof/>
                <w:lang w:eastAsia="en-GB"/>
              </w:rPr>
              <w:lastRenderedPageBreak/>
              <w:drawing>
                <wp:inline distT="0" distB="0" distL="0" distR="0" wp14:anchorId="135CE330" wp14:editId="6D845DA2">
                  <wp:extent cx="4381500" cy="2781072"/>
                  <wp:effectExtent l="0" t="0" r="0" b="635"/>
                  <wp:docPr id="75" name="Picture 75" descr="FW110_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W110_Map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1500" cy="2781072"/>
                          </a:xfrm>
                          <a:prstGeom prst="rect">
                            <a:avLst/>
                          </a:prstGeom>
                          <a:noFill/>
                          <a:ln>
                            <a:noFill/>
                          </a:ln>
                        </pic:spPr>
                      </pic:pic>
                    </a:graphicData>
                  </a:graphic>
                </wp:inline>
              </w:drawing>
            </w:r>
          </w:p>
        </w:tc>
      </w:tr>
    </w:tbl>
    <w:p w:rsidR="003263A5" w:rsidRDefault="003263A5" w:rsidP="003263A5">
      <w:pPr>
        <w:pStyle w:val="Heading3"/>
      </w:pPr>
      <w:bookmarkStart w:id="84" w:name="_Toc316550597"/>
      <w:bookmarkStart w:id="85" w:name="_Toc317758862"/>
      <w:r>
        <w:rPr>
          <w:lang w:val="en-US"/>
        </w:rPr>
        <w:t xml:space="preserve">Case studies: </w:t>
      </w:r>
      <w:r w:rsidRPr="00946C96">
        <w:rPr>
          <w:lang w:val="en-US"/>
        </w:rPr>
        <w:t>trend in</w:t>
      </w:r>
      <w:r>
        <w:t xml:space="preserve"> water and biological quality</w:t>
      </w:r>
      <w:bookmarkEnd w:id="84"/>
      <w:bookmarkEnd w:id="85"/>
    </w:p>
    <w:p w:rsidR="003263A5" w:rsidRPr="00395CB6" w:rsidRDefault="003263A5" w:rsidP="003263A5">
      <w:pPr>
        <w:pStyle w:val="NoSpacing"/>
        <w:rPr>
          <w:lang w:val="en-US"/>
        </w:rPr>
      </w:pPr>
      <w:r w:rsidRPr="00395CB6">
        <w:rPr>
          <w:lang w:val="en-US"/>
        </w:rPr>
        <w:t xml:space="preserve">In Europe water quality has traditionally been measured and assessed using either basic physico-chemical (e.g. BOD, nutrients and oxygen level) or biological parameters or a combination of both – typically assessing organic pollution and eutrophication from point and diffuse sources. It is important to distinguish between water quality and ecological status or potential as the latter in addition to impact of pollution and water quality also include aspects such as hydromorphology and specific pollutants. </w:t>
      </w:r>
    </w:p>
    <w:p w:rsidR="003263A5" w:rsidRPr="00395CB6" w:rsidRDefault="003263A5" w:rsidP="003263A5">
      <w:pPr>
        <w:pStyle w:val="NoSpacing"/>
        <w:rPr>
          <w:lang w:val="en-US"/>
        </w:rPr>
      </w:pPr>
    </w:p>
    <w:p w:rsidR="003263A5" w:rsidRPr="00395CB6" w:rsidRDefault="003263A5" w:rsidP="003263A5">
      <w:pPr>
        <w:pStyle w:val="NoSpacing"/>
        <w:rPr>
          <w:lang w:val="en-US"/>
        </w:rPr>
      </w:pPr>
      <w:r w:rsidRPr="00395CB6">
        <w:rPr>
          <w:lang w:val="en-US"/>
        </w:rPr>
        <w:t xml:space="preserve">The previous section described major improvement on water quality over the last decades. This is also partly reflected in biological indicators related to water quality and pollution effects.  In many countries there have during the last 20 years been significant improvements in river water and biological quality (See the following examples from the Czech Republic and the improvement in the Rhine and the Elbe). </w:t>
      </w:r>
    </w:p>
    <w:p w:rsidR="003263A5" w:rsidRDefault="003263A5" w:rsidP="003263A5">
      <w:pPr>
        <w:pStyle w:val="NoSpacing"/>
        <w:rPr>
          <w:lang w:val="en-US"/>
        </w:rPr>
      </w:pPr>
    </w:p>
    <w:p w:rsidR="003263A5" w:rsidRPr="00012CF4" w:rsidRDefault="003263A5" w:rsidP="003263A5">
      <w:pPr>
        <w:rPr>
          <w:b/>
          <w:lang w:val="en-US"/>
        </w:rPr>
      </w:pPr>
      <w:r w:rsidRPr="00012CF4">
        <w:rPr>
          <w:b/>
          <w:lang w:val="en-US"/>
        </w:rPr>
        <w:t xml:space="preserve">Czech Republic </w:t>
      </w:r>
    </w:p>
    <w:p w:rsidR="003263A5" w:rsidRPr="002C6569" w:rsidRDefault="003263A5" w:rsidP="003263A5">
      <w:pPr>
        <w:pStyle w:val="Ingenafstand1"/>
        <w:rPr>
          <w:lang w:val="en-GB"/>
        </w:rPr>
      </w:pPr>
      <w:r w:rsidRPr="002C6569">
        <w:rPr>
          <w:lang w:val="en-GB"/>
        </w:rPr>
        <w:t xml:space="preserve">In the Czech Republic, for example, significant improvements in river water quality have occurred since the early 1990s based on a classification scheme incorporating indicators for BOD, nutrients and macro-invertebrate communities. </w:t>
      </w:r>
    </w:p>
    <w:p w:rsidR="003263A5" w:rsidRDefault="003263A5" w:rsidP="003263A5">
      <w:pPr>
        <w:pStyle w:val="NoSpacing"/>
        <w:rPr>
          <w:lang w:val="en-US"/>
        </w:rPr>
      </w:pPr>
    </w:p>
    <w:p w:rsidR="003263A5" w:rsidRPr="00213DF7" w:rsidRDefault="003263A5" w:rsidP="003263A5">
      <w:pPr>
        <w:pStyle w:val="Caption"/>
        <w:rPr>
          <w:lang w:val="en-US"/>
        </w:rPr>
      </w:pPr>
      <w:r>
        <w:rPr>
          <w:lang w:val="en-US"/>
        </w:rPr>
        <w:t>Figure 7.4</w:t>
      </w:r>
      <w:r w:rsidRPr="00AF1F64">
        <w:rPr>
          <w:lang w:val="en-US"/>
        </w:rPr>
        <w:t>: A comparison of water quality in the</w:t>
      </w:r>
      <w:r>
        <w:rPr>
          <w:lang w:val="en-US"/>
        </w:rPr>
        <w:t xml:space="preserve"> rivers</w:t>
      </w:r>
      <w:r w:rsidRPr="00AF1F64">
        <w:rPr>
          <w:lang w:val="en-US"/>
        </w:rPr>
        <w:t xml:space="preserve"> </w:t>
      </w:r>
      <w:r>
        <w:rPr>
          <w:lang w:val="en-US"/>
        </w:rPr>
        <w:t>in</w:t>
      </w:r>
      <w:r w:rsidRPr="00AF1F64">
        <w:rPr>
          <w:lang w:val="en-US"/>
        </w:rPr>
        <w:t xml:space="preserve"> the Czech Republic, 1991–1992 (left image) and 2007–2008 (right image)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8"/>
        <w:gridCol w:w="4618"/>
      </w:tblGrid>
      <w:tr w:rsidR="003263A5" w:rsidRPr="008E4C42" w:rsidTr="0068238A">
        <w:tc>
          <w:tcPr>
            <w:tcW w:w="4643" w:type="dxa"/>
            <w:shd w:val="clear" w:color="auto" w:fill="auto"/>
          </w:tcPr>
          <w:p w:rsidR="003263A5" w:rsidRPr="008E4C42" w:rsidRDefault="003263A5" w:rsidP="0068238A">
            <w:pPr>
              <w:jc w:val="center"/>
              <w:rPr>
                <w:lang w:val="es-ES"/>
              </w:rPr>
            </w:pPr>
            <w:r>
              <w:rPr>
                <w:noProof/>
                <w:lang w:eastAsia="en-GB"/>
              </w:rPr>
              <w:drawing>
                <wp:inline distT="0" distB="0" distL="0" distR="0" wp14:anchorId="47D03846" wp14:editId="1A0BA6E1">
                  <wp:extent cx="2524125" cy="1514475"/>
                  <wp:effectExtent l="0" t="0" r="9525" b="9525"/>
                  <wp:docPr id="375"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524125" cy="1514475"/>
                          </a:xfrm>
                          <a:prstGeom prst="rect">
                            <a:avLst/>
                          </a:prstGeom>
                          <a:noFill/>
                          <a:ln>
                            <a:noFill/>
                          </a:ln>
                        </pic:spPr>
                      </pic:pic>
                    </a:graphicData>
                  </a:graphic>
                </wp:inline>
              </w:drawing>
            </w:r>
          </w:p>
        </w:tc>
        <w:tc>
          <w:tcPr>
            <w:tcW w:w="4644" w:type="dxa"/>
            <w:shd w:val="clear" w:color="auto" w:fill="auto"/>
          </w:tcPr>
          <w:p w:rsidR="003263A5" w:rsidRPr="008E4C42" w:rsidRDefault="003263A5" w:rsidP="0068238A">
            <w:pPr>
              <w:jc w:val="center"/>
              <w:rPr>
                <w:lang w:val="es-ES"/>
              </w:rPr>
            </w:pPr>
            <w:r>
              <w:rPr>
                <w:noProof/>
                <w:lang w:eastAsia="en-GB"/>
              </w:rPr>
              <w:drawing>
                <wp:inline distT="0" distB="0" distL="0" distR="0" wp14:anchorId="4813C74C" wp14:editId="39D1793D">
                  <wp:extent cx="2524125" cy="1571625"/>
                  <wp:effectExtent l="0" t="0" r="9525" b="9525"/>
                  <wp:docPr id="77"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524125" cy="1571625"/>
                          </a:xfrm>
                          <a:prstGeom prst="rect">
                            <a:avLst/>
                          </a:prstGeom>
                          <a:noFill/>
                          <a:ln>
                            <a:noFill/>
                          </a:ln>
                        </pic:spPr>
                      </pic:pic>
                    </a:graphicData>
                  </a:graphic>
                </wp:inline>
              </w:drawing>
            </w:r>
          </w:p>
        </w:tc>
      </w:tr>
    </w:tbl>
    <w:p w:rsidR="003263A5" w:rsidRDefault="003263A5" w:rsidP="003263A5">
      <w:pPr>
        <w:pStyle w:val="NoSpacing"/>
        <w:rPr>
          <w:sz w:val="20"/>
          <w:lang w:val="en-US"/>
        </w:rPr>
      </w:pPr>
      <w:r>
        <w:rPr>
          <w:sz w:val="20"/>
          <w:lang w:val="en-US"/>
        </w:rPr>
        <w:t xml:space="preserve">Note: </w:t>
      </w:r>
      <w:r w:rsidRPr="00A667CF">
        <w:rPr>
          <w:b/>
          <w:color w:val="000000"/>
          <w:sz w:val="20"/>
          <w:highlight w:val="cyan"/>
          <w:lang w:val="en-US"/>
        </w:rPr>
        <w:t>Blue</w:t>
      </w:r>
      <w:r>
        <w:rPr>
          <w:sz w:val="20"/>
          <w:lang w:val="en-US"/>
        </w:rPr>
        <w:t xml:space="preserve">: Unpolluted or slightly polluted waters; </w:t>
      </w:r>
      <w:r w:rsidRPr="00A667CF">
        <w:rPr>
          <w:b/>
          <w:color w:val="000000"/>
          <w:sz w:val="20"/>
          <w:highlight w:val="green"/>
          <w:lang w:val="en-US"/>
        </w:rPr>
        <w:t>Green</w:t>
      </w:r>
      <w:r w:rsidRPr="00A667CF">
        <w:rPr>
          <w:color w:val="000000"/>
          <w:sz w:val="20"/>
          <w:highlight w:val="green"/>
          <w:lang w:val="en-US"/>
        </w:rPr>
        <w:t>:</w:t>
      </w:r>
      <w:r>
        <w:rPr>
          <w:sz w:val="20"/>
          <w:lang w:val="en-US"/>
        </w:rPr>
        <w:t xml:space="preserve"> polluted waters</w:t>
      </w:r>
      <w:r w:rsidRPr="00A667CF">
        <w:rPr>
          <w:color w:val="000000"/>
          <w:sz w:val="20"/>
          <w:lang w:val="en-US"/>
        </w:rPr>
        <w:t xml:space="preserve">; </w:t>
      </w:r>
      <w:r w:rsidRPr="00A667CF">
        <w:rPr>
          <w:b/>
          <w:color w:val="000000"/>
          <w:sz w:val="20"/>
          <w:highlight w:val="yellow"/>
          <w:lang w:val="en-US"/>
        </w:rPr>
        <w:t>Yellow</w:t>
      </w:r>
      <w:r w:rsidRPr="00A667CF">
        <w:rPr>
          <w:b/>
          <w:color w:val="000000"/>
          <w:sz w:val="20"/>
          <w:lang w:val="en-US"/>
        </w:rPr>
        <w:t>:</w:t>
      </w:r>
      <w:r>
        <w:rPr>
          <w:sz w:val="20"/>
          <w:lang w:val="en-US"/>
        </w:rPr>
        <w:t xml:space="preserve"> heavily polluted waters; and </w:t>
      </w:r>
      <w:r w:rsidRPr="00AF1F64">
        <w:rPr>
          <w:b/>
          <w:sz w:val="20"/>
          <w:highlight w:val="red"/>
          <w:lang w:val="en-US"/>
        </w:rPr>
        <w:t>Red</w:t>
      </w:r>
      <w:r>
        <w:rPr>
          <w:sz w:val="20"/>
          <w:lang w:val="en-US"/>
        </w:rPr>
        <w:t>: Very heavily polluted waters</w:t>
      </w:r>
    </w:p>
    <w:p w:rsidR="003263A5" w:rsidRDefault="003263A5" w:rsidP="003263A5">
      <w:pPr>
        <w:pStyle w:val="NoSpacing"/>
        <w:rPr>
          <w:sz w:val="20"/>
          <w:lang w:val="en-US"/>
        </w:rPr>
      </w:pPr>
      <w:r w:rsidRPr="00D24823">
        <w:rPr>
          <w:sz w:val="20"/>
          <w:lang w:val="en-US"/>
        </w:rPr>
        <w:lastRenderedPageBreak/>
        <w:t>Methodology for the map: Traditionally, surface water quality is classified into 5 categories (shown in legend). The basic classification for the maps below is the aggregate of the following indicators: BOD</w:t>
      </w:r>
      <w:r w:rsidRPr="00D24823">
        <w:rPr>
          <w:sz w:val="20"/>
          <w:vertAlign w:val="subscript"/>
          <w:lang w:val="en-US"/>
        </w:rPr>
        <w:t>5</w:t>
      </w:r>
      <w:r w:rsidRPr="00D24823">
        <w:rPr>
          <w:sz w:val="20"/>
          <w:lang w:val="en-US"/>
        </w:rPr>
        <w:t>, COD</w:t>
      </w:r>
      <w:r w:rsidRPr="00D24823">
        <w:rPr>
          <w:sz w:val="20"/>
          <w:vertAlign w:val="subscript"/>
          <w:lang w:val="en-US"/>
        </w:rPr>
        <w:t>Cr</w:t>
      </w:r>
      <w:r w:rsidRPr="00D24823">
        <w:rPr>
          <w:sz w:val="20"/>
          <w:lang w:val="en-US"/>
        </w:rPr>
        <w:t>, N-NH</w:t>
      </w:r>
      <w:r w:rsidRPr="00D24823">
        <w:rPr>
          <w:sz w:val="20"/>
          <w:vertAlign w:val="subscript"/>
          <w:lang w:val="en-US"/>
        </w:rPr>
        <w:t>4</w:t>
      </w:r>
      <w:r w:rsidRPr="00D24823">
        <w:rPr>
          <w:sz w:val="20"/>
          <w:vertAlign w:val="superscript"/>
          <w:lang w:val="en-US"/>
        </w:rPr>
        <w:t>+</w:t>
      </w:r>
      <w:r w:rsidRPr="00D24823">
        <w:rPr>
          <w:sz w:val="20"/>
          <w:lang w:val="en-US"/>
        </w:rPr>
        <w:t>, N-NO</w:t>
      </w:r>
      <w:r w:rsidRPr="00D24823">
        <w:rPr>
          <w:sz w:val="20"/>
          <w:vertAlign w:val="subscript"/>
          <w:lang w:val="en-US"/>
        </w:rPr>
        <w:t>3</w:t>
      </w:r>
      <w:r w:rsidRPr="00D24823">
        <w:rPr>
          <w:sz w:val="20"/>
          <w:vertAlign w:val="superscript"/>
          <w:lang w:val="en-US"/>
        </w:rPr>
        <w:t>-</w:t>
      </w:r>
      <w:r w:rsidRPr="00D24823">
        <w:rPr>
          <w:sz w:val="20"/>
          <w:lang w:val="en-US"/>
        </w:rPr>
        <w:t>, Ptotal and the saprobic index of macroinvertebrate communities (the final class is the worst class of these indicators).</w:t>
      </w:r>
    </w:p>
    <w:p w:rsidR="003263A5" w:rsidRDefault="003263A5" w:rsidP="003263A5">
      <w:pPr>
        <w:pStyle w:val="NoSpacing"/>
        <w:rPr>
          <w:sz w:val="20"/>
          <w:lang w:val="en-US"/>
        </w:rPr>
      </w:pPr>
      <w:r w:rsidRPr="00213DF7">
        <w:rPr>
          <w:sz w:val="20"/>
          <w:lang w:val="en-US"/>
        </w:rPr>
        <w:t xml:space="preserve">Source: </w:t>
      </w:r>
      <w:hyperlink r:id="rId231" w:history="1">
        <w:r w:rsidRPr="00117CAB">
          <w:rPr>
            <w:rStyle w:val="Hyperlink"/>
            <w:sz w:val="20"/>
            <w:lang w:val="en-US"/>
          </w:rPr>
          <w:t>http://issar.cenia.cz/issar/page.php?id=1775</w:t>
        </w:r>
      </w:hyperlink>
      <w:r>
        <w:rPr>
          <w:sz w:val="20"/>
          <w:lang w:val="en-US"/>
        </w:rPr>
        <w:t>/</w:t>
      </w:r>
      <w:r w:rsidRPr="00213DF7">
        <w:rPr>
          <w:sz w:val="20"/>
          <w:lang w:val="en-US"/>
        </w:rPr>
        <w:t>The T.G. Masaryk Water Research Institute</w:t>
      </w:r>
    </w:p>
    <w:p w:rsidR="003263A5" w:rsidRPr="001427EB" w:rsidRDefault="003263A5" w:rsidP="003263A5">
      <w:pPr>
        <w:pStyle w:val="NoSpacing"/>
        <w:rPr>
          <w:lang w:val="en-GB"/>
        </w:rPr>
      </w:pPr>
    </w:p>
    <w:p w:rsidR="003263A5" w:rsidRPr="00012CF4" w:rsidRDefault="003263A5" w:rsidP="003263A5">
      <w:pPr>
        <w:rPr>
          <w:b/>
        </w:rPr>
      </w:pPr>
      <w:r w:rsidRPr="00012CF4">
        <w:rPr>
          <w:b/>
        </w:rPr>
        <w:t>Improved water quality in the Rhine and Elbe Rivers</w:t>
      </w:r>
    </w:p>
    <w:p w:rsidR="003263A5" w:rsidRPr="00012CF4" w:rsidRDefault="003263A5" w:rsidP="003263A5">
      <w:pPr>
        <w:pStyle w:val="NoSpacing"/>
        <w:rPr>
          <w:sz w:val="20"/>
          <w:szCs w:val="20"/>
          <w:lang w:val="en-US"/>
        </w:rPr>
      </w:pPr>
      <w:r w:rsidRPr="00012CF4">
        <w:rPr>
          <w:sz w:val="20"/>
          <w:szCs w:val="20"/>
          <w:lang w:val="en-US"/>
        </w:rPr>
        <w:t>Source: UBA 2010: Water resource management in Germany, part 1 fundamentals p. 54-57</w:t>
      </w:r>
    </w:p>
    <w:p w:rsidR="003263A5" w:rsidRPr="00781E3D" w:rsidRDefault="003263A5" w:rsidP="003263A5">
      <w:pPr>
        <w:rPr>
          <w:lang w:val="en-US"/>
        </w:rPr>
      </w:pPr>
      <w:r w:rsidRPr="00781E3D">
        <w:rPr>
          <w:lang w:val="en-US"/>
        </w:rPr>
        <w:t xml:space="preserve">The assessment of oxygen conditions in watercourses in Germany now occurs within the framework of ecological status monitoring. In the past, organic pressures were determined according to the Saprobic System, the results of which have been published every five years since 1975 by LAWA in the form of a biological water quality map. The Saprobic System uses macrozoobenthos (= invertebrates visible to the naked eye which live on or in the river bed) to describe the oxygen balance of a watercourse. </w:t>
      </w:r>
    </w:p>
    <w:p w:rsidR="003263A5" w:rsidRDefault="003263A5" w:rsidP="003263A5">
      <w:pPr>
        <w:pStyle w:val="NoSpacing"/>
        <w:rPr>
          <w:lang w:val="en-US"/>
        </w:rPr>
      </w:pPr>
    </w:p>
    <w:p w:rsidR="003263A5" w:rsidRDefault="003263A5" w:rsidP="003263A5">
      <w:r w:rsidRPr="00CA6F6D">
        <w:t xml:space="preserve">Observations of the biotic communities and oxygen balance in waterbodies have been recorded since at least the beginning of the last century. Figure 29 illustrates the conditions in the German sections of the Rhine and Elbe rivers. According to species lists from various authors, in the early 20th century the Rhine was inhabited by some 165 species of macrozoobenthos, while in around 1930 the Elbe was inhabited by around 120 species. As wastewater pollution increased and oxygen levels fell, the numbers of species have declined dramatically since the mid-1950s. The aquatic insect species (mayflies, stoneflies and caddis flies) have been particularly hard-hit by this development. By 1971, only 5 species out of a total of more than 100 remained in the </w:t>
      </w:r>
      <w:proofErr w:type="gramStart"/>
      <w:r w:rsidRPr="00CA6F6D">
        <w:t>Rhine,</w:t>
      </w:r>
      <w:proofErr w:type="gramEnd"/>
      <w:r w:rsidRPr="00CA6F6D">
        <w:t xml:space="preserve"> and in the Elbe only a few more. Improved oxygen conditions associated with the construction of industrial and municipal sewage treatment plants in the Rhine led to a turnaround from the mid-1970s onwards, while in the Elbe the situation did not improve until after German reunification in the early 1990s. Some of the characteristic river species that had been considered extinct or heavily decimated have now returned, but a large number of typical species remain absent, no doubt partly due to the fact that their habitats no longer exist due to structural impoverishment. Additionally, large numbers of non-native and ubiquitous species (species with a high degree of adaptability) which are better able to withstand anthropogenic</w:t>
      </w:r>
    </w:p>
    <w:p w:rsidR="003263A5" w:rsidRDefault="003263A5" w:rsidP="003263A5"/>
    <w:p w:rsidR="003263A5" w:rsidRPr="00CA6F6D" w:rsidRDefault="003263A5" w:rsidP="003263A5">
      <w:pPr>
        <w:pStyle w:val="Caption"/>
      </w:pPr>
      <w:r>
        <w:t>Figure 7.5: Historical development of the biotic community and average oxygen levels of the River Rhine near Emmesrich and the Elbe near Magdeburg</w:t>
      </w:r>
    </w:p>
    <w:p w:rsidR="003263A5" w:rsidRDefault="003263A5" w:rsidP="003263A5">
      <w:pPr>
        <w:pStyle w:val="NoSpacing"/>
        <w:rPr>
          <w:sz w:val="18"/>
          <w:szCs w:val="18"/>
        </w:rPr>
      </w:pPr>
      <w:r>
        <w:rPr>
          <w:noProof/>
          <w:sz w:val="18"/>
          <w:szCs w:val="18"/>
          <w:lang w:val="en-GB" w:eastAsia="en-GB"/>
        </w:rPr>
        <w:drawing>
          <wp:inline distT="0" distB="0" distL="0" distR="0" wp14:anchorId="53849AF4" wp14:editId="2139549D">
            <wp:extent cx="6115050" cy="25527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15050" cy="2552700"/>
                    </a:xfrm>
                    <a:prstGeom prst="rect">
                      <a:avLst/>
                    </a:prstGeom>
                    <a:noFill/>
                    <a:ln>
                      <a:noFill/>
                    </a:ln>
                  </pic:spPr>
                </pic:pic>
              </a:graphicData>
            </a:graphic>
          </wp:inline>
        </w:drawing>
      </w:r>
    </w:p>
    <w:p w:rsidR="003263A5" w:rsidRPr="001427EB" w:rsidRDefault="003263A5" w:rsidP="003263A5">
      <w:pPr>
        <w:pStyle w:val="NoSpacing"/>
        <w:rPr>
          <w:sz w:val="18"/>
          <w:szCs w:val="18"/>
          <w:lang w:val="en-GB"/>
        </w:rPr>
      </w:pPr>
      <w:r w:rsidRPr="001427EB">
        <w:rPr>
          <w:sz w:val="18"/>
          <w:szCs w:val="18"/>
          <w:lang w:val="en-GB"/>
        </w:rPr>
        <w:t>Source:  Schöll, F. (2009a; 2009b)</w:t>
      </w:r>
    </w:p>
    <w:p w:rsidR="003263A5" w:rsidRDefault="003263A5" w:rsidP="003263A5">
      <w:pPr>
        <w:pStyle w:val="Heading2"/>
      </w:pPr>
      <w:bookmarkStart w:id="86" w:name="_Toc317758863"/>
      <w:bookmarkStart w:id="87" w:name="_Toc316550600"/>
      <w:r w:rsidRPr="009653D4">
        <w:lastRenderedPageBreak/>
        <w:t>Nutrient enrichmen</w:t>
      </w:r>
      <w:r>
        <w:t>t and diffuse source pollution</w:t>
      </w:r>
      <w:bookmarkEnd w:id="86"/>
      <w:r>
        <w:t xml:space="preserve"> </w:t>
      </w:r>
      <w:bookmarkEnd w:id="87"/>
    </w:p>
    <w:p w:rsidR="003263A5" w:rsidRDefault="003263A5" w:rsidP="003263A5">
      <w:pPr>
        <w:pStyle w:val="Heading3"/>
        <w:rPr>
          <w:lang w:val="da-DK"/>
        </w:rPr>
      </w:pPr>
      <w:bookmarkStart w:id="88" w:name="_Toc316550601"/>
      <w:bookmarkStart w:id="89" w:name="_Toc317758864"/>
      <w:r>
        <w:t>Key messages</w:t>
      </w:r>
      <w:bookmarkEnd w:id="88"/>
      <w:bookmarkEnd w:id="89"/>
      <w:r>
        <w:t xml:space="preserve"> </w:t>
      </w:r>
    </w:p>
    <w:p w:rsidR="003263A5" w:rsidRDefault="003263A5" w:rsidP="003263A5">
      <w:pPr>
        <w:numPr>
          <w:ilvl w:val="0"/>
          <w:numId w:val="17"/>
        </w:numPr>
        <w:overflowPunct w:val="0"/>
        <w:autoSpaceDE w:val="0"/>
        <w:autoSpaceDN w:val="0"/>
        <w:adjustRightInd w:val="0"/>
        <w:jc w:val="left"/>
        <w:textAlignment w:val="baseline"/>
      </w:pPr>
      <w:r w:rsidRPr="000C7AF5">
        <w:t xml:space="preserve">Despite improvements in some regions, diffuse pollution from agriculture remains a major cause of the poor water quality currently observed in parts of Europe. Agriculture contributes 50-80 % of the total nitrogen load </w:t>
      </w:r>
      <w:r>
        <w:t>and xx% of the total phosphorus load observed in Europe’s freshwater.</w:t>
      </w:r>
    </w:p>
    <w:p w:rsidR="003263A5" w:rsidRDefault="003263A5" w:rsidP="003263A5">
      <w:pPr>
        <w:numPr>
          <w:ilvl w:val="0"/>
          <w:numId w:val="17"/>
        </w:numPr>
        <w:overflowPunct w:val="0"/>
        <w:autoSpaceDE w:val="0"/>
        <w:autoSpaceDN w:val="0"/>
        <w:adjustRightInd w:val="0"/>
        <w:jc w:val="left"/>
        <w:textAlignment w:val="baseline"/>
      </w:pPr>
      <w:r w:rsidRPr="00490423">
        <w:t>Cost-effective measures to tackle both sources exist and can be implemented through the river basin management plans of the Water Framework Directive. Full compliance with the Nitrates Directive is also required.</w:t>
      </w:r>
    </w:p>
    <w:p w:rsidR="003263A5" w:rsidRDefault="003263A5" w:rsidP="003263A5">
      <w:pPr>
        <w:pStyle w:val="Heading3"/>
      </w:pPr>
      <w:bookmarkStart w:id="90" w:name="_Toc317758865"/>
      <w:r w:rsidRPr="00395CB6">
        <w:t>European overview of diffuse nutrient pollution</w:t>
      </w:r>
      <w:bookmarkEnd w:id="90"/>
    </w:p>
    <w:p w:rsidR="003263A5" w:rsidRDefault="003263A5" w:rsidP="003263A5">
      <w:r>
        <w:t>In many catchments, runoff from agricultural land is the principal source of nitrogen pollution. In case of phosphorus, households and industry tend to be the most significant sources, although with reduced point source discharges, the diffuse loss from agricultural soils can also be significant.</w:t>
      </w:r>
    </w:p>
    <w:p w:rsidR="003263A5" w:rsidRDefault="003263A5" w:rsidP="003263A5"/>
    <w:p w:rsidR="003263A5" w:rsidRDefault="003263A5" w:rsidP="003263A5">
      <w:r>
        <w:t xml:space="preserve">Modern-day </w:t>
      </w:r>
      <w:r w:rsidRPr="00761257">
        <w:t xml:space="preserve">agricultural </w:t>
      </w:r>
      <w:r>
        <w:t>practices often entail t</w:t>
      </w:r>
      <w:r w:rsidRPr="00761257">
        <w:t xml:space="preserve">he </w:t>
      </w:r>
      <w:r>
        <w:t xml:space="preserve">high </w:t>
      </w:r>
      <w:r w:rsidRPr="00761257">
        <w:t xml:space="preserve">use of fertilisers </w:t>
      </w:r>
      <w:r>
        <w:t xml:space="preserve">and manure, leading to high nutrient surpluses that are transferred to water bodies through various processes. Here, excess nutrient affects the chemical status of groundwater bodies and leads to </w:t>
      </w:r>
      <w:r w:rsidRPr="00DC76C4">
        <w:t xml:space="preserve">eutrophication </w:t>
      </w:r>
      <w:r>
        <w:t xml:space="preserve">and changes in the </w:t>
      </w:r>
      <w:r w:rsidRPr="00222BE3">
        <w:t>ecological status</w:t>
      </w:r>
      <w:r>
        <w:t xml:space="preserve"> of surface waters</w:t>
      </w:r>
      <w:r w:rsidRPr="00222BE3">
        <w:t xml:space="preserve">. </w:t>
      </w:r>
      <w:r>
        <w:t xml:space="preserve">Important related environmental consequences include </w:t>
      </w:r>
      <w:r w:rsidRPr="00222BE3">
        <w:t xml:space="preserve">loss of plant and animal species, phytoplankton blooms </w:t>
      </w:r>
      <w:r>
        <w:t>and increased growth of</w:t>
      </w:r>
      <w:r w:rsidRPr="00222BE3">
        <w:t xml:space="preserve"> macrophyte</w:t>
      </w:r>
      <w:r>
        <w:t>s</w:t>
      </w:r>
      <w:r w:rsidRPr="00222BE3">
        <w:t xml:space="preserve">, with </w:t>
      </w:r>
      <w:r>
        <w:t>side</w:t>
      </w:r>
      <w:r w:rsidRPr="00222BE3">
        <w:t>-effect</w:t>
      </w:r>
      <w:r>
        <w:t>s</w:t>
      </w:r>
      <w:r w:rsidRPr="00222BE3">
        <w:t xml:space="preserve"> on the affected water bod</w:t>
      </w:r>
      <w:r>
        <w:t xml:space="preserve">ies, such as oxygen depletion, </w:t>
      </w:r>
      <w:r w:rsidRPr="00222BE3">
        <w:t>introduction of toxins or other compounds produced by the plants, reduced transparency and fish kills.</w:t>
      </w:r>
      <w:r>
        <w:t xml:space="preserve"> Also, excess nutrient levels have </w:t>
      </w:r>
      <w:r w:rsidRPr="00222BE3">
        <w:t>negative impacts on the use of water for human consumption</w:t>
      </w:r>
      <w:r>
        <w:t xml:space="preserve">. </w:t>
      </w:r>
      <w:r w:rsidRPr="00653952">
        <w:t xml:space="preserve">Despite improvements in some regions, pollution from agriculture remains a major pressure on Europe's </w:t>
      </w:r>
      <w:r>
        <w:t>surface waters and ground</w:t>
      </w:r>
      <w:r w:rsidRPr="00653952">
        <w:t xml:space="preserve">water. </w:t>
      </w:r>
    </w:p>
    <w:p w:rsidR="003263A5" w:rsidRDefault="003263A5" w:rsidP="003263A5"/>
    <w:p w:rsidR="003263A5" w:rsidRDefault="003263A5" w:rsidP="003263A5">
      <w:r w:rsidRPr="00763594">
        <w:t>Nutrient application to agricultural land mainly result from artificial, mineral fertilizers and manure from livestock production</w:t>
      </w:r>
      <w:r>
        <w:t xml:space="preserve">, but also other sources such as biological nitrogen fixation and atmospheric deposition are relevant. </w:t>
      </w:r>
      <w:r w:rsidRPr="00763594">
        <w:t xml:space="preserve"> In Europe, mineral fertilisers account for almost half of all nitrogen input into agricultural soils, while manure adds a further 40 %</w:t>
      </w:r>
      <w:r>
        <w:t xml:space="preserve">. Today, the highest total fertiliser nutrient application rates — mineral and organic combined — generally, although not exclusively, occur in Western Europe. Ireland, England and Wales, the Netherlands, Belgium, Denmark, Luxembourg, north-western and southern Germany, the Brittany region of France and the Po valley in Italy all have high nutrient inputs (Grizzetti et al., 2007; Bouraoui et al., 2009). Inputs of nutrients to agricultural land across Europe are generally in excess of what is required by crops and grassland, resulting in nutrient surpluses (Grizzetti et al., 2007). The magnitude of these surpluses reflects the potential for detrimental impacts on the environment. </w:t>
      </w:r>
    </w:p>
    <w:p w:rsidR="003263A5" w:rsidRDefault="003263A5" w:rsidP="003263A5"/>
    <w:p w:rsidR="003263A5" w:rsidRPr="008937D2" w:rsidRDefault="003263A5" w:rsidP="003263A5"/>
    <w:p w:rsidR="003263A5" w:rsidRDefault="003263A5" w:rsidP="003263A5">
      <w:pPr>
        <w:jc w:val="left"/>
        <w:rPr>
          <w:rFonts w:ascii="Arial" w:hAnsi="Arial"/>
          <w:b/>
          <w:bCs/>
          <w:szCs w:val="20"/>
        </w:rPr>
      </w:pPr>
      <w:r>
        <w:br w:type="page"/>
      </w:r>
    </w:p>
    <w:p w:rsidR="003263A5" w:rsidRDefault="003263A5" w:rsidP="003263A5">
      <w:pPr>
        <w:pStyle w:val="Caption"/>
      </w:pPr>
      <w:r>
        <w:lastRenderedPageBreak/>
        <w:t xml:space="preserve">Figure 7.6: </w:t>
      </w:r>
      <w:r w:rsidRPr="008937D2">
        <w:t>Annual diffuse agricultural emissions of nitrogen to freshwater (kg nitrogen per hectare of total land area)</w:t>
      </w:r>
    </w:p>
    <w:p w:rsidR="003263A5" w:rsidRDefault="003263A5" w:rsidP="003263A5">
      <w:r>
        <w:rPr>
          <w:noProof/>
          <w:lang w:eastAsia="en-GB"/>
        </w:rPr>
        <w:drawing>
          <wp:inline distT="0" distB="0" distL="0" distR="0" wp14:anchorId="6BB8F35D" wp14:editId="315D2B3A">
            <wp:extent cx="4324350" cy="3181350"/>
            <wp:effectExtent l="0" t="0" r="0" b="0"/>
            <wp:docPr id="79" name="Picture 79" descr="FW101_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W101_Map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324350" cy="3181350"/>
                    </a:xfrm>
                    <a:prstGeom prst="rect">
                      <a:avLst/>
                    </a:prstGeom>
                    <a:noFill/>
                    <a:ln>
                      <a:noFill/>
                    </a:ln>
                  </pic:spPr>
                </pic:pic>
              </a:graphicData>
            </a:graphic>
          </wp:inline>
        </w:drawing>
      </w:r>
    </w:p>
    <w:p w:rsidR="003263A5" w:rsidRPr="00B50CC4" w:rsidRDefault="003263A5" w:rsidP="003263A5">
      <w:pPr>
        <w:rPr>
          <w:rFonts w:ascii="Arial" w:hAnsi="Arial" w:cs="Arial"/>
          <w:sz w:val="18"/>
          <w:szCs w:val="18"/>
        </w:rPr>
      </w:pPr>
      <w:r w:rsidRPr="00B50CC4">
        <w:rPr>
          <w:rFonts w:ascii="Arial" w:hAnsi="Arial" w:cs="Arial"/>
          <w:sz w:val="18"/>
          <w:szCs w:val="18"/>
        </w:rPr>
        <w:t>Source: Bouraoui, F, Grizzetti, B and Aloe, A. 2009. Nutrient discharge from rivers and seas JRC EUR 24002 EN, 72 pp</w:t>
      </w:r>
    </w:p>
    <w:p w:rsidR="003263A5" w:rsidRPr="0084052F" w:rsidRDefault="003263A5" w:rsidP="003263A5">
      <w:pPr>
        <w:pStyle w:val="Heading3"/>
      </w:pPr>
      <w:bookmarkStart w:id="91" w:name="_Toc317758866"/>
      <w:bookmarkStart w:id="92" w:name="_Toc316550603"/>
      <w:r w:rsidRPr="0084052F">
        <w:t>Nutrient concentrations in rivers, lakes and groundwater</w:t>
      </w:r>
      <w:bookmarkEnd w:id="91"/>
    </w:p>
    <w:p w:rsidR="003263A5" w:rsidRPr="006960FF" w:rsidRDefault="003263A5" w:rsidP="003263A5">
      <w:r w:rsidRPr="006960FF">
        <w:t xml:space="preserve">The average nitrate concentration in European rivers has decreased slightly since 1992, reflecting improved wastewater treatment, reduced atmospheric inputs and, in some regions, lower agricultural emissions. </w:t>
      </w:r>
      <w:r w:rsidRPr="00E460BB">
        <w:t xml:space="preserve">This trend information is based on Eionet data reported to the EEA (rather than the mandatory information required under Directives).  </w:t>
      </w:r>
      <w:r w:rsidRPr="006960FF">
        <w:t xml:space="preserve">  </w:t>
      </w:r>
    </w:p>
    <w:p w:rsidR="003263A5" w:rsidRPr="006960FF" w:rsidRDefault="003263A5" w:rsidP="003263A5"/>
    <w:p w:rsidR="003263A5" w:rsidRPr="006960FF" w:rsidRDefault="003263A5" w:rsidP="003263A5">
      <w:r w:rsidRPr="006960FF">
        <w:t>Nitrate-concentrations in groundwater exceeded the compliance threshold of 50</w:t>
      </w:r>
      <w:r w:rsidRPr="0001074B">
        <w:t xml:space="preserve"> </w:t>
      </w:r>
      <w:r w:rsidRPr="004B3332">
        <w:t>m</w:t>
      </w:r>
      <w:r>
        <w:t>g l</w:t>
      </w:r>
      <w:r>
        <w:rPr>
          <w:vertAlign w:val="superscript"/>
        </w:rPr>
        <w:t>-1</w:t>
      </w:r>
      <w:r w:rsidRPr="006960FF">
        <w:t xml:space="preserve"> under the Nitrates, Groundwater and Drinking Water Directives in ca. 10 % of reported stations over the 2001-2008 </w:t>
      </w:r>
      <w:proofErr w:type="gramStart"/>
      <w:r w:rsidRPr="006960FF">
        <w:t>period</w:t>
      </w:r>
      <w:proofErr w:type="gramEnd"/>
      <w:r w:rsidRPr="006960FF">
        <w:t>. Most of these stations are located in western and southern regions. High NO</w:t>
      </w:r>
      <w:r w:rsidRPr="006960FF">
        <w:rPr>
          <w:vertAlign w:val="subscript"/>
        </w:rPr>
        <w:t>3</w:t>
      </w:r>
      <w:r w:rsidRPr="006960FF">
        <w:t xml:space="preserve"> concentrations in groundwater are found in particular in Spain, Belgium, Germany, Romania, Cyprus, Italy and Malta. The timeseries indicate increasing concentrations in the </w:t>
      </w:r>
      <w:r>
        <w:t>s</w:t>
      </w:r>
      <w:r w:rsidRPr="006960FF">
        <w:t>outh-</w:t>
      </w:r>
      <w:r>
        <w:t>e</w:t>
      </w:r>
      <w:r w:rsidRPr="006960FF">
        <w:t>astern region, possibly coupled to water scarcity and drought issues.</w:t>
      </w:r>
    </w:p>
    <w:p w:rsidR="003263A5" w:rsidRPr="006960FF" w:rsidRDefault="003263A5" w:rsidP="003263A5"/>
    <w:p w:rsidR="003263A5" w:rsidRPr="006960FF" w:rsidRDefault="003263A5" w:rsidP="003263A5">
      <w:r w:rsidRPr="006960FF">
        <w:t xml:space="preserve">Phosphate concentrations in European rivers have decreased over the last two decades, by more than 30% from &gt; 0.15 </w:t>
      </w:r>
      <w:r w:rsidRPr="004B3332">
        <w:t>m</w:t>
      </w:r>
      <w:r>
        <w:t>g l</w:t>
      </w:r>
      <w:r>
        <w:rPr>
          <w:vertAlign w:val="superscript"/>
        </w:rPr>
        <w:t>-1</w:t>
      </w:r>
      <w:r w:rsidRPr="006960FF">
        <w:t xml:space="preserve"> in the early 90-ies to ca. 0.08 </w:t>
      </w:r>
      <w:r w:rsidRPr="004B3332">
        <w:t>m</w:t>
      </w:r>
      <w:r>
        <w:t>g l</w:t>
      </w:r>
      <w:r>
        <w:rPr>
          <w:vertAlign w:val="superscript"/>
        </w:rPr>
        <w:t>-1</w:t>
      </w:r>
      <w:r w:rsidRPr="006960FF">
        <w:t xml:space="preserve"> in 2008. Most of the decrease occurred in the </w:t>
      </w:r>
      <w:r>
        <w:rPr>
          <w:lang w:val="cs-CZ"/>
        </w:rPr>
        <w:t>19</w:t>
      </w:r>
      <w:r w:rsidRPr="006960FF">
        <w:t>90s,</w:t>
      </w:r>
      <w:r>
        <w:t xml:space="preserve"> </w:t>
      </w:r>
      <w:r w:rsidRPr="006960FF">
        <w:t xml:space="preserve">reflecting the general improvement in wastewater treatment and reduced phosphate content of detergents over this period. High </w:t>
      </w:r>
      <w:r w:rsidRPr="006960FF">
        <w:rPr>
          <w:lang w:val="en"/>
        </w:rPr>
        <w:t xml:space="preserve">concentrations (&gt; 0.1 </w:t>
      </w:r>
      <w:r w:rsidRPr="004B3332">
        <w:t>m</w:t>
      </w:r>
      <w:r>
        <w:t>g l</w:t>
      </w:r>
      <w:r>
        <w:rPr>
          <w:vertAlign w:val="superscript"/>
        </w:rPr>
        <w:t>-1</w:t>
      </w:r>
      <w:r w:rsidRPr="006960FF">
        <w:rPr>
          <w:lang w:val="en"/>
        </w:rPr>
        <w:t xml:space="preserve"> P) are found in several regions with high population densities and intensive agriculture, including </w:t>
      </w:r>
      <w:r w:rsidRPr="00F13A46">
        <w:rPr>
          <w:lang w:val="en"/>
        </w:rPr>
        <w:t>southea</w:t>
      </w:r>
      <w:r>
        <w:rPr>
          <w:lang w:val="en"/>
        </w:rPr>
        <w:t>st UK, part of the Netherlands, Belgium</w:t>
      </w:r>
      <w:r w:rsidRPr="00F13A46">
        <w:rPr>
          <w:lang w:val="en"/>
        </w:rPr>
        <w:t>, Southern It</w:t>
      </w:r>
      <w:r>
        <w:rPr>
          <w:lang w:val="en"/>
        </w:rPr>
        <w:t>aly, central Spain and Portugal</w:t>
      </w:r>
      <w:r w:rsidRPr="00F13A46">
        <w:rPr>
          <w:lang w:val="en"/>
        </w:rPr>
        <w:t xml:space="preserve">, </w:t>
      </w:r>
      <w:r>
        <w:rPr>
          <w:lang w:val="en"/>
        </w:rPr>
        <w:t>western Poland, Hungary,</w:t>
      </w:r>
      <w:r w:rsidRPr="00F13A46">
        <w:rPr>
          <w:lang w:val="en"/>
        </w:rPr>
        <w:t xml:space="preserve"> Bulgaria, Macedonia</w:t>
      </w:r>
      <w:r>
        <w:rPr>
          <w:lang w:val="en"/>
        </w:rPr>
        <w:t>, northern Greece</w:t>
      </w:r>
      <w:r w:rsidRPr="00F13A46">
        <w:rPr>
          <w:lang w:val="en"/>
        </w:rPr>
        <w:t>.</w:t>
      </w:r>
      <w:r>
        <w:rPr>
          <w:lang w:val="en"/>
        </w:rPr>
        <w:t xml:space="preserve"> </w:t>
      </w:r>
      <w:r w:rsidRPr="006960FF">
        <w:rPr>
          <w:lang w:val="en"/>
        </w:rPr>
        <w:t xml:space="preserve">Given that phosphorus concentrations </w:t>
      </w:r>
      <w:r>
        <w:rPr>
          <w:lang w:val="en"/>
        </w:rPr>
        <w:t>of</w:t>
      </w:r>
      <w:r w:rsidRPr="006960FF">
        <w:rPr>
          <w:lang w:val="en"/>
        </w:rPr>
        <w:t xml:space="preserve"> 0.1 </w:t>
      </w:r>
      <w:r w:rsidRPr="004B3332">
        <w:t>m</w:t>
      </w:r>
      <w:r>
        <w:t>g l</w:t>
      </w:r>
      <w:r>
        <w:rPr>
          <w:vertAlign w:val="superscript"/>
        </w:rPr>
        <w:t xml:space="preserve">-1 </w:t>
      </w:r>
      <w:r w:rsidRPr="006960FF">
        <w:rPr>
          <w:lang w:val="en"/>
        </w:rPr>
        <w:t>P are sufficiently high to promote freshwater eutrophication, the observed high values in some regions of Europe are of particular concern.</w:t>
      </w:r>
    </w:p>
    <w:p w:rsidR="003263A5" w:rsidRDefault="003263A5" w:rsidP="003263A5"/>
    <w:p w:rsidR="003263A5" w:rsidRPr="006960FF" w:rsidRDefault="003263A5" w:rsidP="003263A5">
      <w:r w:rsidRPr="006960FF">
        <w:t xml:space="preserve">Total P in lakes has decreased only slightly since the early </w:t>
      </w:r>
      <w:r>
        <w:t>19</w:t>
      </w:r>
      <w:r w:rsidRPr="006960FF">
        <w:t xml:space="preserve">90s, and has been more or less stable since 2000. Lakes with high concentrations of </w:t>
      </w:r>
      <w:r>
        <w:t>t</w:t>
      </w:r>
      <w:r w:rsidRPr="006960FF">
        <w:t>otal</w:t>
      </w:r>
      <w:r>
        <w:t xml:space="preserve"> </w:t>
      </w:r>
      <w:r w:rsidRPr="006960FF">
        <w:t xml:space="preserve">P (&gt;0.05 </w:t>
      </w:r>
      <w:r w:rsidRPr="004B3332">
        <w:t>m</w:t>
      </w:r>
      <w:r>
        <w:t>g l</w:t>
      </w:r>
      <w:r>
        <w:rPr>
          <w:vertAlign w:val="superscript"/>
        </w:rPr>
        <w:t>-1</w:t>
      </w:r>
      <w:r w:rsidRPr="006960FF">
        <w:t xml:space="preserve">) are found mainly in RBDs in </w:t>
      </w:r>
      <w:r w:rsidRPr="0057792F">
        <w:t xml:space="preserve">England, Belgium, the Netherlands, </w:t>
      </w:r>
      <w:r>
        <w:t xml:space="preserve">northern Germany, </w:t>
      </w:r>
      <w:r w:rsidRPr="0057792F">
        <w:t>Poland, Hungary</w:t>
      </w:r>
      <w:r>
        <w:t>, Romania, Bulgaria, Spain, Portugal</w:t>
      </w:r>
      <w:r w:rsidRPr="006960FF">
        <w:t>. Further reductions in diffuse emissions are needed to achieve WFD objectives</w:t>
      </w:r>
      <w:r>
        <w:t xml:space="preserve">, as </w:t>
      </w:r>
      <w:r>
        <w:lastRenderedPageBreak/>
        <w:t>phosphorus is the main limiting factor for algal biomass in lakes (see next paragraph on WFD targets based on chlorophyll concentrations)</w:t>
      </w:r>
      <w:r w:rsidRPr="006960FF">
        <w:t>.</w:t>
      </w:r>
    </w:p>
    <w:p w:rsidR="003263A5" w:rsidRPr="006960FF" w:rsidRDefault="003263A5" w:rsidP="003263A5">
      <w:pPr>
        <w:rPr>
          <w:sz w:val="24"/>
          <w:szCs w:val="24"/>
        </w:rPr>
      </w:pPr>
    </w:p>
    <w:p w:rsidR="003263A5" w:rsidRPr="006960FF" w:rsidRDefault="003263A5" w:rsidP="003263A5">
      <w:pPr>
        <w:rPr>
          <w:b/>
          <w:sz w:val="24"/>
          <w:szCs w:val="24"/>
          <w:lang w:val="sl-SI"/>
        </w:rPr>
      </w:pPr>
      <w:r w:rsidRPr="006960FF">
        <w:rPr>
          <w:b/>
          <w:sz w:val="24"/>
          <w:szCs w:val="24"/>
          <w:lang w:val="sl-SI"/>
        </w:rPr>
        <w:t>Impacts of eutrophication on freshwater ecology and human health:</w:t>
      </w:r>
    </w:p>
    <w:p w:rsidR="003263A5" w:rsidRPr="006960FF" w:rsidRDefault="003263A5" w:rsidP="003263A5">
      <w:r w:rsidRPr="006960FF">
        <w:t xml:space="preserve">There are major biological impacts demonstrated in the large river basins of Europe (Danube, Rhine, </w:t>
      </w:r>
      <w:proofErr w:type="gramStart"/>
      <w:r w:rsidRPr="006960FF">
        <w:t>Po</w:t>
      </w:r>
      <w:proofErr w:type="gramEnd"/>
      <w:r w:rsidRPr="006960FF">
        <w:t>) due to excessive nutrient levels.</w:t>
      </w:r>
    </w:p>
    <w:p w:rsidR="003263A5" w:rsidRPr="006960FF" w:rsidRDefault="003263A5" w:rsidP="003263A5">
      <w:r w:rsidRPr="006960FF">
        <w:t xml:space="preserve"> </w:t>
      </w:r>
    </w:p>
    <w:p w:rsidR="003263A5" w:rsidRDefault="003263A5" w:rsidP="003263A5">
      <w:r w:rsidRPr="006960FF">
        <w:t xml:space="preserve">For lakes there are reliable long-term trends for the Eastern and Western regions showing a decline in algal biomass up to the year 2000, but little change since then. For the </w:t>
      </w:r>
      <w:r>
        <w:t>n</w:t>
      </w:r>
      <w:r w:rsidRPr="006960FF">
        <w:t xml:space="preserve">orthern region, no temporal trend is evident. The current chlorophyll levels are still too high </w:t>
      </w:r>
      <w:r>
        <w:t xml:space="preserve">in the Eastern and Western regions </w:t>
      </w:r>
      <w:r w:rsidRPr="006960FF">
        <w:t>to meet the WFD objective in most regions</w:t>
      </w:r>
      <w:r>
        <w:t xml:space="preserve">, when compared to the intercalibrated good/moderat class boundaries </w:t>
      </w:r>
      <w:proofErr w:type="gramStart"/>
      <w:r>
        <w:t>ranging  from</w:t>
      </w:r>
      <w:proofErr w:type="gramEnd"/>
      <w:r>
        <w:t xml:space="preserve">  4 to 10 µg/l for most lake types, except in very shallow calcareous lakes which has a good/moderate boundary as high as 23 µg/l (fig.3.1.b in Poikane 2009</w:t>
      </w:r>
      <w:r>
        <w:rPr>
          <w:rStyle w:val="FootnoteReference"/>
        </w:rPr>
        <w:footnoteReference w:id="4"/>
      </w:r>
      <w:r w:rsidRPr="006960FF">
        <w:t xml:space="preserve">. </w:t>
      </w:r>
    </w:p>
    <w:p w:rsidR="003263A5" w:rsidRDefault="003263A5" w:rsidP="003263A5">
      <w:pPr>
        <w:rPr>
          <w:sz w:val="24"/>
          <w:szCs w:val="24"/>
        </w:rPr>
      </w:pPr>
    </w:p>
    <w:p w:rsidR="003263A5" w:rsidRPr="005C4A07" w:rsidRDefault="003263A5" w:rsidP="003263A5">
      <w:pPr>
        <w:ind w:left="1418" w:hanging="1418"/>
        <w:rPr>
          <w:rFonts w:ascii="Arial" w:hAnsi="Arial" w:cs="Arial"/>
          <w:b/>
        </w:rPr>
      </w:pPr>
      <w:r w:rsidRPr="005C4A07">
        <w:rPr>
          <w:rFonts w:ascii="Arial" w:hAnsi="Arial" w:cs="Arial"/>
          <w:b/>
        </w:rPr>
        <w:t xml:space="preserve">Figure 7.7 - Development of algal biomass (chlorophyll a concentrations) in European lakes aggregated to geographic regions for the period 1991-2006. </w:t>
      </w:r>
      <w:proofErr w:type="gramStart"/>
      <w:r w:rsidRPr="00E460BB">
        <w:rPr>
          <w:rFonts w:ascii="Arial" w:hAnsi="Arial" w:cs="Arial"/>
          <w:b/>
        </w:rPr>
        <w:t>Should be updated with SoE data until 2009.</w:t>
      </w:r>
      <w:proofErr w:type="gramEnd"/>
    </w:p>
    <w:p w:rsidR="003263A5" w:rsidRDefault="003263A5" w:rsidP="003263A5">
      <w:pPr>
        <w:rPr>
          <w:sz w:val="24"/>
          <w:szCs w:val="24"/>
        </w:rPr>
      </w:pPr>
      <w:r>
        <w:rPr>
          <w:noProof/>
          <w:sz w:val="24"/>
          <w:szCs w:val="24"/>
          <w:lang w:eastAsia="en-GB"/>
        </w:rPr>
        <w:drawing>
          <wp:inline distT="0" distB="0" distL="0" distR="0" wp14:anchorId="2CBCFA45" wp14:editId="68DA03BA">
            <wp:extent cx="5753100" cy="351472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753100" cy="3514725"/>
                    </a:xfrm>
                    <a:prstGeom prst="rect">
                      <a:avLst/>
                    </a:prstGeom>
                    <a:noFill/>
                    <a:ln>
                      <a:noFill/>
                    </a:ln>
                  </pic:spPr>
                </pic:pic>
              </a:graphicData>
            </a:graphic>
          </wp:inline>
        </w:drawing>
      </w:r>
    </w:p>
    <w:p w:rsidR="003263A5" w:rsidRPr="0084052F" w:rsidRDefault="003263A5" w:rsidP="003263A5">
      <w:pPr>
        <w:rPr>
          <w:rFonts w:ascii="Arial" w:hAnsi="Arial" w:cs="Arial"/>
          <w:sz w:val="18"/>
          <w:szCs w:val="18"/>
        </w:rPr>
      </w:pPr>
      <w:r w:rsidRPr="0084052F">
        <w:rPr>
          <w:rFonts w:ascii="Arial" w:hAnsi="Arial" w:cs="Arial"/>
          <w:sz w:val="18"/>
          <w:szCs w:val="18"/>
        </w:rPr>
        <w:t>Notes: Countries included in the regions are: East (EE, HU, LT, LV, PL, SI, SK); West (AT, BE, CH, DE, DK, FR, GB, IE, NL); North (FI, IS, SE); South (CY, IT, PT); South-East (BA, BG, HR, MK, RS, TR).</w:t>
      </w:r>
    </w:p>
    <w:p w:rsidR="003263A5" w:rsidRDefault="003263A5" w:rsidP="003263A5"/>
    <w:p w:rsidR="003263A5" w:rsidRPr="0084052F" w:rsidRDefault="003263A5" w:rsidP="003263A5">
      <w:r w:rsidRPr="0084052F">
        <w:t>Human health incidents involving toxic algal blooms (cyanotoxins) have been reported from at least 16 European countries. While no human deaths have been recorded, there are several instances of cattle, sheep and dog deaths, and numerous bird and fish kills have been ascribed to cyanotoxins after drinking untreated water. Hepatotoxic (liver) effects have been recorded more often than neurotoxic effects. WHO has developed guideline levels for cyanobacterial toxins in drinking water (Microcystin &lt; 1 µg l</w:t>
      </w:r>
      <w:r w:rsidRPr="0084052F">
        <w:rPr>
          <w:vertAlign w:val="superscript"/>
        </w:rPr>
        <w:t>-1</w:t>
      </w:r>
      <w:r w:rsidRPr="0084052F">
        <w:t>) and bathing waters (Microcystin &lt; 10 µg l</w:t>
      </w:r>
      <w:r w:rsidRPr="0084052F">
        <w:rPr>
          <w:vertAlign w:val="superscript"/>
        </w:rPr>
        <w:t>-1</w:t>
      </w:r>
      <w:r w:rsidRPr="0084052F">
        <w:t xml:space="preserve">). </w:t>
      </w:r>
    </w:p>
    <w:p w:rsidR="003263A5" w:rsidRPr="0084052F" w:rsidRDefault="003263A5" w:rsidP="003263A5">
      <w:pPr>
        <w:pStyle w:val="Heading3"/>
      </w:pPr>
      <w:bookmarkStart w:id="93" w:name="_Toc317758867"/>
      <w:r w:rsidRPr="0084052F">
        <w:lastRenderedPageBreak/>
        <w:t>Nutrient concentrations</w:t>
      </w:r>
      <w:bookmarkEnd w:id="92"/>
      <w:r w:rsidRPr="0084052F">
        <w:t xml:space="preserve"> and ecological effects in transitional and coastal waters</w:t>
      </w:r>
      <w:bookmarkEnd w:id="93"/>
    </w:p>
    <w:p w:rsidR="003263A5" w:rsidRDefault="003263A5" w:rsidP="003263A5">
      <w:r w:rsidRPr="00C92C40">
        <w:t>Excess nutrients can create 'eutrophication'</w:t>
      </w:r>
      <w:r w:rsidRPr="001466FD">
        <w:t>, characterised by</w:t>
      </w:r>
      <w:r>
        <w:t xml:space="preserve"> increased plant growth, </w:t>
      </w:r>
      <w:r w:rsidRPr="001466FD">
        <w:t>problematic algal blooms</w:t>
      </w:r>
      <w:r>
        <w:t>,</w:t>
      </w:r>
      <w:r w:rsidRPr="001466FD">
        <w:t xml:space="preserve"> </w:t>
      </w:r>
      <w:r w:rsidRPr="00C92C40">
        <w:t>depletion of oxygen and loss of life in bottom waters</w:t>
      </w:r>
      <w:r w:rsidRPr="001466FD">
        <w:t xml:space="preserve"> and an undesirable disturbance to the balance of organisms present in the water.</w:t>
      </w:r>
    </w:p>
    <w:p w:rsidR="003263A5" w:rsidRDefault="003263A5" w:rsidP="003263A5"/>
    <w:p w:rsidR="003263A5" w:rsidRPr="00C92C40" w:rsidRDefault="003263A5" w:rsidP="003263A5">
      <w:r w:rsidRPr="00C92C40">
        <w:t xml:space="preserve">In spite of measures to reduce nutrient </w:t>
      </w:r>
      <w:r>
        <w:t xml:space="preserve">input, </w:t>
      </w:r>
      <w:r w:rsidRPr="00C92C40">
        <w:t>concen</w:t>
      </w:r>
      <w:r>
        <w:t xml:space="preserve">trations in European seas at </w:t>
      </w:r>
      <w:r w:rsidRPr="00C92C40">
        <w:t>85 % of measurement stations show no change in nitrogen concentrations and 80 % show no change in phosphorous concentrations. Oxygen depletion is particularly serious in the Baltic and Black seas.</w:t>
      </w:r>
    </w:p>
    <w:p w:rsidR="003263A5" w:rsidRDefault="003263A5" w:rsidP="003263A5"/>
    <w:p w:rsidR="003263A5" w:rsidRDefault="003263A5" w:rsidP="003263A5">
      <w:r w:rsidRPr="001A5939">
        <w:t xml:space="preserve">Pollution of transitional, coastal and marine waters in many cases directly impacts the lower levels of the marine food-web: phytoplankton, zooplankton and animals living on the sea floor but impacts are moved upwards in the food chain with the many different feeding habits of marine organisms. In some cases severe pollution fundamentally alters ecosystem functioning. </w:t>
      </w:r>
    </w:p>
    <w:p w:rsidR="003263A5" w:rsidRDefault="003263A5" w:rsidP="003263A5"/>
    <w:p w:rsidR="003263A5" w:rsidRDefault="003263A5" w:rsidP="003263A5">
      <w:r w:rsidRPr="001A5939">
        <w:t xml:space="preserve">There are numerous pollutants impacting the marine environment, arising from many sources. These come from land-based activities such as agriculture, industry and wastewater treatment that emit or discharge pollutants to freshwater and, therefore, ultimately to coastal waters, whilst atmospheric deposition of certain pollutants to marine waters can also be a key source. </w:t>
      </w:r>
    </w:p>
    <w:p w:rsidR="003263A5" w:rsidRDefault="003263A5" w:rsidP="003263A5"/>
    <w:p w:rsidR="003263A5" w:rsidRDefault="003263A5" w:rsidP="003263A5">
      <w:r>
        <w:t xml:space="preserve">Excessive use of the fertilizers nitrogen and phosphorous create eutrophication of marine waters which is the accelerated, enhanced growth of phytoplankton and higher plant forms and an undesirable disturbance of the balance of organisms in the water. Land-based sources of nutrients both diffuse sources — from artificial fertilisers used in agriculture and from animal manure — and point sources from urban wastewater treatment plants, whilst reducing, are still the main sources of nutrients to waterways. Nitrogen is also released into the atmosphere and later deposited on the sea surface. Where estimates are available, they show that approximately 25 % of the nitrogen load to the sea surface is contributed as atmospheric deposition (HELCOM, 2009a). </w:t>
      </w:r>
    </w:p>
    <w:p w:rsidR="003263A5" w:rsidRDefault="003263A5" w:rsidP="003263A5"/>
    <w:p w:rsidR="003263A5" w:rsidRDefault="003263A5" w:rsidP="003263A5">
      <w:pPr>
        <w:pStyle w:val="Caption"/>
      </w:pPr>
      <w:r>
        <w:t xml:space="preserve">Figure 7.8: </w:t>
      </w:r>
      <w:r w:rsidRPr="00752A82">
        <w:t>Annual average river nitrate concentration (mg/l NO3-N) in 2008, averaged by river basin district</w:t>
      </w:r>
    </w:p>
    <w:p w:rsidR="003263A5" w:rsidRDefault="003263A5" w:rsidP="003263A5">
      <w:pPr>
        <w:pStyle w:val="Ingenafstand1"/>
      </w:pPr>
      <w:r>
        <w:rPr>
          <w:noProof/>
          <w:lang w:val="en-GB" w:eastAsia="en-GB"/>
        </w:rPr>
        <w:drawing>
          <wp:inline distT="0" distB="0" distL="0" distR="0" wp14:anchorId="23BCC827" wp14:editId="1C573C57">
            <wp:extent cx="4920298" cy="3323645"/>
            <wp:effectExtent l="0" t="0" r="0" b="0"/>
            <wp:docPr id="80" name="Picture 80" descr="Ma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p 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917182" cy="3321540"/>
                    </a:xfrm>
                    <a:prstGeom prst="rect">
                      <a:avLst/>
                    </a:prstGeom>
                    <a:noFill/>
                    <a:ln>
                      <a:noFill/>
                    </a:ln>
                  </pic:spPr>
                </pic:pic>
              </a:graphicData>
            </a:graphic>
          </wp:inline>
        </w:drawing>
      </w:r>
    </w:p>
    <w:p w:rsidR="003263A5" w:rsidRPr="002C6569" w:rsidRDefault="003263A5" w:rsidP="003263A5">
      <w:pPr>
        <w:pStyle w:val="Ingenafstand1"/>
        <w:rPr>
          <w:lang w:val="en-GB"/>
        </w:rPr>
      </w:pPr>
      <w:r w:rsidRPr="002C6569">
        <w:rPr>
          <w:lang w:val="en-GB"/>
        </w:rPr>
        <w:lastRenderedPageBreak/>
        <w:t>Note: This map shows the mean annual concentrations of Nitrate (NO3) as mg/l NO3-N measured at Eionet-Water River monitoring stations during 2008. All data are annual means.</w:t>
      </w:r>
    </w:p>
    <w:p w:rsidR="003263A5" w:rsidRDefault="003263A5" w:rsidP="003263A5">
      <w:pPr>
        <w:overflowPunct w:val="0"/>
        <w:autoSpaceDE w:val="0"/>
        <w:autoSpaceDN w:val="0"/>
        <w:adjustRightInd w:val="0"/>
        <w:jc w:val="left"/>
        <w:textAlignment w:val="baseline"/>
      </w:pPr>
    </w:p>
    <w:p w:rsidR="003263A5" w:rsidRDefault="003263A5" w:rsidP="003263A5"/>
    <w:p w:rsidR="003263A5" w:rsidRPr="00653952" w:rsidRDefault="003263A5" w:rsidP="003263A5">
      <w:pPr>
        <w:pStyle w:val="Caption"/>
      </w:pPr>
      <w:r w:rsidRPr="00653952">
        <w:t>Figure</w:t>
      </w:r>
      <w:r>
        <w:t xml:space="preserve"> 7.9</w:t>
      </w:r>
      <w:r w:rsidRPr="00653952">
        <w:t xml:space="preserve">: </w:t>
      </w:r>
      <w:r>
        <w:t>Nitrate (upper panel) and chlorophyll a</w:t>
      </w:r>
      <w:r w:rsidRPr="00C92C40">
        <w:t xml:space="preserve"> </w:t>
      </w:r>
      <w:r>
        <w:t>(lower panel) in coastal waters</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6"/>
      </w:tblGrid>
      <w:tr w:rsidR="003263A5" w:rsidTr="0068238A">
        <w:tc>
          <w:tcPr>
            <w:tcW w:w="8613" w:type="dxa"/>
            <w:shd w:val="clear" w:color="auto" w:fill="auto"/>
          </w:tcPr>
          <w:p w:rsidR="003263A5" w:rsidRDefault="003263A5" w:rsidP="0068238A">
            <w:pPr>
              <w:pStyle w:val="Caption"/>
            </w:pPr>
            <w:r>
              <w:rPr>
                <w:noProof/>
                <w:lang w:eastAsia="en-GB"/>
              </w:rPr>
              <w:drawing>
                <wp:inline distT="0" distB="0" distL="0" distR="0" wp14:anchorId="606D3546" wp14:editId="58A1B018">
                  <wp:extent cx="5351412" cy="3832529"/>
                  <wp:effectExtent l="0" t="0" r="1905" b="0"/>
                  <wp:docPr id="81" name="Picture 81" descr="Ma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p 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350950" cy="3832198"/>
                          </a:xfrm>
                          <a:prstGeom prst="rect">
                            <a:avLst/>
                          </a:prstGeom>
                          <a:noFill/>
                          <a:ln>
                            <a:noFill/>
                          </a:ln>
                        </pic:spPr>
                      </pic:pic>
                    </a:graphicData>
                  </a:graphic>
                </wp:inline>
              </w:drawing>
            </w:r>
          </w:p>
        </w:tc>
      </w:tr>
      <w:tr w:rsidR="003263A5" w:rsidTr="0068238A">
        <w:tc>
          <w:tcPr>
            <w:tcW w:w="8613" w:type="dxa"/>
            <w:shd w:val="clear" w:color="auto" w:fill="auto"/>
          </w:tcPr>
          <w:p w:rsidR="003263A5" w:rsidRDefault="003263A5" w:rsidP="0068238A">
            <w:pPr>
              <w:pStyle w:val="Caption"/>
              <w:rPr>
                <w:noProof/>
                <w:lang w:val="nb-NO" w:eastAsia="nb-NO"/>
              </w:rPr>
            </w:pPr>
            <w:r w:rsidRPr="000E7E54">
              <w:rPr>
                <w:noProof/>
                <w:lang w:eastAsia="en-GB"/>
              </w:rPr>
              <w:lastRenderedPageBreak/>
              <w:drawing>
                <wp:inline distT="0" distB="0" distL="0" distR="0" wp14:anchorId="25F5BD6E" wp14:editId="5F70E95E">
                  <wp:extent cx="5947576" cy="3828529"/>
                  <wp:effectExtent l="0" t="0" r="0" b="635"/>
                  <wp:docPr id="378" name="Picture 378" descr="Ma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p 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9124" cy="3829526"/>
                          </a:xfrm>
                          <a:prstGeom prst="rect">
                            <a:avLst/>
                          </a:prstGeom>
                          <a:noFill/>
                          <a:ln>
                            <a:noFill/>
                          </a:ln>
                        </pic:spPr>
                      </pic:pic>
                    </a:graphicData>
                  </a:graphic>
                </wp:inline>
              </w:drawing>
            </w:r>
          </w:p>
        </w:tc>
      </w:tr>
    </w:tbl>
    <w:p w:rsidR="003263A5" w:rsidRDefault="003263A5" w:rsidP="003263A5">
      <w:r>
        <w:t xml:space="preserve">Source: EEA CSI21 and CSI23. </w:t>
      </w:r>
    </w:p>
    <w:p w:rsidR="003263A5" w:rsidRDefault="003263A5" w:rsidP="003263A5"/>
    <w:p w:rsidR="003263A5" w:rsidRDefault="003263A5" w:rsidP="003263A5">
      <w:r>
        <w:t>The EEA indicators on nitrogen, phosphorous and chlorophyll-a show the concentration levels of these substances and their change over time. Winter nutrient concentrations in transitional, coastal and marine waters respond to inputs from land and atmospheric sources. Algae are most abundant in the summer and their abundance is linked to the concentration of both the plant pigment chlorophyll-a in the water and nutrients. Based on the EEA indicators of nutrients (EEA, 2010d) and chlorophyll-a (EEA, 2010e) in transitional, coastal and marine waters (Maps 4.1, 4.2 and 4.3), there is clear evidence of nutrient enrichment:</w:t>
      </w:r>
    </w:p>
    <w:p w:rsidR="003263A5" w:rsidRDefault="003263A5" w:rsidP="003263A5">
      <w:pPr>
        <w:numPr>
          <w:ilvl w:val="0"/>
          <w:numId w:val="16"/>
        </w:numPr>
        <w:overflowPunct w:val="0"/>
        <w:autoSpaceDE w:val="0"/>
        <w:autoSpaceDN w:val="0"/>
        <w:adjustRightInd w:val="0"/>
        <w:jc w:val="left"/>
        <w:textAlignment w:val="baseline"/>
      </w:pPr>
      <w:r>
        <w:t>within the coastal zones, bays and estuarine areas of some parts of the North East Atlantic region, particularly those near major European river deltas;</w:t>
      </w:r>
    </w:p>
    <w:p w:rsidR="003263A5" w:rsidRDefault="003263A5" w:rsidP="003263A5">
      <w:pPr>
        <w:numPr>
          <w:ilvl w:val="0"/>
          <w:numId w:val="16"/>
        </w:numPr>
        <w:overflowPunct w:val="0"/>
        <w:autoSpaceDE w:val="0"/>
        <w:autoSpaceDN w:val="0"/>
        <w:adjustRightInd w:val="0"/>
        <w:jc w:val="left"/>
        <w:textAlignment w:val="baseline"/>
      </w:pPr>
      <w:r>
        <w:t>in the Baltic Proper and the Gulf of Finland as well as coastal areas of the Baltic Sea;</w:t>
      </w:r>
    </w:p>
    <w:p w:rsidR="003263A5" w:rsidRDefault="003263A5" w:rsidP="003263A5">
      <w:pPr>
        <w:numPr>
          <w:ilvl w:val="0"/>
          <w:numId w:val="16"/>
        </w:numPr>
        <w:overflowPunct w:val="0"/>
        <w:autoSpaceDE w:val="0"/>
        <w:autoSpaceDN w:val="0"/>
        <w:adjustRightInd w:val="0"/>
        <w:jc w:val="left"/>
        <w:textAlignment w:val="baseline"/>
      </w:pPr>
      <w:r>
        <w:t>in areas close to river deltas or large urban agglomerations in the Mediterranean Sea;</w:t>
      </w:r>
    </w:p>
    <w:p w:rsidR="003263A5" w:rsidRDefault="003263A5" w:rsidP="003263A5">
      <w:pPr>
        <w:numPr>
          <w:ilvl w:val="0"/>
          <w:numId w:val="16"/>
        </w:numPr>
        <w:overflowPunct w:val="0"/>
        <w:autoSpaceDE w:val="0"/>
        <w:autoSpaceDN w:val="0"/>
        <w:adjustRightInd w:val="0"/>
        <w:jc w:val="left"/>
        <w:textAlignment w:val="baseline"/>
      </w:pPr>
      <w:proofErr w:type="gramStart"/>
      <w:r>
        <w:t>in</w:t>
      </w:r>
      <w:proofErr w:type="gramEnd"/>
      <w:r>
        <w:t xml:space="preserve"> the Black Sea, although improvement has been significant since 1990 (Oguz et al., 2008).</w:t>
      </w:r>
    </w:p>
    <w:p w:rsidR="003263A5" w:rsidRDefault="003263A5" w:rsidP="003263A5"/>
    <w:p w:rsidR="003263A5" w:rsidRDefault="003263A5" w:rsidP="003263A5">
      <w:r>
        <w:t xml:space="preserve">In spite of measures to reduce nutrient concentrations in European seas, 85 % of measurement stations show no </w:t>
      </w:r>
      <w:r w:rsidRPr="001A5939">
        <w:t>change in nitrogen concentrations, 80 % show no change in phosphorous concentrations</w:t>
      </w:r>
      <w:r>
        <w:t xml:space="preserve"> (see Fig. 7.2b)</w:t>
      </w:r>
      <w:r w:rsidRPr="001A5939">
        <w:t>, and 89 % show no change in chlorophyll-a concentrations.</w:t>
      </w:r>
    </w:p>
    <w:p w:rsidR="003263A5" w:rsidRPr="001A5939" w:rsidRDefault="003263A5" w:rsidP="003263A5"/>
    <w:p w:rsidR="003263A5" w:rsidRPr="001427EB" w:rsidRDefault="003263A5" w:rsidP="003263A5">
      <w:pPr>
        <w:pStyle w:val="NoSpacing"/>
        <w:rPr>
          <w:lang w:val="en-GB"/>
        </w:rPr>
      </w:pPr>
      <w:r w:rsidRPr="001427EB">
        <w:rPr>
          <w:lang w:val="en-GB"/>
        </w:rPr>
        <w:t>Winter oxidized nitrogen concentrations have fallen significantly at 21 % of 268 stations in the Baltic Sea and at 8 % of stations in the North Sea. The stations with decreasing trends are in Denmark, Finland, Germany, the Netherlands, Norway and Sweden, and in the open parts of the Baltic Sea (Figure 4.1). Little improvement is seen in other seas (EEA, 2010d).</w:t>
      </w:r>
    </w:p>
    <w:p w:rsidR="003263A5" w:rsidRPr="001427EB" w:rsidRDefault="003263A5" w:rsidP="003263A5">
      <w:pPr>
        <w:pStyle w:val="NoSpacing"/>
        <w:rPr>
          <w:lang w:val="en-GB"/>
        </w:rPr>
      </w:pPr>
    </w:p>
    <w:p w:rsidR="003263A5" w:rsidRDefault="003263A5" w:rsidP="003263A5">
      <w:pPr>
        <w:pStyle w:val="NoSpacing"/>
        <w:rPr>
          <w:lang w:val="en-GB"/>
        </w:rPr>
      </w:pPr>
      <w:r w:rsidRPr="001427EB">
        <w:rPr>
          <w:lang w:val="en-GB"/>
        </w:rPr>
        <w:t>In 2008, the highest chlorophyll-a concentrations were observed in the Gulf of Riga</w:t>
      </w:r>
      <w:r>
        <w:rPr>
          <w:lang w:val="en-GB"/>
        </w:rPr>
        <w:t xml:space="preserve"> in Latvia</w:t>
      </w:r>
      <w:r w:rsidRPr="001427EB">
        <w:rPr>
          <w:lang w:val="en-GB"/>
        </w:rPr>
        <w:t>,</w:t>
      </w:r>
      <w:r w:rsidRPr="004F01E3">
        <w:rPr>
          <w:lang w:val="en-GB"/>
        </w:rPr>
        <w:t xml:space="preserve"> the Curonian lagoon influenced by the Nemunas River</w:t>
      </w:r>
      <w:r>
        <w:rPr>
          <w:lang w:val="en-GB"/>
        </w:rPr>
        <w:t xml:space="preserve"> in Lithuania</w:t>
      </w:r>
      <w:r w:rsidRPr="001427EB">
        <w:rPr>
          <w:lang w:val="en-GB"/>
        </w:rPr>
        <w:t>, the Scheldt estuary in Belgium, and at the mouth of the Seine and Loire rivers in France (</w:t>
      </w:r>
      <w:r>
        <w:rPr>
          <w:lang w:val="en-GB"/>
        </w:rPr>
        <w:t>Figure 7.9</w:t>
      </w:r>
      <w:r w:rsidRPr="001427EB">
        <w:rPr>
          <w:lang w:val="en-GB"/>
        </w:rPr>
        <w:t>).</w:t>
      </w:r>
    </w:p>
    <w:p w:rsidR="003263A5" w:rsidRPr="001427EB" w:rsidRDefault="003263A5" w:rsidP="003263A5">
      <w:pPr>
        <w:pStyle w:val="NoSpacing"/>
        <w:rPr>
          <w:lang w:val="en-GB"/>
        </w:rPr>
      </w:pPr>
    </w:p>
    <w:p w:rsidR="003263A5" w:rsidRPr="00B04817" w:rsidRDefault="003263A5" w:rsidP="003263A5">
      <w:pPr>
        <w:pStyle w:val="Heading2"/>
      </w:pPr>
      <w:bookmarkStart w:id="94" w:name="_Toc316550598"/>
      <w:bookmarkStart w:id="95" w:name="_Toc317758868"/>
      <w:r w:rsidRPr="00B04817">
        <w:lastRenderedPageBreak/>
        <w:t>Relationship between ecological status and water quality</w:t>
      </w:r>
      <w:bookmarkEnd w:id="94"/>
      <w:bookmarkEnd w:id="95"/>
    </w:p>
    <w:p w:rsidR="003263A5" w:rsidRDefault="003263A5" w:rsidP="003263A5">
      <w:r>
        <w:rPr>
          <w:i/>
        </w:rPr>
        <w:t>This section</w:t>
      </w:r>
      <w:r w:rsidRPr="00781E3D">
        <w:rPr>
          <w:i/>
        </w:rPr>
        <w:t xml:space="preserve"> attempts to link the information reported on water quality in rivers and lakes via WISE-SoE to the information reported via the WISE-WFD reporting on status and pressures at water bodies.  </w:t>
      </w:r>
    </w:p>
    <w:p w:rsidR="003263A5" w:rsidRPr="00B04817" w:rsidRDefault="003263A5" w:rsidP="003263A5">
      <w:pPr>
        <w:pStyle w:val="Heading3"/>
      </w:pPr>
      <w:r w:rsidRPr="00B04817">
        <w:t xml:space="preserve">Relationship between ecological status and </w:t>
      </w:r>
      <w:r>
        <w:t xml:space="preserve">current </w:t>
      </w:r>
      <w:r w:rsidRPr="00B04817">
        <w:t>water quality</w:t>
      </w:r>
    </w:p>
    <w:p w:rsidR="003263A5" w:rsidRPr="000E7E54" w:rsidRDefault="003263A5" w:rsidP="003263A5">
      <w:pPr>
        <w:rPr>
          <w:lang w:val="en-US"/>
        </w:rPr>
      </w:pPr>
    </w:p>
    <w:p w:rsidR="003263A5" w:rsidRDefault="003263A5" w:rsidP="003263A5">
      <w:r>
        <w:t>River water bodies being classified as having high or good ecological status generally have much lower concentration of pollutants (BOD5, total ammonium, total phosphorus, and nitrate) and better water quality than WBs classified as having moderate to poor ecological status (Figure 7.10).</w:t>
      </w:r>
    </w:p>
    <w:p w:rsidR="003263A5" w:rsidRDefault="003263A5" w:rsidP="003263A5">
      <w:pPr>
        <w:numPr>
          <w:ilvl w:val="0"/>
          <w:numId w:val="20"/>
        </w:numPr>
        <w:overflowPunct w:val="0"/>
        <w:autoSpaceDE w:val="0"/>
        <w:autoSpaceDN w:val="0"/>
        <w:adjustRightInd w:val="0"/>
        <w:jc w:val="left"/>
        <w:textAlignment w:val="baseline"/>
      </w:pPr>
      <w:r>
        <w:t>River water bodies classified as having high ecological status have generally low concentration of pollutants with mean annual median nitrate, total phosphorus, and total ammonium concentrations being lower than 0.1 mg NO3-N/l, 0.02 mg P/l and 0.02 mg NH4-N/l.</w:t>
      </w:r>
    </w:p>
    <w:p w:rsidR="003263A5" w:rsidRDefault="003263A5" w:rsidP="003263A5">
      <w:pPr>
        <w:numPr>
          <w:ilvl w:val="0"/>
          <w:numId w:val="20"/>
        </w:numPr>
        <w:overflowPunct w:val="0"/>
        <w:autoSpaceDE w:val="0"/>
        <w:autoSpaceDN w:val="0"/>
        <w:adjustRightInd w:val="0"/>
        <w:jc w:val="left"/>
        <w:textAlignment w:val="baseline"/>
      </w:pPr>
    </w:p>
    <w:p w:rsidR="003263A5" w:rsidRDefault="003263A5" w:rsidP="003263A5">
      <w:pPr>
        <w:numPr>
          <w:ilvl w:val="0"/>
          <w:numId w:val="20"/>
        </w:numPr>
        <w:overflowPunct w:val="0"/>
        <w:autoSpaceDE w:val="0"/>
        <w:autoSpaceDN w:val="0"/>
        <w:adjustRightInd w:val="0"/>
        <w:jc w:val="left"/>
        <w:textAlignment w:val="baseline"/>
      </w:pPr>
      <w:r>
        <w:t xml:space="preserve"> There is </w:t>
      </w:r>
      <w:proofErr w:type="gramStart"/>
      <w:r>
        <w:t>a</w:t>
      </w:r>
      <w:proofErr w:type="gramEnd"/>
      <w:r>
        <w:t xml:space="preserve"> increasing nutrient pollutant concentrations going from high to bad ecological status or potential.</w:t>
      </w:r>
    </w:p>
    <w:p w:rsidR="003263A5" w:rsidRDefault="003263A5" w:rsidP="003263A5">
      <w:pPr>
        <w:numPr>
          <w:ilvl w:val="0"/>
          <w:numId w:val="20"/>
        </w:numPr>
        <w:overflowPunct w:val="0"/>
        <w:autoSpaceDE w:val="0"/>
        <w:autoSpaceDN w:val="0"/>
        <w:adjustRightInd w:val="0"/>
        <w:jc w:val="left"/>
        <w:textAlignment w:val="baseline"/>
      </w:pPr>
      <w:r>
        <w:t xml:space="preserve">River water bodies classified as having good ecological status have mean annual median nitrate, total phosphorus, and total ammonium concentrations being 0.5 mg NO3-N/l, 0.03 mg P/l and 0.03 mg NH4-N/l, while those in moderate ecological status have mean nutrient concentrations that are 2-3 times higher. </w:t>
      </w:r>
    </w:p>
    <w:p w:rsidR="003263A5" w:rsidRDefault="003263A5" w:rsidP="003263A5"/>
    <w:p w:rsidR="003263A5" w:rsidRDefault="003263A5" w:rsidP="003263A5">
      <w:r>
        <w:t xml:space="preserve">The results presented in figure </w:t>
      </w:r>
      <w:proofErr w:type="gramStart"/>
      <w:r>
        <w:t>7.10  indicate</w:t>
      </w:r>
      <w:proofErr w:type="gramEnd"/>
      <w:r>
        <w:t xml:space="preserve"> that in many rivers it is necessary to reduce the pollutant levels by 70 % to achieve the good ecological status objective of the WFD.</w:t>
      </w:r>
    </w:p>
    <w:p w:rsidR="003263A5" w:rsidRDefault="003263A5" w:rsidP="003263A5"/>
    <w:p w:rsidR="003263A5" w:rsidRDefault="003263A5" w:rsidP="003263A5">
      <w:pPr>
        <w:pStyle w:val="Caption"/>
      </w:pPr>
      <w:r>
        <w:t>Figure 7.10: Rivers: Concentration range (1</w:t>
      </w:r>
      <w:r w:rsidRPr="00562896">
        <w:rPr>
          <w:vertAlign w:val="superscript"/>
        </w:rPr>
        <w:t>st</w:t>
      </w:r>
      <w:r>
        <w:t xml:space="preserve"> quartile, median and 3</w:t>
      </w:r>
      <w:r w:rsidRPr="00562896">
        <w:rPr>
          <w:vertAlign w:val="superscript"/>
        </w:rPr>
        <w:t>rd</w:t>
      </w:r>
      <w:r>
        <w:t xml:space="preserve"> quartile) of annual median nutrient and organic matter pollutant concentrations in river water bodies in different classes of ecological status or potential (high to bad).</w:t>
      </w:r>
    </w:p>
    <w:p w:rsidR="003263A5" w:rsidRPr="00620897" w:rsidRDefault="003263A5" w:rsidP="003263A5">
      <w:r w:rsidRPr="000E7E54">
        <w:rPr>
          <w:noProof/>
          <w:lang w:eastAsia="en-GB"/>
        </w:rPr>
        <w:lastRenderedPageBreak/>
        <w:drawing>
          <wp:inline distT="0" distB="0" distL="0" distR="0" wp14:anchorId="7F34FF42" wp14:editId="2F317E0A">
            <wp:extent cx="5699052" cy="4265402"/>
            <wp:effectExtent l="0" t="0" r="0" b="190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697674" cy="4264371"/>
                    </a:xfrm>
                    <a:prstGeom prst="rect">
                      <a:avLst/>
                    </a:prstGeom>
                    <a:noFill/>
                    <a:ln>
                      <a:noFill/>
                    </a:ln>
                  </pic:spPr>
                </pic:pic>
              </a:graphicData>
            </a:graphic>
          </wp:inline>
        </w:drawing>
      </w:r>
    </w:p>
    <w:tbl>
      <w:tblPr>
        <w:tblW w:w="0" w:type="auto"/>
        <w:tblLook w:val="04A0" w:firstRow="1" w:lastRow="0" w:firstColumn="1" w:lastColumn="0" w:noHBand="0" w:noVBand="1"/>
      </w:tblPr>
      <w:tblGrid>
        <w:gridCol w:w="4618"/>
        <w:gridCol w:w="4618"/>
      </w:tblGrid>
      <w:tr w:rsidR="003263A5" w:rsidTr="0068238A">
        <w:tc>
          <w:tcPr>
            <w:tcW w:w="4621" w:type="dxa"/>
            <w:shd w:val="clear" w:color="auto" w:fill="auto"/>
          </w:tcPr>
          <w:p w:rsidR="003263A5" w:rsidRDefault="003263A5" w:rsidP="0068238A">
            <w:r>
              <w:rPr>
                <w:noProof/>
                <w:lang w:eastAsia="en-GB"/>
              </w:rPr>
              <mc:AlternateContent>
                <mc:Choice Requires="wps">
                  <w:drawing>
                    <wp:anchor distT="0" distB="0" distL="114300" distR="114300" simplePos="0" relativeHeight="251682816" behindDoc="0" locked="0" layoutInCell="1" allowOverlap="1" wp14:anchorId="3C8CDA70" wp14:editId="02A4D761">
                      <wp:simplePos x="0" y="0"/>
                      <wp:positionH relativeFrom="column">
                        <wp:posOffset>341630</wp:posOffset>
                      </wp:positionH>
                      <wp:positionV relativeFrom="paragraph">
                        <wp:posOffset>57150</wp:posOffset>
                      </wp:positionV>
                      <wp:extent cx="809625" cy="276225"/>
                      <wp:effectExtent l="8255" t="9525" r="10795" b="9525"/>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76225"/>
                              </a:xfrm>
                              <a:prstGeom prst="rect">
                                <a:avLst/>
                              </a:prstGeom>
                              <a:solidFill>
                                <a:srgbClr val="FFFFFF">
                                  <a:alpha val="20000"/>
                                </a:srgbClr>
                              </a:solidFill>
                              <a:ln w="0">
                                <a:solidFill>
                                  <a:srgbClr val="FFFFFF"/>
                                </a:solidFill>
                                <a:miter lim="800000"/>
                                <a:headEnd/>
                                <a:tailEnd/>
                              </a:ln>
                            </wps:spPr>
                            <wps:txbx>
                              <w:txbxContent>
                                <w:p w:rsidR="003263A5" w:rsidRPr="00415E49" w:rsidRDefault="003263A5" w:rsidP="003263A5">
                                  <w:pPr>
                                    <w:rPr>
                                      <w:b/>
                                    </w:rPr>
                                  </w:pPr>
                                  <w:r w:rsidRPr="00415E49">
                                    <w:rPr>
                                      <w:b/>
                                    </w:rPr>
                                    <w:t>BOD5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6.9pt;margin-top:4.5pt;width:63.7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" strokecolor="white" strokeweight="0">
                      <v:fill opacity="13107f"/>
                      <v:textbox>
                        <w:txbxContent>
                          <w:p w:rsidR="003263A5" w:rsidRPr="00415E49" w:rsidRDefault="003263A5" w:rsidP="003263A5">
                            <w:pPr>
                              <w:rPr>
                                <w:b/>
                              </w:rPr>
                            </w:pPr>
                            <w:r w:rsidRPr="00415E49">
                              <w:rPr>
                                <w:b/>
                              </w:rPr>
                              <w:t>BOD5</w:t>
                            </w:r>
                          </w:p>
                        </w:txbxContent>
                      </v:textbox>
                    </v:shape>
                  </w:pict>
                </mc:Fallback>
              </mc:AlternateContent>
            </w:r>
          </w:p>
        </w:tc>
        <w:tc>
          <w:tcPr>
            <w:tcW w:w="4621" w:type="dxa"/>
            <w:shd w:val="clear" w:color="auto" w:fill="auto"/>
          </w:tcPr>
          <w:p w:rsidR="003263A5" w:rsidRDefault="003263A5" w:rsidP="0068238A">
            <w:r>
              <w:rPr>
                <w:noProof/>
                <w:lang w:eastAsia="en-GB"/>
              </w:rPr>
              <mc:AlternateContent>
                <mc:Choice Requires="wps">
                  <w:drawing>
                    <wp:anchor distT="0" distB="0" distL="114300" distR="114300" simplePos="0" relativeHeight="251683840" behindDoc="0" locked="0" layoutInCell="1" allowOverlap="1" wp14:anchorId="161A3643" wp14:editId="06A0539D">
                      <wp:simplePos x="0" y="0"/>
                      <wp:positionH relativeFrom="column">
                        <wp:posOffset>324485</wp:posOffset>
                      </wp:positionH>
                      <wp:positionV relativeFrom="paragraph">
                        <wp:posOffset>57150</wp:posOffset>
                      </wp:positionV>
                      <wp:extent cx="1329690" cy="276225"/>
                      <wp:effectExtent l="10160" t="9525" r="12700" b="9525"/>
                      <wp:wrapNone/>
                      <wp:docPr id="37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276225"/>
                              </a:xfrm>
                              <a:prstGeom prst="rect">
                                <a:avLst/>
                              </a:prstGeom>
                              <a:solidFill>
                                <a:srgbClr val="FFFFFF">
                                  <a:alpha val="20000"/>
                                </a:srgbClr>
                              </a:solidFill>
                              <a:ln w="0">
                                <a:solidFill>
                                  <a:srgbClr val="FFFFFF"/>
                                </a:solidFill>
                                <a:miter lim="800000"/>
                                <a:headEnd/>
                                <a:tailEnd/>
                              </a:ln>
                            </wps:spPr>
                            <wps:txbx>
                              <w:txbxContent>
                                <w:p w:rsidR="003263A5" w:rsidRPr="00415E49" w:rsidRDefault="003263A5" w:rsidP="003263A5">
                                  <w:pPr>
                                    <w:rPr>
                                      <w:b/>
                                    </w:rPr>
                                  </w:pPr>
                                  <w:r w:rsidRPr="00415E49">
                                    <w:rPr>
                                      <w:b/>
                                    </w:rPr>
                                    <w:t>Total ammonium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0" o:spid="_x0000_s1041" type="#_x0000_t202" style="position:absolute;left:0;text-align:left;margin-left:25.55pt;margin-top:4.5pt;width:104.7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" strokecolor="white" strokeweight="0">
                      <v:fill opacity="13107f"/>
                      <v:textbox>
                        <w:txbxContent>
                          <w:p w:rsidR="003263A5" w:rsidRPr="00415E49" w:rsidRDefault="003263A5" w:rsidP="003263A5">
                            <w:pPr>
                              <w:rPr>
                                <w:b/>
                              </w:rPr>
                            </w:pPr>
                            <w:r w:rsidRPr="00415E49">
                              <w:rPr>
                                <w:b/>
                              </w:rPr>
                              <w:t>Total ammonium</w:t>
                            </w:r>
                          </w:p>
                        </w:txbxContent>
                      </v:textbox>
                    </v:shape>
                  </w:pict>
                </mc:Fallback>
              </mc:AlternateContent>
            </w:r>
          </w:p>
        </w:tc>
      </w:tr>
      <w:tr w:rsidR="003263A5" w:rsidTr="0068238A">
        <w:tc>
          <w:tcPr>
            <w:tcW w:w="4621" w:type="dxa"/>
            <w:shd w:val="clear" w:color="auto" w:fill="auto"/>
          </w:tcPr>
          <w:p w:rsidR="003263A5" w:rsidRDefault="003263A5" w:rsidP="0068238A">
            <w:r>
              <w:rPr>
                <w:noProof/>
                <w:lang w:eastAsia="en-GB"/>
              </w:rPr>
              <mc:AlternateContent>
                <mc:Choice Requires="wps">
                  <w:drawing>
                    <wp:anchor distT="0" distB="0" distL="114300" distR="114300" simplePos="0" relativeHeight="251684864" behindDoc="0" locked="0" layoutInCell="1" allowOverlap="1" wp14:anchorId="7BB2082E" wp14:editId="77F0C6D7">
                      <wp:simplePos x="0" y="0"/>
                      <wp:positionH relativeFrom="column">
                        <wp:posOffset>341630</wp:posOffset>
                      </wp:positionH>
                      <wp:positionV relativeFrom="paragraph">
                        <wp:posOffset>85090</wp:posOffset>
                      </wp:positionV>
                      <wp:extent cx="1596390" cy="276225"/>
                      <wp:effectExtent l="8255" t="8890" r="5080" b="10160"/>
                      <wp:wrapNone/>
                      <wp:docPr id="37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390" cy="276225"/>
                              </a:xfrm>
                              <a:prstGeom prst="rect">
                                <a:avLst/>
                              </a:prstGeom>
                              <a:solidFill>
                                <a:srgbClr val="FFFFFF">
                                  <a:alpha val="20000"/>
                                </a:srgbClr>
                              </a:solidFill>
                              <a:ln w="0">
                                <a:solidFill>
                                  <a:srgbClr val="FFFFFF"/>
                                </a:solidFill>
                                <a:miter lim="800000"/>
                                <a:headEnd/>
                                <a:tailEnd/>
                              </a:ln>
                            </wps:spPr>
                            <wps:txbx>
                              <w:txbxContent>
                                <w:p w:rsidR="003263A5" w:rsidRPr="00415E49" w:rsidRDefault="003263A5" w:rsidP="003263A5">
                                  <w:pPr>
                                    <w:rPr>
                                      <w:b/>
                                    </w:rPr>
                                  </w:pPr>
                                  <w:r>
                                    <w:rPr>
                                      <w:b/>
                                    </w:rPr>
                                    <w:t>Total phosphorus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1" o:spid="_x0000_s1042" type="#_x0000_t202" style="position:absolute;left:0;text-align:left;margin-left:26.9pt;margin-top:6.7pt;width:125.7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" strokecolor="white" strokeweight="0">
                      <v:fill opacity="13107f"/>
                      <v:textbox>
                        <w:txbxContent>
                          <w:p w:rsidR="003263A5" w:rsidRPr="00415E49" w:rsidRDefault="003263A5" w:rsidP="003263A5">
                            <w:pPr>
                              <w:rPr>
                                <w:b/>
                              </w:rPr>
                            </w:pPr>
                            <w:r>
                              <w:rPr>
                                <w:b/>
                              </w:rPr>
                              <w:t>Total phosphorus</w:t>
                            </w:r>
                          </w:p>
                        </w:txbxContent>
                      </v:textbox>
                    </v:shape>
                  </w:pict>
                </mc:Fallback>
              </mc:AlternateContent>
            </w:r>
          </w:p>
        </w:tc>
        <w:tc>
          <w:tcPr>
            <w:tcW w:w="4621" w:type="dxa"/>
            <w:shd w:val="clear" w:color="auto" w:fill="auto"/>
          </w:tcPr>
          <w:p w:rsidR="003263A5" w:rsidRDefault="003263A5" w:rsidP="0068238A">
            <w:r>
              <w:rPr>
                <w:noProof/>
                <w:lang w:eastAsia="en-GB"/>
              </w:rPr>
              <mc:AlternateContent>
                <mc:Choice Requires="wps">
                  <w:drawing>
                    <wp:anchor distT="0" distB="0" distL="114300" distR="114300" simplePos="0" relativeHeight="251685888" behindDoc="0" locked="0" layoutInCell="1" allowOverlap="1" wp14:anchorId="4602E49C" wp14:editId="7809104E">
                      <wp:simplePos x="0" y="0"/>
                      <wp:positionH relativeFrom="column">
                        <wp:posOffset>324485</wp:posOffset>
                      </wp:positionH>
                      <wp:positionV relativeFrom="paragraph">
                        <wp:posOffset>85090</wp:posOffset>
                      </wp:positionV>
                      <wp:extent cx="809625" cy="276225"/>
                      <wp:effectExtent l="10160" t="8890" r="8890" b="10160"/>
                      <wp:wrapNone/>
                      <wp:docPr id="37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76225"/>
                              </a:xfrm>
                              <a:prstGeom prst="rect">
                                <a:avLst/>
                              </a:prstGeom>
                              <a:solidFill>
                                <a:srgbClr val="FFFFFF">
                                  <a:alpha val="20000"/>
                                </a:srgbClr>
                              </a:solidFill>
                              <a:ln w="0">
                                <a:solidFill>
                                  <a:srgbClr val="FFFFFF"/>
                                </a:solidFill>
                                <a:miter lim="800000"/>
                                <a:headEnd/>
                                <a:tailEnd/>
                              </a:ln>
                            </wps:spPr>
                            <wps:txbx>
                              <w:txbxContent>
                                <w:p w:rsidR="003263A5" w:rsidRPr="00415E49" w:rsidRDefault="003263A5" w:rsidP="003263A5">
                                  <w:pPr>
                                    <w:rPr>
                                      <w:b/>
                                    </w:rPr>
                                  </w:pPr>
                                  <w:r>
                                    <w:rPr>
                                      <w:b/>
                                    </w:rPr>
                                    <w:t>Nitrate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2" o:spid="_x0000_s1043" type="#_x0000_t202" style="position:absolute;left:0;text-align:left;margin-left:25.55pt;margin-top:6.7pt;width:63.7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" strokecolor="white" strokeweight="0">
                      <v:fill opacity="13107f"/>
                      <v:textbox>
                        <w:txbxContent>
                          <w:p w:rsidR="003263A5" w:rsidRPr="00415E49" w:rsidRDefault="003263A5" w:rsidP="003263A5">
                            <w:pPr>
                              <w:rPr>
                                <w:b/>
                              </w:rPr>
                            </w:pPr>
                            <w:r>
                              <w:rPr>
                                <w:b/>
                              </w:rPr>
                              <w:t>Nitrate</w:t>
                            </w:r>
                          </w:p>
                        </w:txbxContent>
                      </v:textbox>
                    </v:shape>
                  </w:pict>
                </mc:Fallback>
              </mc:AlternateContent>
            </w:r>
            <w:r w:rsidRPr="00DC7798">
              <w:t xml:space="preserve"> </w:t>
            </w:r>
          </w:p>
        </w:tc>
      </w:tr>
    </w:tbl>
    <w:p w:rsidR="003263A5" w:rsidRPr="000E7E54" w:rsidRDefault="003263A5" w:rsidP="003263A5">
      <w:pPr>
        <w:rPr>
          <w:sz w:val="20"/>
          <w:szCs w:val="18"/>
        </w:rPr>
      </w:pPr>
      <w:r w:rsidRPr="000E7E54">
        <w:rPr>
          <w:sz w:val="20"/>
          <w:szCs w:val="18"/>
        </w:rPr>
        <w:t xml:space="preserve">Note: Results based on </w:t>
      </w:r>
      <w:proofErr w:type="gramStart"/>
      <w:r w:rsidRPr="000E7E54">
        <w:rPr>
          <w:sz w:val="20"/>
          <w:szCs w:val="18"/>
        </w:rPr>
        <w:t>3368  river</w:t>
      </w:r>
      <w:proofErr w:type="gramEnd"/>
      <w:r w:rsidRPr="000E7E54">
        <w:rPr>
          <w:sz w:val="20"/>
          <w:szCs w:val="18"/>
        </w:rPr>
        <w:t xml:space="preserve"> stations with annual </w:t>
      </w:r>
      <w:r>
        <w:rPr>
          <w:sz w:val="20"/>
          <w:szCs w:val="18"/>
        </w:rPr>
        <w:t>median</w:t>
      </w:r>
      <w:r w:rsidRPr="000E7E54">
        <w:rPr>
          <w:sz w:val="20"/>
          <w:szCs w:val="18"/>
        </w:rPr>
        <w:t xml:space="preserve"> water quality concentration values (average of the years 2005 to 2009</w:t>
      </w:r>
      <w:r>
        <w:rPr>
          <w:sz w:val="20"/>
          <w:szCs w:val="18"/>
        </w:rPr>
        <w:t>/2010</w:t>
      </w:r>
      <w:r w:rsidRPr="000E7E54">
        <w:rPr>
          <w:sz w:val="20"/>
          <w:szCs w:val="18"/>
        </w:rPr>
        <w:t>) compared with the ecological status/potential at the same stations.</w:t>
      </w:r>
    </w:p>
    <w:p w:rsidR="003263A5" w:rsidRPr="000E7E54" w:rsidRDefault="003263A5" w:rsidP="003263A5">
      <w:pPr>
        <w:rPr>
          <w:sz w:val="20"/>
          <w:szCs w:val="20"/>
        </w:rPr>
      </w:pPr>
      <w:r w:rsidRPr="000E7E54">
        <w:rPr>
          <w:sz w:val="20"/>
          <w:szCs w:val="18"/>
        </w:rPr>
        <w:t xml:space="preserve">Based on results from 16 Member States, dominated by river stations in France (1416 stations) and UK (555 stations). No matching stations were found </w:t>
      </w:r>
      <w:r w:rsidRPr="000E7E54">
        <w:rPr>
          <w:sz w:val="20"/>
          <w:szCs w:val="20"/>
        </w:rPr>
        <w:t xml:space="preserve">for Bulgaria, Czech Republic, Cyprus, Greece, Lithuania, </w:t>
      </w:r>
      <w:proofErr w:type="gramStart"/>
      <w:r w:rsidRPr="000E7E54">
        <w:rPr>
          <w:sz w:val="20"/>
          <w:szCs w:val="20"/>
        </w:rPr>
        <w:t>Luxembourg</w:t>
      </w:r>
      <w:proofErr w:type="gramEnd"/>
      <w:r w:rsidRPr="000E7E54">
        <w:rPr>
          <w:sz w:val="20"/>
          <w:szCs w:val="20"/>
        </w:rPr>
        <w:t>.</w:t>
      </w:r>
    </w:p>
    <w:p w:rsidR="003263A5" w:rsidRDefault="003263A5" w:rsidP="003263A5">
      <w:pPr>
        <w:rPr>
          <w:sz w:val="18"/>
          <w:szCs w:val="18"/>
        </w:rPr>
      </w:pPr>
    </w:p>
    <w:p w:rsidR="003263A5" w:rsidRDefault="003263A5" w:rsidP="003263A5">
      <w:pPr>
        <w:rPr>
          <w:sz w:val="18"/>
          <w:szCs w:val="18"/>
        </w:rPr>
      </w:pPr>
    </w:p>
    <w:p w:rsidR="003263A5" w:rsidRDefault="003263A5" w:rsidP="003263A5">
      <w:r>
        <w:t>For lake water bodies there are clear relationships between ecological status and water quality parameters (Figure 7.11). Lakes being classified as having high or good ecological status have much lower concentration of pollutants (total phosphorus and total nitrogen) and phytoplankton biomass and much better water clarity than WBs classified as having moderate to bad ecological status.</w:t>
      </w:r>
    </w:p>
    <w:p w:rsidR="003263A5" w:rsidRDefault="003263A5" w:rsidP="003263A5">
      <w:pPr>
        <w:numPr>
          <w:ilvl w:val="0"/>
          <w:numId w:val="20"/>
        </w:numPr>
        <w:overflowPunct w:val="0"/>
        <w:autoSpaceDE w:val="0"/>
        <w:autoSpaceDN w:val="0"/>
        <w:adjustRightInd w:val="0"/>
        <w:jc w:val="left"/>
        <w:textAlignment w:val="baseline"/>
      </w:pPr>
      <w:r>
        <w:t>Lake water bodies classified as having high ecological status have generally low concentration of nutrients with mean annual median total phosphorus, and total nitrogen concentrations being 0.01 mg P/l, 0.4 mg N/l.</w:t>
      </w:r>
    </w:p>
    <w:p w:rsidR="003263A5" w:rsidRDefault="003263A5" w:rsidP="003263A5">
      <w:pPr>
        <w:numPr>
          <w:ilvl w:val="0"/>
          <w:numId w:val="20"/>
        </w:numPr>
        <w:overflowPunct w:val="0"/>
        <w:autoSpaceDE w:val="0"/>
        <w:autoSpaceDN w:val="0"/>
        <w:adjustRightInd w:val="0"/>
        <w:jc w:val="left"/>
        <w:textAlignment w:val="baseline"/>
      </w:pPr>
      <w:r>
        <w:t xml:space="preserve">The annual median biomass of phytoplankton in lakes classified to be in high ecological status is 3µg chlorophyll/l and their median water clarity measured as secchi depth is 4 m.   </w:t>
      </w:r>
    </w:p>
    <w:p w:rsidR="003263A5" w:rsidRDefault="003263A5" w:rsidP="003263A5">
      <w:pPr>
        <w:numPr>
          <w:ilvl w:val="0"/>
          <w:numId w:val="20"/>
        </w:numPr>
        <w:overflowPunct w:val="0"/>
        <w:autoSpaceDE w:val="0"/>
        <w:autoSpaceDN w:val="0"/>
        <w:adjustRightInd w:val="0"/>
        <w:jc w:val="left"/>
        <w:textAlignment w:val="baseline"/>
      </w:pPr>
      <w:r>
        <w:t xml:space="preserve">Lake water bodies classified as having good ecological status have annual median total phosphorus, total nitrogen, chlorophyll a concentrations and secchi depth being 0.02 mg P/l, 0.5 mg N/l, 3µg chlorophyll/l and secchi depth being 3m, while those in moderate ecological status have median nutrient and chlorophyll concentrations that are 1.5-2 times higher and secchi depth of 2 m. </w:t>
      </w:r>
    </w:p>
    <w:p w:rsidR="003263A5" w:rsidRDefault="003263A5" w:rsidP="003263A5"/>
    <w:p w:rsidR="003263A5" w:rsidRDefault="003263A5" w:rsidP="003263A5">
      <w:r>
        <w:t xml:space="preserve">The results presented in figure </w:t>
      </w:r>
      <w:proofErr w:type="gramStart"/>
      <w:r>
        <w:t>7.11  indicate</w:t>
      </w:r>
      <w:proofErr w:type="gramEnd"/>
      <w:r>
        <w:t xml:space="preserve"> that in many lakes it is necessary to reduce the nutrient levels by at least 50 % to achieve the good ecological status objective of the WFD.</w:t>
      </w:r>
    </w:p>
    <w:p w:rsidR="003263A5" w:rsidRDefault="003263A5" w:rsidP="003263A5"/>
    <w:p w:rsidR="003263A5" w:rsidRDefault="003263A5" w:rsidP="003263A5">
      <w:r>
        <w:lastRenderedPageBreak/>
        <w:t xml:space="preserve">The range of nutrient and chlorophyll concentrations are also increasing from high to bad ecological status, reflecting the impacts of other pressures on lakes in moderate or worse ecological status. This wider range found among lakes classified as having moderate or worse ecological status compared to high and good status lakes may also be caused by different sensitivity to nutrient enrichment in different lake types (e.g. alkalinity and depth).  </w:t>
      </w:r>
    </w:p>
    <w:p w:rsidR="003263A5" w:rsidRDefault="003263A5" w:rsidP="003263A5">
      <w:pPr>
        <w:rPr>
          <w:sz w:val="18"/>
          <w:szCs w:val="18"/>
        </w:rPr>
      </w:pPr>
    </w:p>
    <w:p w:rsidR="003263A5" w:rsidRDefault="003263A5" w:rsidP="003263A5">
      <w:pPr>
        <w:rPr>
          <w:sz w:val="18"/>
          <w:szCs w:val="18"/>
        </w:rPr>
      </w:pPr>
    </w:p>
    <w:p w:rsidR="003263A5" w:rsidRDefault="003263A5" w:rsidP="003263A5">
      <w:pPr>
        <w:pStyle w:val="Caption"/>
      </w:pPr>
      <w:r>
        <w:t>Figure 7.11: Lakes: Concentration range (1</w:t>
      </w:r>
      <w:r w:rsidRPr="00562896">
        <w:rPr>
          <w:vertAlign w:val="superscript"/>
        </w:rPr>
        <w:t>st</w:t>
      </w:r>
      <w:r>
        <w:t xml:space="preserve"> quartile, median and 3</w:t>
      </w:r>
      <w:r w:rsidRPr="00562896">
        <w:rPr>
          <w:vertAlign w:val="superscript"/>
        </w:rPr>
        <w:t>rd</w:t>
      </w:r>
      <w:r>
        <w:t xml:space="preserve"> quartile) of annual median nutrient, chlorophyll concentrations and secchi depth in lake water bodies in different classes of ecological status or potential (high to bad).</w:t>
      </w:r>
    </w:p>
    <w:p w:rsidR="003263A5" w:rsidRDefault="003263A5" w:rsidP="003263A5">
      <w:pPr>
        <w:rPr>
          <w:sz w:val="18"/>
          <w:szCs w:val="18"/>
        </w:rPr>
      </w:pPr>
      <w:r w:rsidRPr="000E7E54">
        <w:rPr>
          <w:noProof/>
          <w:sz w:val="18"/>
          <w:szCs w:val="18"/>
          <w:lang w:eastAsia="en-GB"/>
        </w:rPr>
        <w:drawing>
          <wp:inline distT="0" distB="0" distL="0" distR="0" wp14:anchorId="0451CEF3" wp14:editId="517CEDFC">
            <wp:extent cx="2881424" cy="1883343"/>
            <wp:effectExtent l="0" t="0" r="0" b="317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81823" cy="1883604"/>
                    </a:xfrm>
                    <a:prstGeom prst="rect">
                      <a:avLst/>
                    </a:prstGeom>
                    <a:noFill/>
                  </pic:spPr>
                </pic:pic>
              </a:graphicData>
            </a:graphic>
          </wp:inline>
        </w:drawing>
      </w:r>
      <w:r w:rsidRPr="000E7E54">
        <w:rPr>
          <w:noProof/>
          <w:sz w:val="18"/>
          <w:szCs w:val="18"/>
          <w:lang w:eastAsia="en-GB"/>
        </w:rPr>
        <w:drawing>
          <wp:inline distT="0" distB="0" distL="0" distR="0" wp14:anchorId="40C2AEBE" wp14:editId="07B692D5">
            <wp:extent cx="2877160" cy="1880556"/>
            <wp:effectExtent l="0" t="0" r="0" b="571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78895" cy="1881690"/>
                    </a:xfrm>
                    <a:prstGeom prst="rect">
                      <a:avLst/>
                    </a:prstGeom>
                    <a:noFill/>
                  </pic:spPr>
                </pic:pic>
              </a:graphicData>
            </a:graphic>
          </wp:inline>
        </w:drawing>
      </w:r>
    </w:p>
    <w:p w:rsidR="003263A5" w:rsidRDefault="003263A5" w:rsidP="003263A5">
      <w:pPr>
        <w:rPr>
          <w:sz w:val="18"/>
          <w:szCs w:val="18"/>
        </w:rPr>
      </w:pPr>
      <w:r w:rsidRPr="000E7E54">
        <w:rPr>
          <w:noProof/>
          <w:sz w:val="18"/>
          <w:szCs w:val="18"/>
          <w:lang w:eastAsia="en-GB"/>
        </w:rPr>
        <w:drawing>
          <wp:inline distT="0" distB="0" distL="0" distR="0" wp14:anchorId="5FA92EDA" wp14:editId="78773AE2">
            <wp:extent cx="2853528" cy="1865110"/>
            <wp:effectExtent l="0" t="0" r="4445" b="190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853528" cy="1865110"/>
                    </a:xfrm>
                    <a:prstGeom prst="rect">
                      <a:avLst/>
                    </a:prstGeom>
                    <a:noFill/>
                  </pic:spPr>
                </pic:pic>
              </a:graphicData>
            </a:graphic>
          </wp:inline>
        </w:drawing>
      </w:r>
      <w:r w:rsidRPr="000E7E54">
        <w:rPr>
          <w:noProof/>
          <w:sz w:val="18"/>
          <w:szCs w:val="18"/>
          <w:lang w:eastAsia="en-GB"/>
        </w:rPr>
        <w:drawing>
          <wp:inline distT="0" distB="0" distL="0" distR="0" wp14:anchorId="111AF135" wp14:editId="51A43088">
            <wp:extent cx="2861502" cy="1870323"/>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61502" cy="1870323"/>
                    </a:xfrm>
                    <a:prstGeom prst="rect">
                      <a:avLst/>
                    </a:prstGeom>
                    <a:noFill/>
                  </pic:spPr>
                </pic:pic>
              </a:graphicData>
            </a:graphic>
          </wp:inline>
        </w:drawing>
      </w:r>
    </w:p>
    <w:p w:rsidR="003263A5" w:rsidRPr="00822E15" w:rsidRDefault="003263A5" w:rsidP="003263A5">
      <w:pPr>
        <w:rPr>
          <w:sz w:val="20"/>
          <w:szCs w:val="18"/>
        </w:rPr>
      </w:pPr>
      <w:r w:rsidRPr="00822E15">
        <w:rPr>
          <w:sz w:val="20"/>
          <w:szCs w:val="18"/>
        </w:rPr>
        <w:t>Note: R</w:t>
      </w:r>
      <w:r>
        <w:rPr>
          <w:sz w:val="20"/>
          <w:szCs w:val="18"/>
        </w:rPr>
        <w:t xml:space="preserve">esults based </w:t>
      </w:r>
      <w:proofErr w:type="gramStart"/>
      <w:r>
        <w:rPr>
          <w:sz w:val="20"/>
          <w:szCs w:val="18"/>
        </w:rPr>
        <w:t>on</w:t>
      </w:r>
      <w:r w:rsidRPr="00822E15">
        <w:rPr>
          <w:sz w:val="20"/>
          <w:szCs w:val="18"/>
        </w:rPr>
        <w:t xml:space="preserve">  </w:t>
      </w:r>
      <w:r>
        <w:rPr>
          <w:sz w:val="20"/>
          <w:szCs w:val="18"/>
        </w:rPr>
        <w:t>lake</w:t>
      </w:r>
      <w:proofErr w:type="gramEnd"/>
      <w:r>
        <w:rPr>
          <w:sz w:val="20"/>
          <w:szCs w:val="18"/>
        </w:rPr>
        <w:t xml:space="preserve"> </w:t>
      </w:r>
      <w:r w:rsidRPr="00822E15">
        <w:rPr>
          <w:sz w:val="20"/>
          <w:szCs w:val="18"/>
        </w:rPr>
        <w:t xml:space="preserve">stations with annual average water quality concentration values (average of the years 2005 to </w:t>
      </w:r>
      <w:r>
        <w:rPr>
          <w:sz w:val="20"/>
          <w:szCs w:val="18"/>
        </w:rPr>
        <w:t>2010</w:t>
      </w:r>
      <w:r w:rsidRPr="00822E15">
        <w:rPr>
          <w:sz w:val="20"/>
          <w:szCs w:val="18"/>
        </w:rPr>
        <w:t xml:space="preserve">) compared with the ecological status/potential </w:t>
      </w:r>
      <w:r>
        <w:rPr>
          <w:sz w:val="20"/>
          <w:szCs w:val="18"/>
        </w:rPr>
        <w:t>for the water bodies in which the stations lie</w:t>
      </w:r>
      <w:r w:rsidRPr="00822E15">
        <w:rPr>
          <w:sz w:val="20"/>
          <w:szCs w:val="18"/>
        </w:rPr>
        <w:t>.</w:t>
      </w:r>
    </w:p>
    <w:p w:rsidR="003263A5" w:rsidRPr="00822E15" w:rsidRDefault="003263A5" w:rsidP="003263A5">
      <w:pPr>
        <w:rPr>
          <w:sz w:val="20"/>
          <w:szCs w:val="20"/>
        </w:rPr>
      </w:pPr>
      <w:proofErr w:type="gramStart"/>
      <w:r>
        <w:rPr>
          <w:sz w:val="20"/>
          <w:szCs w:val="18"/>
        </w:rPr>
        <w:t>Based on results from 17-20</w:t>
      </w:r>
      <w:r w:rsidRPr="00822E15">
        <w:rPr>
          <w:sz w:val="20"/>
          <w:szCs w:val="18"/>
        </w:rPr>
        <w:t xml:space="preserve"> M</w:t>
      </w:r>
      <w:r>
        <w:rPr>
          <w:sz w:val="20"/>
          <w:szCs w:val="18"/>
        </w:rPr>
        <w:t>ember States, with 947 stations for Total phosphorus, 745 stations for Total Nitrogen, 546 stations for chlorophyll a, and 679 stations for secchi depth.</w:t>
      </w:r>
      <w:proofErr w:type="gramEnd"/>
    </w:p>
    <w:p w:rsidR="003263A5" w:rsidRDefault="003263A5" w:rsidP="003263A5">
      <w:pPr>
        <w:rPr>
          <w:sz w:val="18"/>
          <w:szCs w:val="18"/>
        </w:rPr>
      </w:pPr>
    </w:p>
    <w:p w:rsidR="003263A5" w:rsidRDefault="003263A5" w:rsidP="003263A5">
      <w:pPr>
        <w:rPr>
          <w:sz w:val="18"/>
          <w:szCs w:val="18"/>
        </w:rPr>
      </w:pPr>
    </w:p>
    <w:p w:rsidR="003263A5" w:rsidRDefault="003263A5" w:rsidP="003263A5">
      <w:pPr>
        <w:jc w:val="left"/>
      </w:pPr>
      <w:r w:rsidRPr="00541E24">
        <w:lastRenderedPageBreak/>
        <w:t>Trans</w:t>
      </w:r>
      <w:r>
        <w:t>i</w:t>
      </w:r>
      <w:r w:rsidRPr="00541E24">
        <w:t>tional water bodies also show clear relationship between ecological status class and total phosphorus and chlorophyll concentrations</w:t>
      </w:r>
      <w:r>
        <w:t xml:space="preserve">, increasing from high to bad status, while there are no clear relationship with ammonium and oxidised nitrogen. </w:t>
      </w:r>
    </w:p>
    <w:p w:rsidR="003263A5" w:rsidRPr="00541E24" w:rsidRDefault="003263A5" w:rsidP="003263A5">
      <w:r w:rsidRPr="00541E24">
        <w:t xml:space="preserve"> </w:t>
      </w:r>
    </w:p>
    <w:p w:rsidR="003263A5" w:rsidRDefault="003263A5" w:rsidP="003263A5">
      <w:pPr>
        <w:pStyle w:val="Caption"/>
      </w:pPr>
      <w:r>
        <w:t>Figure 7.12: Transitional waters: Concentration range (1</w:t>
      </w:r>
      <w:r w:rsidRPr="00562896">
        <w:rPr>
          <w:vertAlign w:val="superscript"/>
        </w:rPr>
        <w:t>st</w:t>
      </w:r>
      <w:r>
        <w:t xml:space="preserve"> quartile, median and 3</w:t>
      </w:r>
      <w:r w:rsidRPr="00562896">
        <w:rPr>
          <w:vertAlign w:val="superscript"/>
        </w:rPr>
        <w:t>rd</w:t>
      </w:r>
      <w:r>
        <w:t xml:space="preserve"> quartile) of annual average nutrient and organic matter pollutant concentrations in transitional water bodies in different classes of ecological status or potential (high to bad).</w:t>
      </w:r>
    </w:p>
    <w:p w:rsidR="003263A5" w:rsidRDefault="003263A5" w:rsidP="003263A5">
      <w:pPr>
        <w:pStyle w:val="NoSpacing"/>
      </w:pPr>
      <w:r w:rsidRPr="000E7E54">
        <w:rPr>
          <w:noProof/>
          <w:lang w:val="en-GB" w:eastAsia="en-GB"/>
        </w:rPr>
        <w:drawing>
          <wp:anchor distT="0" distB="0" distL="114300" distR="114300" simplePos="0" relativeHeight="251687936" behindDoc="0" locked="0" layoutInCell="1" allowOverlap="1" wp14:anchorId="7502A16F" wp14:editId="00F81F4E">
            <wp:simplePos x="0" y="0"/>
            <wp:positionH relativeFrom="column">
              <wp:posOffset>0</wp:posOffset>
            </wp:positionH>
            <wp:positionV relativeFrom="paragraph">
              <wp:posOffset>635</wp:posOffset>
            </wp:positionV>
            <wp:extent cx="2879725" cy="1727835"/>
            <wp:effectExtent l="0" t="0" r="0" b="5715"/>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79725"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E54">
        <w:rPr>
          <w:noProof/>
          <w:lang w:val="en-GB" w:eastAsia="en-GB"/>
        </w:rPr>
        <w:drawing>
          <wp:inline distT="0" distB="0" distL="0" distR="0" wp14:anchorId="49D5B01A" wp14:editId="25D1BB33">
            <wp:extent cx="2879725" cy="1727835"/>
            <wp:effectExtent l="0" t="0" r="0" b="571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79725" cy="1727835"/>
                    </a:xfrm>
                    <a:prstGeom prst="rect">
                      <a:avLst/>
                    </a:prstGeom>
                    <a:noFill/>
                    <a:ln>
                      <a:noFill/>
                    </a:ln>
                  </pic:spPr>
                </pic:pic>
              </a:graphicData>
            </a:graphic>
          </wp:inline>
        </w:drawing>
      </w:r>
    </w:p>
    <w:p w:rsidR="003263A5" w:rsidRDefault="003263A5" w:rsidP="003263A5">
      <w:pPr>
        <w:pStyle w:val="NoSpacing"/>
      </w:pPr>
    </w:p>
    <w:p w:rsidR="003263A5" w:rsidRPr="000E7E54" w:rsidRDefault="003263A5" w:rsidP="003263A5">
      <w:pPr>
        <w:pStyle w:val="NoSpacing"/>
        <w:rPr>
          <w:lang w:val="en-GB"/>
        </w:rPr>
      </w:pPr>
      <w:r w:rsidRPr="000E7E54">
        <w:rPr>
          <w:noProof/>
          <w:lang w:val="en-GB" w:eastAsia="en-GB"/>
        </w:rPr>
        <w:drawing>
          <wp:inline distT="0" distB="0" distL="0" distR="0" wp14:anchorId="3DDCC99D" wp14:editId="5A2F5ADC">
            <wp:extent cx="2880000" cy="1728000"/>
            <wp:effectExtent l="0" t="0" r="0" b="571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880000" cy="1728000"/>
                    </a:xfrm>
                    <a:prstGeom prst="rect">
                      <a:avLst/>
                    </a:prstGeom>
                    <a:noFill/>
                    <a:ln>
                      <a:noFill/>
                    </a:ln>
                  </pic:spPr>
                </pic:pic>
              </a:graphicData>
            </a:graphic>
          </wp:inline>
        </w:drawing>
      </w:r>
      <w:r w:rsidRPr="000E7E54">
        <w:rPr>
          <w:noProof/>
          <w:lang w:val="en-GB" w:eastAsia="en-GB"/>
        </w:rPr>
        <w:drawing>
          <wp:anchor distT="0" distB="0" distL="114300" distR="114300" simplePos="0" relativeHeight="251688960" behindDoc="0" locked="0" layoutInCell="1" allowOverlap="1" wp14:anchorId="65BD870E" wp14:editId="32F31BD3">
            <wp:simplePos x="0" y="0"/>
            <wp:positionH relativeFrom="column">
              <wp:posOffset>0</wp:posOffset>
            </wp:positionH>
            <wp:positionV relativeFrom="paragraph">
              <wp:posOffset>3810</wp:posOffset>
            </wp:positionV>
            <wp:extent cx="2880000" cy="1728000"/>
            <wp:effectExtent l="0" t="0" r="0" b="571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80000" cy="172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7E54">
        <w:rPr>
          <w:lang w:val="en-GB"/>
        </w:rPr>
        <w:t xml:space="preserve"> </w:t>
      </w:r>
    </w:p>
    <w:p w:rsidR="003263A5" w:rsidRDefault="003263A5" w:rsidP="003263A5">
      <w:pPr>
        <w:rPr>
          <w:sz w:val="18"/>
          <w:szCs w:val="18"/>
        </w:rPr>
      </w:pPr>
    </w:p>
    <w:p w:rsidR="003263A5" w:rsidRDefault="003263A5" w:rsidP="003263A5">
      <w:pPr>
        <w:pStyle w:val="Caption"/>
      </w:pPr>
      <w:r>
        <w:t>Figure 7.13: Coastal waters: Concentration range (1</w:t>
      </w:r>
      <w:r w:rsidRPr="00562896">
        <w:rPr>
          <w:vertAlign w:val="superscript"/>
        </w:rPr>
        <w:t>st</w:t>
      </w:r>
      <w:r>
        <w:t xml:space="preserve"> quartile, median and 3</w:t>
      </w:r>
      <w:r w:rsidRPr="00562896">
        <w:rPr>
          <w:vertAlign w:val="superscript"/>
        </w:rPr>
        <w:t>rd</w:t>
      </w:r>
      <w:r>
        <w:t xml:space="preserve"> quartile) of annual average nutrient and organic matter pollutant concentrations in coastal water bodies in different classes of ecological status or potential (high to bad).</w:t>
      </w:r>
    </w:p>
    <w:p w:rsidR="003263A5" w:rsidRDefault="003263A5" w:rsidP="003263A5">
      <w:pPr>
        <w:rPr>
          <w:sz w:val="18"/>
          <w:szCs w:val="18"/>
        </w:rPr>
      </w:pPr>
    </w:p>
    <w:p w:rsidR="003263A5" w:rsidRDefault="003263A5" w:rsidP="003263A5">
      <w:pPr>
        <w:rPr>
          <w:sz w:val="18"/>
          <w:szCs w:val="18"/>
        </w:rPr>
      </w:pPr>
    </w:p>
    <w:p w:rsidR="003263A5" w:rsidRPr="00CD2E52" w:rsidRDefault="003263A5" w:rsidP="003263A5">
      <w:pPr>
        <w:pStyle w:val="Heading3"/>
      </w:pPr>
      <w:r w:rsidRPr="00CD2E52">
        <w:rPr>
          <w:szCs w:val="22"/>
        </w:rPr>
        <w:t>Time trends in nutrient concentrations in rivers and lakes in relation to current ecological status</w:t>
      </w:r>
    </w:p>
    <w:p w:rsidR="003263A5" w:rsidRPr="000E7E54" w:rsidRDefault="003263A5" w:rsidP="003263A5">
      <w:pPr>
        <w:rPr>
          <w:lang w:eastAsia="da-DK"/>
        </w:rPr>
      </w:pPr>
    </w:p>
    <w:p w:rsidR="003263A5" w:rsidRDefault="003263A5" w:rsidP="003263A5">
      <w:pPr>
        <w:rPr>
          <w:lang w:val="en-US"/>
        </w:rPr>
      </w:pPr>
      <w:r>
        <w:t>T</w:t>
      </w:r>
      <w:r w:rsidRPr="000E7E54">
        <w:rPr>
          <w:lang w:val="en-US"/>
        </w:rPr>
        <w:t>ime series of nutrient concentrations are</w:t>
      </w:r>
      <w:r>
        <w:rPr>
          <w:lang w:val="en-US"/>
        </w:rPr>
        <w:t xml:space="preserve"> plotted for river and lake stations that were classified in the different ecological status classes according to the RBMPs to illustrate the trends in nutrient concentrations since the early 1990-ies for these stations. These trends should not be interpreted to mean that these stations have had the same ecological status class over time, but is only meant to illustrate the improvement in water quality that has happened over the past two decades, especially for stations that are reported to be in less than good ecological status in the first RBMPs. </w:t>
      </w:r>
    </w:p>
    <w:p w:rsidR="003263A5" w:rsidRDefault="003263A5" w:rsidP="003263A5">
      <w:pPr>
        <w:rPr>
          <w:lang w:val="en-US"/>
        </w:rPr>
      </w:pPr>
    </w:p>
    <w:p w:rsidR="003263A5" w:rsidRDefault="003263A5" w:rsidP="003263A5">
      <w:pPr>
        <w:rPr>
          <w:lang w:val="en-US"/>
        </w:rPr>
      </w:pPr>
      <w:r>
        <w:rPr>
          <w:lang w:val="en-US"/>
        </w:rPr>
        <w:lastRenderedPageBreak/>
        <w:t xml:space="preserve">Although other pressures e.g. hydromorphological changes also affects the ecological status, the time trends illustrate that the improvement that has occurred in the nutrient concentrations is still not sufficient to achieve good ecological status (Figure 7.14.a and 7.15). </w:t>
      </w:r>
    </w:p>
    <w:p w:rsidR="003263A5" w:rsidRDefault="003263A5" w:rsidP="003263A5">
      <w:pPr>
        <w:rPr>
          <w:lang w:val="en-US"/>
        </w:rPr>
      </w:pPr>
    </w:p>
    <w:p w:rsidR="003263A5" w:rsidRDefault="003263A5" w:rsidP="003263A5">
      <w:pPr>
        <w:rPr>
          <w:lang w:val="en-US"/>
        </w:rPr>
      </w:pPr>
      <w:r>
        <w:rPr>
          <w:lang w:val="en-US"/>
        </w:rPr>
        <w:t xml:space="preserve">Projections for rivers (figure 7.14.b) indicate that good ecological status may be achieved in 2027 for phosphorus and for ammonium if the current trend continues, meaning that it is </w:t>
      </w:r>
      <w:r>
        <w:t>necessary to reduce the pollutant levels by 70 % to achieve the good ecological status objective of the WFD.</w:t>
      </w:r>
      <w:r>
        <w:rPr>
          <w:lang w:val="en-US"/>
        </w:rPr>
        <w:t xml:space="preserve"> For nitrates the current trend is too small to meet the good ecological status target in 2027.</w:t>
      </w:r>
    </w:p>
    <w:p w:rsidR="003263A5" w:rsidRDefault="003263A5" w:rsidP="003263A5">
      <w:pPr>
        <w:rPr>
          <w:lang w:val="en-US"/>
        </w:rPr>
      </w:pPr>
    </w:p>
    <w:p w:rsidR="003263A5" w:rsidRDefault="003263A5" w:rsidP="003263A5">
      <w:pPr>
        <w:rPr>
          <w:lang w:val="en-US"/>
        </w:rPr>
      </w:pPr>
      <w:r>
        <w:rPr>
          <w:lang w:val="en-US"/>
        </w:rPr>
        <w:t xml:space="preserve">For lakes, there are too few consistent time series to allow reliable projections. </w:t>
      </w:r>
    </w:p>
    <w:p w:rsidR="003263A5" w:rsidRDefault="003263A5" w:rsidP="003263A5">
      <w:pPr>
        <w:rPr>
          <w:lang w:val="en-US"/>
        </w:rPr>
      </w:pPr>
    </w:p>
    <w:p w:rsidR="003263A5" w:rsidRDefault="003263A5" w:rsidP="003263A5">
      <w:pPr>
        <w:rPr>
          <w:lang w:val="en-US"/>
        </w:rPr>
      </w:pPr>
    </w:p>
    <w:p w:rsidR="003263A5" w:rsidRDefault="003263A5" w:rsidP="003263A5">
      <w:pPr>
        <w:pStyle w:val="Caption"/>
      </w:pPr>
      <w:r>
        <w:t xml:space="preserve">Figure 7.14: Rivers: Time series (a) and projections (b) of annual median nutrient concentrations in river water bodies reported to be in different classes of ecological status or potential (high to bad) in the RBMPs. The </w:t>
      </w:r>
      <w:proofErr w:type="gramStart"/>
      <w:r>
        <w:t>number of stations are</w:t>
      </w:r>
      <w:proofErr w:type="gramEnd"/>
      <w:r>
        <w:t xml:space="preserve"> 600-800, see notes below </w:t>
      </w:r>
    </w:p>
    <w:p w:rsidR="003263A5" w:rsidRPr="005B6F0B" w:rsidRDefault="003263A5" w:rsidP="003263A5">
      <w:pPr>
        <w:pStyle w:val="ListParagraph"/>
        <w:numPr>
          <w:ilvl w:val="0"/>
          <w:numId w:val="58"/>
        </w:numPr>
      </w:pPr>
      <w:r>
        <w:t>Time series</w:t>
      </w:r>
    </w:p>
    <w:p w:rsidR="003263A5" w:rsidRDefault="003263A5" w:rsidP="003263A5">
      <w:r w:rsidRPr="000E7E54">
        <w:rPr>
          <w:noProof/>
          <w:lang w:eastAsia="en-GB"/>
        </w:rPr>
        <w:lastRenderedPageBreak/>
        <w:drawing>
          <wp:inline distT="0" distB="0" distL="0" distR="0" wp14:anchorId="63BC6186" wp14:editId="4CF6370F">
            <wp:extent cx="2877820" cy="326136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77820" cy="3261360"/>
                    </a:xfrm>
                    <a:prstGeom prst="rect">
                      <a:avLst/>
                    </a:prstGeom>
                    <a:noFill/>
                  </pic:spPr>
                </pic:pic>
              </a:graphicData>
            </a:graphic>
          </wp:inline>
        </w:drawing>
      </w:r>
      <w:r w:rsidRPr="000E7E54">
        <w:rPr>
          <w:noProof/>
          <w:lang w:eastAsia="en-GB"/>
        </w:rPr>
        <w:drawing>
          <wp:inline distT="0" distB="0" distL="0" distR="0" wp14:anchorId="1CAB0B13" wp14:editId="68D49C76">
            <wp:extent cx="2880000" cy="325800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80000" cy="3258000"/>
                    </a:xfrm>
                    <a:prstGeom prst="rect">
                      <a:avLst/>
                    </a:prstGeom>
                    <a:noFill/>
                  </pic:spPr>
                </pic:pic>
              </a:graphicData>
            </a:graphic>
          </wp:inline>
        </w:drawing>
      </w:r>
    </w:p>
    <w:p w:rsidR="003263A5" w:rsidRPr="007B152F" w:rsidRDefault="003263A5" w:rsidP="003263A5">
      <w:r w:rsidRPr="000E7E54">
        <w:rPr>
          <w:noProof/>
          <w:lang w:eastAsia="en-GB"/>
        </w:rPr>
        <w:lastRenderedPageBreak/>
        <w:drawing>
          <wp:inline distT="0" distB="0" distL="0" distR="0" wp14:anchorId="28B1E81B" wp14:editId="4C222ABA">
            <wp:extent cx="2880000" cy="32580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80000" cy="3258000"/>
                    </a:xfrm>
                    <a:prstGeom prst="rect">
                      <a:avLst/>
                    </a:prstGeom>
                    <a:noFill/>
                  </pic:spPr>
                </pic:pic>
              </a:graphicData>
            </a:graphic>
          </wp:inline>
        </w:drawing>
      </w:r>
    </w:p>
    <w:p w:rsidR="003263A5" w:rsidRDefault="003263A5" w:rsidP="003263A5"/>
    <w:p w:rsidR="003263A5" w:rsidRDefault="003263A5" w:rsidP="003263A5"/>
    <w:p w:rsidR="003263A5" w:rsidRDefault="003263A5" w:rsidP="003263A5"/>
    <w:p w:rsidR="003263A5" w:rsidRDefault="003263A5" w:rsidP="003263A5">
      <w:pPr>
        <w:pStyle w:val="ListParagraph"/>
        <w:numPr>
          <w:ilvl w:val="0"/>
          <w:numId w:val="58"/>
        </w:numPr>
      </w:pPr>
      <w:r>
        <w:t>Projections</w:t>
      </w:r>
    </w:p>
    <w:p w:rsidR="003263A5" w:rsidRDefault="003263A5" w:rsidP="003263A5">
      <w:r>
        <w:rPr>
          <w:noProof/>
          <w:lang w:eastAsia="en-GB"/>
        </w:rPr>
        <w:drawing>
          <wp:inline distT="0" distB="0" distL="0" distR="0" wp14:anchorId="1F55176F" wp14:editId="1E70CE06">
            <wp:extent cx="5760000" cy="37620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60000" cy="3762000"/>
                    </a:xfrm>
                    <a:prstGeom prst="rect">
                      <a:avLst/>
                    </a:prstGeom>
                    <a:noFill/>
                  </pic:spPr>
                </pic:pic>
              </a:graphicData>
            </a:graphic>
          </wp:inline>
        </w:drawing>
      </w:r>
    </w:p>
    <w:p w:rsidR="003263A5" w:rsidRDefault="003263A5" w:rsidP="003263A5">
      <w:r>
        <w:rPr>
          <w:noProof/>
          <w:lang w:eastAsia="en-GB"/>
        </w:rPr>
        <w:lastRenderedPageBreak/>
        <w:drawing>
          <wp:inline distT="0" distB="0" distL="0" distR="0" wp14:anchorId="580F0830" wp14:editId="53BA06AF">
            <wp:extent cx="5760000" cy="376200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60000" cy="3762000"/>
                    </a:xfrm>
                    <a:prstGeom prst="rect">
                      <a:avLst/>
                    </a:prstGeom>
                    <a:noFill/>
                  </pic:spPr>
                </pic:pic>
              </a:graphicData>
            </a:graphic>
          </wp:inline>
        </w:drawing>
      </w:r>
    </w:p>
    <w:p w:rsidR="003263A5" w:rsidRDefault="003263A5" w:rsidP="003263A5"/>
    <w:p w:rsidR="003263A5" w:rsidRDefault="003263A5" w:rsidP="003263A5"/>
    <w:p w:rsidR="003263A5" w:rsidRDefault="003263A5" w:rsidP="003263A5">
      <w:pPr>
        <w:pStyle w:val="Caption"/>
      </w:pPr>
    </w:p>
    <w:p w:rsidR="003263A5" w:rsidRDefault="003263A5" w:rsidP="003263A5"/>
    <w:p w:rsidR="003263A5" w:rsidRDefault="003263A5" w:rsidP="003263A5"/>
    <w:p w:rsidR="003263A5" w:rsidRPr="00036C8B" w:rsidRDefault="003263A5" w:rsidP="003263A5"/>
    <w:p w:rsidR="003263A5" w:rsidRDefault="003263A5" w:rsidP="003263A5">
      <w:pPr>
        <w:pStyle w:val="Caption"/>
      </w:pPr>
      <w:r>
        <w:t xml:space="preserve">Figure 7.15: Lakes: Time series of annual average nutrient concentrations for monitoring stations in lake water bodies reported to be in different classes of ecological status or potential (high to bad) in the RBMPs. The </w:t>
      </w:r>
      <w:proofErr w:type="gramStart"/>
      <w:r>
        <w:t>number of stations are</w:t>
      </w:r>
      <w:proofErr w:type="gramEnd"/>
      <w:r>
        <w:t xml:space="preserve"> 85 for total phosphorus and 83 for total nitrogen </w:t>
      </w:r>
    </w:p>
    <w:p w:rsidR="003263A5" w:rsidRDefault="003263A5" w:rsidP="003263A5">
      <w:r w:rsidRPr="000E7E54">
        <w:rPr>
          <w:noProof/>
          <w:lang w:eastAsia="en-GB"/>
        </w:rPr>
        <w:lastRenderedPageBreak/>
        <w:drawing>
          <wp:inline distT="0" distB="0" distL="0" distR="0" wp14:anchorId="780C0558" wp14:editId="0035EE71">
            <wp:extent cx="5686425" cy="3716734"/>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688365" cy="3718002"/>
                    </a:xfrm>
                    <a:prstGeom prst="rect">
                      <a:avLst/>
                    </a:prstGeom>
                    <a:noFill/>
                  </pic:spPr>
                </pic:pic>
              </a:graphicData>
            </a:graphic>
          </wp:inline>
        </w:drawing>
      </w:r>
    </w:p>
    <w:p w:rsidR="003263A5" w:rsidRDefault="003263A5" w:rsidP="003263A5">
      <w:r w:rsidRPr="000E7E54">
        <w:rPr>
          <w:noProof/>
          <w:lang w:eastAsia="en-GB"/>
        </w:rPr>
        <w:drawing>
          <wp:inline distT="0" distB="0" distL="0" distR="0" wp14:anchorId="6A2C6BA0" wp14:editId="4529C70B">
            <wp:extent cx="5686425" cy="3716734"/>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686705" cy="3716917"/>
                    </a:xfrm>
                    <a:prstGeom prst="rect">
                      <a:avLst/>
                    </a:prstGeom>
                    <a:noFill/>
                  </pic:spPr>
                </pic:pic>
              </a:graphicData>
            </a:graphic>
          </wp:inline>
        </w:drawing>
      </w:r>
    </w:p>
    <w:p w:rsidR="003263A5" w:rsidRPr="000E7E54" w:rsidRDefault="003263A5" w:rsidP="003263A5">
      <w:r>
        <w:t>Notes: Only stations with consistent data series are included, i.e. stations with data in all years from 1992 to 2010.</w:t>
      </w:r>
    </w:p>
    <w:p w:rsidR="003263A5" w:rsidRDefault="003263A5" w:rsidP="003263A5">
      <w:pPr>
        <w:pStyle w:val="Heading2"/>
      </w:pPr>
      <w:bookmarkStart w:id="96" w:name="_Toc316550599"/>
      <w:bookmarkStart w:id="97" w:name="_Toc317758869"/>
      <w:r>
        <w:t>Measures on</w:t>
      </w:r>
      <w:bookmarkEnd w:id="96"/>
      <w:r>
        <w:t xml:space="preserve"> point </w:t>
      </w:r>
      <w:r w:rsidRPr="002F29C2">
        <w:t>sources</w:t>
      </w:r>
      <w:r>
        <w:t xml:space="preserve"> and diffuse sources</w:t>
      </w:r>
      <w:bookmarkEnd w:id="97"/>
    </w:p>
    <w:p w:rsidR="003263A5" w:rsidRPr="002C6569" w:rsidRDefault="003263A5" w:rsidP="003263A5">
      <w:pPr>
        <w:pStyle w:val="Ingenafstand1"/>
        <w:rPr>
          <w:lang w:val="en-GB"/>
        </w:rPr>
      </w:pPr>
    </w:p>
    <w:p w:rsidR="003263A5" w:rsidRPr="002C6569" w:rsidRDefault="003263A5" w:rsidP="003263A5">
      <w:pPr>
        <w:pStyle w:val="Ingenafstand1"/>
        <w:rPr>
          <w:lang w:val="en-GB"/>
        </w:rPr>
      </w:pPr>
      <w:r w:rsidRPr="002C6569">
        <w:rPr>
          <w:lang w:val="en-GB"/>
        </w:rPr>
        <w:t xml:space="preserve">To </w:t>
      </w:r>
      <w:r>
        <w:rPr>
          <w:lang w:val="en-GB"/>
        </w:rPr>
        <w:t>meet</w:t>
      </w:r>
      <w:r w:rsidRPr="002C6569">
        <w:rPr>
          <w:lang w:val="en-GB"/>
        </w:rPr>
        <w:t xml:space="preserve"> the objectives of the WFD we need to manage pressures on the water environment by reducing those that are causing water bodies to be at less than good status</w:t>
      </w:r>
      <w:r>
        <w:rPr>
          <w:lang w:val="en-GB"/>
        </w:rPr>
        <w:t xml:space="preserve"> and </w:t>
      </w:r>
      <w:r w:rsidRPr="002C6569">
        <w:rPr>
          <w:lang w:val="en-GB"/>
        </w:rPr>
        <w:t xml:space="preserve">preventing increases </w:t>
      </w:r>
      <w:r w:rsidRPr="002C6569">
        <w:rPr>
          <w:lang w:val="en-GB"/>
        </w:rPr>
        <w:lastRenderedPageBreak/>
        <w:t>that would cause deterioration of status. Reducing pressures in a sustainable way will enable the water environment to recover and place Europe and Member States in a better position to cope with the effects of climate change.</w:t>
      </w:r>
    </w:p>
    <w:p w:rsidR="003263A5" w:rsidRDefault="003263A5" w:rsidP="003263A5">
      <w:pPr>
        <w:pStyle w:val="Heading3"/>
      </w:pPr>
      <w:bookmarkStart w:id="98" w:name="_Toc317758870"/>
      <w:r>
        <w:t>Key messages</w:t>
      </w:r>
      <w:bookmarkEnd w:id="98"/>
    </w:p>
    <w:p w:rsidR="003263A5" w:rsidRPr="000E6D85" w:rsidRDefault="003263A5" w:rsidP="003263A5">
      <w:pPr>
        <w:numPr>
          <w:ilvl w:val="0"/>
          <w:numId w:val="21"/>
        </w:numPr>
      </w:pPr>
      <w:r w:rsidRPr="000E6D85">
        <w:t>EU water legislation, including the Water Framework Directive (WFD), Urban Waste Water Treatment Directive and Nitrates Directive, will help to improve the quality of freshwater</w:t>
      </w:r>
      <w:r>
        <w:t xml:space="preserve">, </w:t>
      </w:r>
      <w:r w:rsidRPr="000E6D85">
        <w:t>e.g. by reducing nutrient and chemical pollution before it enters water</w:t>
      </w:r>
      <w:r>
        <w:t xml:space="preserve"> bodies</w:t>
      </w:r>
      <w:r w:rsidRPr="000E6D85">
        <w:t>.</w:t>
      </w:r>
    </w:p>
    <w:p w:rsidR="003263A5" w:rsidRPr="001427EB" w:rsidRDefault="003263A5" w:rsidP="003263A5">
      <w:pPr>
        <w:numPr>
          <w:ilvl w:val="0"/>
          <w:numId w:val="21"/>
        </w:numPr>
      </w:pPr>
      <w:r w:rsidRPr="000E6D85">
        <w:t xml:space="preserve">Wastewater treatment needs to continue to play a critical role in the protection of Europe's surface waters and investment will be required to upgrade wastewater treatment and to maintain infrastructure in many European countries. </w:t>
      </w:r>
    </w:p>
    <w:p w:rsidR="003263A5" w:rsidRDefault="003263A5" w:rsidP="003263A5">
      <w:pPr>
        <w:numPr>
          <w:ilvl w:val="0"/>
          <w:numId w:val="21"/>
        </w:numPr>
      </w:pPr>
      <w:r w:rsidRPr="000E6D85">
        <w:t>While compliance with the UWWTD is already relatively high in the most of the northern and central European Member States, there is a need to improve both connection rates and treatment levels in other countries, to ensure improved water quality so the objectives of good ecological status are met.</w:t>
      </w:r>
    </w:p>
    <w:p w:rsidR="003263A5" w:rsidRDefault="003263A5" w:rsidP="003263A5">
      <w:pPr>
        <w:numPr>
          <w:ilvl w:val="0"/>
          <w:numId w:val="21"/>
        </w:numPr>
      </w:pPr>
      <w:r>
        <w:t xml:space="preserve">Cost-effective measures exist to tackle agricultural pollution and need to be implemented according to the WFD, while full compliance with the Nitrates Directive is also required. </w:t>
      </w:r>
    </w:p>
    <w:p w:rsidR="003263A5" w:rsidRDefault="003263A5" w:rsidP="003263A5">
      <w:pPr>
        <w:numPr>
          <w:ilvl w:val="0"/>
          <w:numId w:val="21"/>
        </w:numPr>
      </w:pPr>
      <w:r>
        <w:t>The forthcoming reform of the Common Agricultural Policy provides an opportunity to further strengthen water protection.</w:t>
      </w:r>
    </w:p>
    <w:p w:rsidR="003263A5" w:rsidRDefault="003263A5" w:rsidP="003263A5">
      <w:pPr>
        <w:pStyle w:val="Heading3"/>
      </w:pPr>
      <w:bookmarkStart w:id="99" w:name="_Toc317758871"/>
      <w:r>
        <w:t>Measures to reduce point source pollution</w:t>
      </w:r>
      <w:bookmarkEnd w:id="99"/>
    </w:p>
    <w:p w:rsidR="003263A5" w:rsidRDefault="003263A5" w:rsidP="003263A5">
      <w:r>
        <w:t>Continuing improvement in the level of pollutant removal from urban wastewater discharges is anticipated, driven by requirements under the UWWTD and non-EU legislation. While compliance with the UWWTD is already relatively high in the older Member States, country-specific deadlines for each of the newer Member States, established in the Accession Treaties, range between 2010 and 2018. As a consequence, improvements in both connection rates and treatment levels are likely to be realised for these countries over the coming years, provided that the directive is actually implemented.</w:t>
      </w:r>
    </w:p>
    <w:p w:rsidR="003263A5" w:rsidRDefault="003263A5" w:rsidP="003263A5"/>
    <w:p w:rsidR="003263A5" w:rsidRDefault="003263A5" w:rsidP="003263A5">
      <w:r>
        <w:t xml:space="preserve">Wastewater treatment needs to continue to play a critical role in the protection of Europe's freshwater although significant investment will be required simply to maintain infrastructure in many European countries (OECD, 2009). Cohesion Policy funds can continue to make an important contribution through co-financing improvements to wastewater treatment (EC, 2009). The overall burden on the treatment process can, however, </w:t>
      </w:r>
      <w:proofErr w:type="gramStart"/>
      <w:r>
        <w:t>be</w:t>
      </w:r>
      <w:proofErr w:type="gramEnd"/>
      <w:r>
        <w:t xml:space="preserve"> reduced through a greater control of pollutants at source, an approach that is not only beneficial environmentally, particularly with respect to pollutants for which the treatment process was not specifically designed, but also in terms of cost-effectiveness (EEA, 2005a). Full-cost pricing for wastewater services will help drive controls at source.</w:t>
      </w:r>
    </w:p>
    <w:p w:rsidR="003263A5" w:rsidRDefault="003263A5" w:rsidP="003263A5"/>
    <w:p w:rsidR="003263A5" w:rsidRDefault="003263A5" w:rsidP="003263A5">
      <w:r>
        <w:t>The possibilities for source control are varied and often specific to particular pollutants. The availability of alternative cleaning agents has enabled the use of phosphate-free industrial and domestic detergents, for example, significantly reducing phosphate levels received by wastewater treatment plants. A number of countries have either implemented legislation or established voluntary agreements with detergent manufacturers at the national level. Significant potential remains, however, for a greater use of phosphate-free detergents across many parts of Europe and the establishment of Europe-wide legislation in this respect would ensure that this potential is realised.</w:t>
      </w:r>
    </w:p>
    <w:p w:rsidR="003263A5" w:rsidRDefault="003263A5" w:rsidP="003263A5"/>
    <w:p w:rsidR="003263A5" w:rsidRDefault="003263A5" w:rsidP="003263A5">
      <w:pPr>
        <w:pStyle w:val="Caption"/>
      </w:pPr>
      <w:proofErr w:type="gramStart"/>
      <w:r>
        <w:t>Table 7.1</w:t>
      </w:r>
      <w:r w:rsidRPr="0040201E">
        <w:t>.</w:t>
      </w:r>
      <w:proofErr w:type="gramEnd"/>
      <w:r w:rsidRPr="0040201E">
        <w:t xml:space="preserve"> German catalogue of </w:t>
      </w:r>
      <w:r>
        <w:t xml:space="preserve">point source </w:t>
      </w:r>
      <w:r w:rsidRPr="0040201E">
        <w:t xml:space="preserve">measures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6728"/>
      </w:tblGrid>
      <w:tr w:rsidR="003263A5" w:rsidTr="0068238A">
        <w:tc>
          <w:tcPr>
            <w:tcW w:w="2518" w:type="dxa"/>
            <w:shd w:val="clear" w:color="auto" w:fill="auto"/>
          </w:tcPr>
          <w:p w:rsidR="003263A5" w:rsidRDefault="003263A5" w:rsidP="0068238A">
            <w:r>
              <w:t>Urban Waste W</w:t>
            </w:r>
            <w:r w:rsidRPr="0040201E">
              <w:t>ater treatment</w:t>
            </w:r>
          </w:p>
        </w:tc>
        <w:tc>
          <w:tcPr>
            <w:tcW w:w="6769" w:type="dxa"/>
            <w:shd w:val="clear" w:color="auto" w:fill="auto"/>
          </w:tcPr>
          <w:p w:rsidR="003263A5" w:rsidRDefault="003263A5" w:rsidP="0068238A">
            <w:r>
              <w:t xml:space="preserve">Building and adapting urban WWT plants </w:t>
            </w:r>
          </w:p>
          <w:p w:rsidR="003263A5" w:rsidRDefault="003263A5" w:rsidP="0068238A">
            <w:r>
              <w:t xml:space="preserve">Extension of urban WWT plants to reduce phosphorus or/and nitrogen input </w:t>
            </w:r>
          </w:p>
          <w:p w:rsidR="003263A5" w:rsidRDefault="003263A5" w:rsidP="0068238A">
            <w:r>
              <w:t>Extension of urban WWT plants to reduce point source input of other pollutants</w:t>
            </w:r>
          </w:p>
          <w:p w:rsidR="003263A5" w:rsidRDefault="003263A5" w:rsidP="0068238A">
            <w:r>
              <w:lastRenderedPageBreak/>
              <w:t xml:space="preserve">Optimizing the operational mode of urban WWT plants </w:t>
            </w:r>
          </w:p>
          <w:p w:rsidR="003263A5" w:rsidRDefault="003263A5" w:rsidP="0068238A">
            <w:r>
              <w:t xml:space="preserve">Inter-municipal consolidation of WWT plant Building or rebuilding small WWT plants </w:t>
            </w:r>
          </w:p>
          <w:p w:rsidR="003263A5" w:rsidRDefault="003263A5" w:rsidP="0068238A">
            <w:r>
              <w:t>Connecting the remaining non-connected areas to existing WWT plants Reducing point source pollution from other urban waste water sources</w:t>
            </w:r>
          </w:p>
        </w:tc>
      </w:tr>
      <w:tr w:rsidR="003263A5" w:rsidTr="0068238A">
        <w:tc>
          <w:tcPr>
            <w:tcW w:w="2518" w:type="dxa"/>
            <w:shd w:val="clear" w:color="auto" w:fill="auto"/>
          </w:tcPr>
          <w:p w:rsidR="003263A5" w:rsidRDefault="003263A5" w:rsidP="0068238A">
            <w:r w:rsidRPr="00FD16F2">
              <w:lastRenderedPageBreak/>
              <w:t>Combined WW and rainwater</w:t>
            </w:r>
          </w:p>
        </w:tc>
        <w:tc>
          <w:tcPr>
            <w:tcW w:w="6769" w:type="dxa"/>
            <w:shd w:val="clear" w:color="auto" w:fill="auto"/>
          </w:tcPr>
          <w:p w:rsidR="003263A5" w:rsidRDefault="003263A5" w:rsidP="0068238A">
            <w:r>
              <w:t>Building and adapting facilities for diversion, treatment and retention of</w:t>
            </w:r>
          </w:p>
          <w:p w:rsidR="003263A5" w:rsidRDefault="003263A5" w:rsidP="0068238A">
            <w:r>
              <w:t>combined WW and rainwater</w:t>
            </w:r>
          </w:p>
          <w:p w:rsidR="003263A5" w:rsidRDefault="003263A5" w:rsidP="0068238A">
            <w:r>
              <w:t>Optimizing the operational mode of facilities for diversion, treatment and</w:t>
            </w:r>
          </w:p>
          <w:p w:rsidR="003263A5" w:rsidRDefault="003263A5" w:rsidP="0068238A">
            <w:r>
              <w:t>retention of combined WW and rainwater</w:t>
            </w:r>
          </w:p>
          <w:p w:rsidR="003263A5" w:rsidRDefault="003263A5" w:rsidP="0068238A">
            <w:r>
              <w:t>Other measures to reduce the input of pollutants from facilities for</w:t>
            </w:r>
          </w:p>
          <w:p w:rsidR="003263A5" w:rsidRDefault="003263A5" w:rsidP="0068238A">
            <w:r>
              <w:t>diversion, treatment and retention of combined WW and rainwater</w:t>
            </w:r>
          </w:p>
        </w:tc>
      </w:tr>
      <w:tr w:rsidR="003263A5" w:rsidTr="0068238A">
        <w:tc>
          <w:tcPr>
            <w:tcW w:w="2518" w:type="dxa"/>
            <w:shd w:val="clear" w:color="auto" w:fill="auto"/>
          </w:tcPr>
          <w:p w:rsidR="003263A5" w:rsidRDefault="003263A5" w:rsidP="0068238A">
            <w:r>
              <w:t>Industrial wastewater</w:t>
            </w:r>
          </w:p>
        </w:tc>
        <w:tc>
          <w:tcPr>
            <w:tcW w:w="6769" w:type="dxa"/>
            <w:shd w:val="clear" w:color="auto" w:fill="auto"/>
          </w:tcPr>
          <w:p w:rsidR="003263A5" w:rsidRDefault="003263A5" w:rsidP="0068238A">
            <w:r>
              <w:t>Building and adapting industrial WWT plants</w:t>
            </w:r>
          </w:p>
          <w:p w:rsidR="003263A5" w:rsidRDefault="003263A5" w:rsidP="0068238A">
            <w:r>
              <w:t xml:space="preserve">Optimizing the operational mode of industrial WWT plants </w:t>
            </w:r>
          </w:p>
          <w:p w:rsidR="003263A5" w:rsidRDefault="003263A5" w:rsidP="0068238A">
            <w:r>
              <w:t>Reducing point source pollution from other industrial waste water sources</w:t>
            </w:r>
          </w:p>
        </w:tc>
      </w:tr>
      <w:tr w:rsidR="003263A5" w:rsidTr="0068238A">
        <w:tc>
          <w:tcPr>
            <w:tcW w:w="2518" w:type="dxa"/>
            <w:shd w:val="clear" w:color="auto" w:fill="auto"/>
          </w:tcPr>
          <w:p w:rsidR="003263A5" w:rsidRDefault="003263A5" w:rsidP="0068238A">
            <w:r>
              <w:t>Other point sources</w:t>
            </w:r>
          </w:p>
        </w:tc>
        <w:tc>
          <w:tcPr>
            <w:tcW w:w="6769" w:type="dxa"/>
            <w:shd w:val="clear" w:color="auto" w:fill="auto"/>
          </w:tcPr>
          <w:p w:rsidR="003263A5" w:rsidRDefault="003263A5" w:rsidP="0068238A">
            <w:r>
              <w:t xml:space="preserve">Reducing point source pollution from mining </w:t>
            </w:r>
          </w:p>
          <w:p w:rsidR="003263A5" w:rsidRDefault="003263A5" w:rsidP="0068238A">
            <w:r>
              <w:t xml:space="preserve">Reducing thermal pollution </w:t>
            </w:r>
          </w:p>
          <w:p w:rsidR="003263A5" w:rsidRDefault="003263A5" w:rsidP="0068238A">
            <w:r>
              <w:t>Reducing pollution from other point sources</w:t>
            </w:r>
          </w:p>
        </w:tc>
      </w:tr>
    </w:tbl>
    <w:p w:rsidR="003263A5" w:rsidRDefault="003263A5" w:rsidP="003263A5">
      <w:proofErr w:type="gramStart"/>
      <w:r>
        <w:t>Based on Kail and Wolter, 2011.</w:t>
      </w:r>
      <w:proofErr w:type="gramEnd"/>
    </w:p>
    <w:p w:rsidR="003263A5" w:rsidRPr="00653952" w:rsidRDefault="003263A5" w:rsidP="003263A5">
      <w:pPr>
        <w:pStyle w:val="Heading3"/>
      </w:pPr>
      <w:bookmarkStart w:id="100" w:name="_Toc316550605"/>
      <w:bookmarkStart w:id="101" w:name="_Toc317758872"/>
      <w:proofErr w:type="gramStart"/>
      <w:r>
        <w:t>Measures (NiD etc.)</w:t>
      </w:r>
      <w:bookmarkEnd w:id="100"/>
      <w:bookmarkEnd w:id="101"/>
      <w:proofErr w:type="gramEnd"/>
    </w:p>
    <w:p w:rsidR="003263A5" w:rsidRDefault="003263A5" w:rsidP="003263A5">
      <w:r w:rsidRPr="000E6D85">
        <w:t>While clear improvements in the nutrient content of water over recent years are evident in some agricultural catchments across Europe, for others the situation is worsening or has stabilised but with concentrations at a high level. These findings reflect the fact that while some action has been taken in certain locations, compliance with the environmental objectives of the WFD is not required until 2015. Furthermore, appropriate measures under the N</w:t>
      </w:r>
      <w:r>
        <w:t>i</w:t>
      </w:r>
      <w:r w:rsidRPr="000E6D85">
        <w:t>D have only recently been implemented in many countries and, in others, full compliance is yet to be achieved.</w:t>
      </w:r>
    </w:p>
    <w:p w:rsidR="003263A5" w:rsidRDefault="003263A5" w:rsidP="003263A5"/>
    <w:p w:rsidR="003263A5" w:rsidRDefault="003263A5" w:rsidP="003263A5">
      <w:r>
        <w:t xml:space="preserve">Cost-effective measures exist to tackle agricultural pollution and need to be implemented through the WFD, while full compliance with the NiD is also required. </w:t>
      </w:r>
      <w:r w:rsidRPr="000E6D85">
        <w:t xml:space="preserve">EU Member States have now established </w:t>
      </w:r>
      <w:r>
        <w:t xml:space="preserve">nitrate vulnerable zones and </w:t>
      </w:r>
      <w:r w:rsidRPr="000E6D85">
        <w:t>one or more action programmes on their territory, with almost all such programmes incorporating the manure nitrogen application threshold of 170 kg/ha/year (EC, 2010). However, implementation of the N</w:t>
      </w:r>
      <w:r>
        <w:t>i</w:t>
      </w:r>
      <w:r w:rsidRPr="000E6D85">
        <w:t>D is still incomplete and, even where full compliance has occurred, sufficient improvement in nitrate water quality will take some time because of transport processes in soils and groundwater</w:t>
      </w:r>
      <w:r>
        <w:t>.</w:t>
      </w:r>
    </w:p>
    <w:p w:rsidR="003263A5" w:rsidRDefault="003263A5" w:rsidP="003263A5"/>
    <w:p w:rsidR="003263A5" w:rsidRDefault="003263A5" w:rsidP="003263A5">
      <w:r w:rsidRPr="000E6D85">
        <w:t>The achievement of good status in agricultural catchments will depend not only on the implementation of measures to address emissions of nitrogen, but also those of other pollutants, particularly phosphorus and pesticides. In this respect, the RBMPs of the WFD have a critical role to play in identifying cost-effective measures to tackle all sources of agricultural pollution. It is worth noting, however, that some national initiatives have already had clear positive impacts.</w:t>
      </w:r>
    </w:p>
    <w:p w:rsidR="003263A5" w:rsidRDefault="003263A5" w:rsidP="003263A5"/>
    <w:p w:rsidR="003263A5" w:rsidRDefault="003263A5" w:rsidP="003263A5">
      <w:r w:rsidRPr="000E6D85">
        <w:t>Recent reforms of the Common Agricultural Policy (CAP) have resulted in a general decoupling of agricultural subsidies from production and the implementation of a cross compliance mechanism whereby farmers must comply with a set of statutory management requirements, including those that address the environment.</w:t>
      </w:r>
      <w:r>
        <w:t xml:space="preserve"> There are options for a </w:t>
      </w:r>
      <w:r w:rsidRPr="000E6D85">
        <w:t xml:space="preserve">range </w:t>
      </w:r>
      <w:r>
        <w:t xml:space="preserve">of </w:t>
      </w:r>
      <w:r w:rsidRPr="000E6D85">
        <w:t>measures for the improvement of water quality, including improving manure storage, the use of cover crops, riparian buffer strips and wetland restoration. They also recognise the importance of educational and advisory programmes for farmers. Implementation of these CAP measures could play a key role in addressing diffuse pollution from agriculture.</w:t>
      </w:r>
      <w:r>
        <w:t xml:space="preserve"> The forthcoming reform of the Common Agricultural Policy provides an opportunity to further strengthen water protection.</w:t>
      </w:r>
    </w:p>
    <w:p w:rsidR="003263A5" w:rsidRDefault="003263A5" w:rsidP="003263A5"/>
    <w:p w:rsidR="003263A5" w:rsidRDefault="003263A5" w:rsidP="003263A5">
      <w:pPr>
        <w:pStyle w:val="Caption"/>
      </w:pPr>
      <w:proofErr w:type="gramStart"/>
      <w:r>
        <w:t>Table 7.2</w:t>
      </w:r>
      <w:r w:rsidRPr="0040201E">
        <w:t>.</w:t>
      </w:r>
      <w:proofErr w:type="gramEnd"/>
      <w:r w:rsidRPr="0040201E">
        <w:t xml:space="preserve"> German catalogue of </w:t>
      </w:r>
      <w:r>
        <w:t xml:space="preserve">diffuse source </w:t>
      </w:r>
      <w:r w:rsidRPr="0040201E">
        <w:t xml:space="preserve">measures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6727"/>
      </w:tblGrid>
      <w:tr w:rsidR="003263A5" w:rsidTr="0068238A">
        <w:tc>
          <w:tcPr>
            <w:tcW w:w="2518" w:type="dxa"/>
            <w:shd w:val="clear" w:color="auto" w:fill="auto"/>
          </w:tcPr>
          <w:p w:rsidR="003263A5" w:rsidRDefault="003263A5" w:rsidP="0068238A">
            <w:r>
              <w:lastRenderedPageBreak/>
              <w:t>Agricultural nutrient and sediment input</w:t>
            </w:r>
          </w:p>
        </w:tc>
        <w:tc>
          <w:tcPr>
            <w:tcW w:w="6769" w:type="dxa"/>
            <w:shd w:val="clear" w:color="auto" w:fill="auto"/>
          </w:tcPr>
          <w:p w:rsidR="003263A5" w:rsidRDefault="003263A5" w:rsidP="0068238A">
            <w:r>
              <w:t>Reducing the direct input of nutrients from agricultural activities</w:t>
            </w:r>
          </w:p>
          <w:p w:rsidR="003263A5" w:rsidRDefault="003263A5" w:rsidP="0068238A">
            <w:r>
              <w:t>Developing buffer strips to reduce nutrient input</w:t>
            </w:r>
          </w:p>
          <w:p w:rsidR="003263A5" w:rsidRDefault="003263A5" w:rsidP="0068238A">
            <w:r>
              <w:t>Other measures to reduce nutrient and sediment input from erosion</w:t>
            </w:r>
          </w:p>
          <w:p w:rsidR="003263A5" w:rsidRDefault="003263A5" w:rsidP="0068238A">
            <w:r>
              <w:t>(agricultural areas)</w:t>
            </w:r>
          </w:p>
          <w:p w:rsidR="003263A5" w:rsidRDefault="003263A5" w:rsidP="0068238A">
            <w:r>
              <w:t>Reducing nutrient leaching from agricultural areas</w:t>
            </w:r>
          </w:p>
          <w:p w:rsidR="003263A5" w:rsidRDefault="003263A5" w:rsidP="0068238A">
            <w:r>
              <w:t>Reducing nutrient input from drainage</w:t>
            </w:r>
          </w:p>
          <w:p w:rsidR="003263A5" w:rsidRDefault="003263A5" w:rsidP="0068238A">
            <w:r>
              <w:t>Reducing pesticide input from agricultural areas</w:t>
            </w:r>
          </w:p>
        </w:tc>
      </w:tr>
      <w:tr w:rsidR="003263A5" w:rsidTr="0068238A">
        <w:tc>
          <w:tcPr>
            <w:tcW w:w="2518" w:type="dxa"/>
            <w:shd w:val="clear" w:color="auto" w:fill="auto"/>
          </w:tcPr>
          <w:p w:rsidR="003263A5" w:rsidRDefault="003263A5" w:rsidP="0068238A">
            <w:r>
              <w:t>Other diffuse sources</w:t>
            </w:r>
          </w:p>
        </w:tc>
        <w:tc>
          <w:tcPr>
            <w:tcW w:w="6769" w:type="dxa"/>
            <w:shd w:val="clear" w:color="auto" w:fill="auto"/>
          </w:tcPr>
          <w:p w:rsidR="003263A5" w:rsidRDefault="003263A5" w:rsidP="0068238A">
            <w:r>
              <w:t xml:space="preserve">Reducing diffuse source pollution from mining </w:t>
            </w:r>
          </w:p>
          <w:p w:rsidR="003263A5" w:rsidRDefault="003263A5" w:rsidP="0068238A">
            <w:r>
              <w:t xml:space="preserve">Reducing diffuse source pollution from contaminated sites </w:t>
            </w:r>
          </w:p>
          <w:p w:rsidR="003263A5" w:rsidRDefault="003263A5" w:rsidP="0068238A">
            <w:r>
              <w:t xml:space="preserve">Reducing diffuse source pollution from paved areas </w:t>
            </w:r>
          </w:p>
          <w:p w:rsidR="003263A5" w:rsidRDefault="003263A5" w:rsidP="0068238A">
            <w:r>
              <w:t>Measures in drinking water protection areas</w:t>
            </w:r>
          </w:p>
          <w:p w:rsidR="003263A5" w:rsidRDefault="003263A5" w:rsidP="0068238A">
            <w:r>
              <w:t xml:space="preserve">Reducing pressures from acidification </w:t>
            </w:r>
          </w:p>
          <w:p w:rsidR="003263A5" w:rsidRDefault="003263A5" w:rsidP="0068238A">
            <w:r>
              <w:t>Avoiding input from accidents</w:t>
            </w:r>
          </w:p>
          <w:p w:rsidR="003263A5" w:rsidRDefault="003263A5" w:rsidP="0068238A">
            <w:r>
              <w:t>Reducing pressures from other diffuse sources</w:t>
            </w:r>
          </w:p>
        </w:tc>
      </w:tr>
    </w:tbl>
    <w:p w:rsidR="003263A5" w:rsidRDefault="003263A5" w:rsidP="003263A5">
      <w:proofErr w:type="gramStart"/>
      <w:r>
        <w:t>Based on Kail and Wolter, 2011.</w:t>
      </w:r>
      <w:proofErr w:type="gramEnd"/>
    </w:p>
    <w:p w:rsidR="003263A5" w:rsidRDefault="003263A5" w:rsidP="003263A5"/>
    <w:p w:rsidR="003263A5" w:rsidRDefault="003263A5" w:rsidP="003263A5"/>
    <w:p w:rsidR="003263A5" w:rsidRDefault="003263A5" w:rsidP="003263A5">
      <w:pPr>
        <w:pStyle w:val="Heading2"/>
      </w:pPr>
      <w:bookmarkStart w:id="102" w:name="_Toc317758873"/>
      <w:bookmarkStart w:id="103" w:name="_Toc316550606"/>
      <w:r w:rsidRPr="00AF6CC1">
        <w:t>Acidification</w:t>
      </w:r>
      <w:bookmarkEnd w:id="102"/>
      <w:r w:rsidRPr="00AF6CC1">
        <w:t xml:space="preserve"> </w:t>
      </w:r>
      <w:bookmarkEnd w:id="103"/>
    </w:p>
    <w:p w:rsidR="003263A5" w:rsidRDefault="003263A5" w:rsidP="003263A5">
      <w:pPr>
        <w:pStyle w:val="Heading3"/>
      </w:pPr>
      <w:bookmarkStart w:id="104" w:name="_Toc316550607"/>
      <w:bookmarkStart w:id="105" w:name="_Toc317758874"/>
      <w:r>
        <w:t>Key messages</w:t>
      </w:r>
      <w:bookmarkEnd w:id="104"/>
      <w:bookmarkEnd w:id="105"/>
    </w:p>
    <w:p w:rsidR="003263A5" w:rsidRDefault="003263A5" w:rsidP="003263A5">
      <w:pPr>
        <w:numPr>
          <w:ilvl w:val="0"/>
          <w:numId w:val="13"/>
        </w:numPr>
        <w:overflowPunct w:val="0"/>
        <w:autoSpaceDE w:val="0"/>
        <w:autoSpaceDN w:val="0"/>
        <w:adjustRightInd w:val="0"/>
        <w:jc w:val="left"/>
        <w:textAlignment w:val="baseline"/>
      </w:pPr>
      <w:r>
        <w:t>Acidification has been reported to affect</w:t>
      </w:r>
      <w:r w:rsidRPr="00387738">
        <w:t xml:space="preserve"> </w:t>
      </w:r>
      <w:r>
        <w:t xml:space="preserve">15% of lake WBs and 9% of river WBs in altogether nine Member States </w:t>
      </w:r>
    </w:p>
    <w:p w:rsidR="003263A5" w:rsidRDefault="003263A5" w:rsidP="003263A5">
      <w:pPr>
        <w:numPr>
          <w:ilvl w:val="0"/>
          <w:numId w:val="13"/>
        </w:numPr>
        <w:overflowPunct w:val="0"/>
        <w:autoSpaceDE w:val="0"/>
        <w:autoSpaceDN w:val="0"/>
        <w:adjustRightInd w:val="0"/>
        <w:jc w:val="left"/>
        <w:textAlignment w:val="baseline"/>
      </w:pPr>
      <w:r w:rsidRPr="00387738">
        <w:t>Sweden, United Kingdom</w:t>
      </w:r>
      <w:r>
        <w:t>, Ireland,</w:t>
      </w:r>
      <w:r w:rsidRPr="00387738">
        <w:t xml:space="preserve"> the Czech Republic </w:t>
      </w:r>
      <w:r>
        <w:t xml:space="preserve">and </w:t>
      </w:r>
      <w:r w:rsidRPr="00387738">
        <w:t>Belgium Flanders</w:t>
      </w:r>
      <w:r>
        <w:t>* are the member states that report</w:t>
      </w:r>
      <w:r w:rsidRPr="00387738">
        <w:t xml:space="preserve"> </w:t>
      </w:r>
      <w:r>
        <w:t>the largest impact of</w:t>
      </w:r>
      <w:r w:rsidRPr="00387738">
        <w:t xml:space="preserve"> acidification</w:t>
      </w:r>
      <w:r>
        <w:t xml:space="preserve"> in rivers and lakes</w:t>
      </w:r>
      <w:r w:rsidRPr="00387738">
        <w:t xml:space="preserve">. </w:t>
      </w:r>
    </w:p>
    <w:p w:rsidR="003263A5" w:rsidRDefault="003263A5" w:rsidP="003263A5">
      <w:pPr>
        <w:numPr>
          <w:ilvl w:val="0"/>
          <w:numId w:val="13"/>
        </w:numPr>
        <w:overflowPunct w:val="0"/>
        <w:autoSpaceDE w:val="0"/>
        <w:autoSpaceDN w:val="0"/>
        <w:adjustRightInd w:val="0"/>
        <w:jc w:val="left"/>
        <w:textAlignment w:val="baseline"/>
      </w:pPr>
      <w:r>
        <w:t>Acidification has been largely reduced over the past decades and biological recovery has started in most areas, although full recovery will not be achieved without further reductions in sulphate and nitrate deposition.</w:t>
      </w:r>
    </w:p>
    <w:p w:rsidR="003263A5" w:rsidRDefault="003263A5" w:rsidP="003263A5">
      <w:pPr>
        <w:pStyle w:val="Heading3"/>
      </w:pPr>
      <w:bookmarkStart w:id="106" w:name="_Toc316550609"/>
      <w:bookmarkStart w:id="107" w:name="_Toc317758875"/>
      <w:r>
        <w:t>Assessment</w:t>
      </w:r>
      <w:bookmarkEnd w:id="106"/>
      <w:bookmarkEnd w:id="107"/>
      <w:r>
        <w:t xml:space="preserve"> </w:t>
      </w:r>
    </w:p>
    <w:p w:rsidR="003263A5" w:rsidRPr="00D50B5F" w:rsidRDefault="003263A5" w:rsidP="003263A5">
      <w:pPr>
        <w:pStyle w:val="Ingenafstand1"/>
        <w:rPr>
          <w:lang w:val="en-GB"/>
        </w:rPr>
      </w:pPr>
      <w:r w:rsidRPr="00D50B5F">
        <w:rPr>
          <w:lang w:val="en-GB"/>
        </w:rPr>
        <w:t xml:space="preserve">More than 3500 river and 1650 lake water bodies have been reported as being affected by acidification in nine member states, accounting for 9 % and 15% of the river and </w:t>
      </w:r>
      <w:proofErr w:type="gramStart"/>
      <w:r w:rsidRPr="00D50B5F">
        <w:rPr>
          <w:lang w:val="en-GB"/>
        </w:rPr>
        <w:t>lake</w:t>
      </w:r>
      <w:proofErr w:type="gramEnd"/>
      <w:r w:rsidRPr="00D50B5F">
        <w:rPr>
          <w:lang w:val="en-GB"/>
        </w:rPr>
        <w:t xml:space="preserve"> WBs, respectively. </w:t>
      </w:r>
    </w:p>
    <w:p w:rsidR="003263A5" w:rsidRPr="00D50B5F" w:rsidRDefault="003263A5" w:rsidP="003263A5">
      <w:pPr>
        <w:pStyle w:val="Ingenafstand1"/>
        <w:rPr>
          <w:lang w:val="en-GB"/>
        </w:rPr>
      </w:pPr>
    </w:p>
    <w:p w:rsidR="003263A5" w:rsidRDefault="003263A5" w:rsidP="003263A5">
      <w:pPr>
        <w:pStyle w:val="Caption"/>
      </w:pPr>
      <w:proofErr w:type="gramStart"/>
      <w:r>
        <w:t>Figure 7.16</w:t>
      </w:r>
      <w:r w:rsidRPr="0089506C">
        <w:t>.</w:t>
      </w:r>
      <w:proofErr w:type="gramEnd"/>
      <w:r w:rsidRPr="0089506C">
        <w:t xml:space="preserve"> Proportion of total number of classified lake and river water bodies reported to have significant impact from acidification. </w:t>
      </w:r>
    </w:p>
    <w:p w:rsidR="003263A5" w:rsidRDefault="003263A5" w:rsidP="003263A5">
      <w:r>
        <w:rPr>
          <w:noProof/>
          <w:lang w:eastAsia="en-GB"/>
        </w:rPr>
        <w:lastRenderedPageBreak/>
        <w:drawing>
          <wp:inline distT="0" distB="0" distL="0" distR="0" wp14:anchorId="1AF17CB7" wp14:editId="3D4A4BE0">
            <wp:extent cx="5509895" cy="3599180"/>
            <wp:effectExtent l="0" t="0" r="0" b="127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509895" cy="3599180"/>
                    </a:xfrm>
                    <a:prstGeom prst="rect">
                      <a:avLst/>
                    </a:prstGeom>
                    <a:noFill/>
                  </pic:spPr>
                </pic:pic>
              </a:graphicData>
            </a:graphic>
          </wp:inline>
        </w:drawing>
      </w:r>
    </w:p>
    <w:p w:rsidR="003263A5" w:rsidRDefault="003263A5" w:rsidP="003263A5">
      <w:pPr>
        <w:spacing w:line="276" w:lineRule="auto"/>
        <w:rPr>
          <w:rFonts w:ascii="Calibri" w:hAnsi="Calibri" w:cs="Calibri"/>
        </w:rPr>
      </w:pPr>
    </w:p>
    <w:p w:rsidR="003263A5" w:rsidRPr="00D50B5F" w:rsidRDefault="003263A5" w:rsidP="003263A5">
      <w:pPr>
        <w:spacing w:line="276" w:lineRule="auto"/>
      </w:pPr>
      <w:r w:rsidRPr="00D50B5F">
        <w:t xml:space="preserve">Sweden, United Kingdom, Ireland, the Czech Republic and Belgium (Flanders) have reported 6-17% of their river and </w:t>
      </w:r>
      <w:proofErr w:type="gramStart"/>
      <w:r w:rsidRPr="00D50B5F">
        <w:t>lake</w:t>
      </w:r>
      <w:proofErr w:type="gramEnd"/>
      <w:r w:rsidRPr="00D50B5F">
        <w:t xml:space="preserve"> WBs being affected by acidification. </w:t>
      </w:r>
      <w:r w:rsidRPr="00D50B5F">
        <w:rPr>
          <w:highlight w:val="yellow"/>
        </w:rPr>
        <w:t xml:space="preserve">It is likely that the Belgium data represent </w:t>
      </w:r>
      <w:r>
        <w:rPr>
          <w:highlight w:val="yellow"/>
        </w:rPr>
        <w:t>erroneous reporting</w:t>
      </w:r>
      <w:r w:rsidRPr="00D50B5F">
        <w:rPr>
          <w:highlight w:val="yellow"/>
        </w:rPr>
        <w:t>, and not antropogenic acidification (should be clarified by Belgian authorities)</w:t>
      </w:r>
      <w:r w:rsidRPr="00D50B5F">
        <w:t xml:space="preserve">. </w:t>
      </w:r>
    </w:p>
    <w:p w:rsidR="003263A5" w:rsidRPr="00D50B5F" w:rsidRDefault="003263A5" w:rsidP="003263A5">
      <w:pPr>
        <w:rPr>
          <w:lang w:eastAsia="da-DK"/>
        </w:rPr>
      </w:pPr>
    </w:p>
    <w:p w:rsidR="003263A5" w:rsidRPr="00CC25D8" w:rsidRDefault="003263A5" w:rsidP="003263A5">
      <w:pPr>
        <w:rPr>
          <w:i/>
        </w:rPr>
      </w:pPr>
      <w:r>
        <w:t xml:space="preserve">Focus on RBD with acidification problem – </w:t>
      </w:r>
      <w:r w:rsidRPr="00CC25D8">
        <w:rPr>
          <w:i/>
        </w:rPr>
        <w:t>Is it possible for Sweden or other Member States having water bodies being affected by acidification to write a brief case on the affected RBDs and the impacts and meas</w:t>
      </w:r>
      <w:r>
        <w:rPr>
          <w:i/>
        </w:rPr>
        <w:t>u</w:t>
      </w:r>
      <w:r w:rsidRPr="00CC25D8">
        <w:rPr>
          <w:i/>
        </w:rPr>
        <w:t>res?</w:t>
      </w:r>
    </w:p>
    <w:p w:rsidR="003263A5" w:rsidRPr="00B55D30" w:rsidRDefault="003263A5" w:rsidP="003263A5">
      <w:pPr>
        <w:pStyle w:val="Heading3"/>
      </w:pPr>
      <w:r w:rsidRPr="00B55D30">
        <w:t>Trends in European acidification of surface water bodies</w:t>
      </w:r>
    </w:p>
    <w:p w:rsidR="003263A5" w:rsidRDefault="003263A5" w:rsidP="003263A5">
      <w:pPr>
        <w:pStyle w:val="INFOTekst"/>
        <w:tabs>
          <w:tab w:val="left" w:pos="0"/>
        </w:tabs>
        <w:spacing w:after="100"/>
        <w:rPr>
          <w:lang w:val="en-US"/>
        </w:rPr>
      </w:pPr>
      <w:r w:rsidRPr="00D50B5F">
        <w:rPr>
          <w:lang w:val="en-US"/>
        </w:rPr>
        <w:t>Source: Skjelkvåle, B.L., and de Wit, H. A. 2011</w:t>
      </w:r>
    </w:p>
    <w:p w:rsidR="003263A5" w:rsidRPr="00723D91" w:rsidRDefault="003263A5" w:rsidP="003263A5">
      <w:pPr>
        <w:pStyle w:val="Ingenafstand1"/>
        <w:rPr>
          <w:lang w:val="en-GB"/>
        </w:rPr>
      </w:pPr>
      <w:r w:rsidRPr="004A5765">
        <w:rPr>
          <w:lang w:val="en-GB"/>
        </w:rPr>
        <w:t xml:space="preserve">From 1990 to 2008 the concentrations of sulphate and nitrate in precipitation have decreased in large areas in Europe and North America due to emission reductions. </w:t>
      </w:r>
      <w:r w:rsidRPr="00723D91">
        <w:rPr>
          <w:lang w:val="en-GB"/>
        </w:rPr>
        <w:t xml:space="preserve">The reductions were larger from 1990 to 1999 than from 1999 to 2008. The same pattern can also be seen for sulphate in surface water. Nitrate, in contrast to sulphate, does not show uniform decreasing trends despite the decrease in nitrogen deposition. </w:t>
      </w:r>
    </w:p>
    <w:p w:rsidR="003263A5" w:rsidRPr="00723D91" w:rsidRDefault="003263A5" w:rsidP="003263A5">
      <w:pPr>
        <w:pStyle w:val="Ingenafstand1"/>
        <w:rPr>
          <w:lang w:val="en-GB"/>
        </w:rPr>
      </w:pPr>
    </w:p>
    <w:p w:rsidR="003263A5" w:rsidRPr="006762E7" w:rsidRDefault="003263A5" w:rsidP="003263A5">
      <w:pPr>
        <w:pStyle w:val="Ingenafstand1"/>
        <w:rPr>
          <w:i/>
          <w:lang w:val="en-GB"/>
        </w:rPr>
      </w:pPr>
      <w:r w:rsidRPr="006762E7">
        <w:rPr>
          <w:i/>
          <w:lang w:val="en-GB"/>
        </w:rPr>
        <w:t>Biological recovery is under way in Europe, but full recovery is still far ahead.</w:t>
      </w:r>
    </w:p>
    <w:p w:rsidR="003263A5" w:rsidRPr="006762E7" w:rsidRDefault="003263A5" w:rsidP="003263A5">
      <w:pPr>
        <w:pStyle w:val="Ingenafstand1"/>
        <w:rPr>
          <w:lang w:val="en-GB"/>
        </w:rPr>
      </w:pPr>
      <w:r w:rsidRPr="006762E7">
        <w:rPr>
          <w:lang w:val="en-GB"/>
        </w:rPr>
        <w:t>The acidity of lakes and rivers has decreased due to the decrease in sulphate and many places there are good conditions for recovery of aquatic biological communities that have been damaged due to acidification (see figure 7.</w:t>
      </w:r>
      <w:r>
        <w:rPr>
          <w:lang w:val="en-GB"/>
        </w:rPr>
        <w:t>17</w:t>
      </w:r>
      <w:r w:rsidRPr="006762E7">
        <w:rPr>
          <w:lang w:val="en-GB"/>
        </w:rPr>
        <w:t>).  Six countries (Czech Republic, Finland, Germany, Norway, Sweden and Switzerland) reported on biological recovery from national monitoring programmes. Most contributions focused on recovery of zoobenthos (small organisms that live on the bottom of rivers and lakes such as aquatic insects, worms and snails), but status of fish populations, algae and macrophytes (water plants) were also given. Zoobenthos have a short life cycle and are therefore able to respond more quickly to improved water chemistry than fish, which makes these organisms suitable as early indicators of biological recovery.</w:t>
      </w:r>
    </w:p>
    <w:p w:rsidR="003263A5" w:rsidRPr="006762E7" w:rsidRDefault="003263A5" w:rsidP="003263A5">
      <w:pPr>
        <w:pStyle w:val="Ingenafstand1"/>
        <w:rPr>
          <w:lang w:val="en-GB"/>
        </w:rPr>
      </w:pPr>
    </w:p>
    <w:p w:rsidR="003263A5" w:rsidRPr="006762E7" w:rsidRDefault="003263A5" w:rsidP="003263A5">
      <w:pPr>
        <w:pStyle w:val="Ingenafstand1"/>
        <w:rPr>
          <w:lang w:val="en-GB"/>
        </w:rPr>
      </w:pPr>
      <w:r w:rsidRPr="006762E7">
        <w:rPr>
          <w:lang w:val="en-GB"/>
        </w:rPr>
        <w:t xml:space="preserve">Almost all contributions reported evidence of biological recovery which was attributed to improved water quality, although other factors such as climate also contributed to explaining temporal </w:t>
      </w:r>
      <w:r w:rsidRPr="006762E7">
        <w:rPr>
          <w:lang w:val="en-GB"/>
        </w:rPr>
        <w:lastRenderedPageBreak/>
        <w:t xml:space="preserve">variations. Higher species diversity was observed while species composition in many places has become more similar to non-acidified communities. </w:t>
      </w:r>
    </w:p>
    <w:p w:rsidR="003263A5" w:rsidRDefault="003263A5" w:rsidP="003263A5">
      <w:pPr>
        <w:spacing w:line="276" w:lineRule="auto"/>
        <w:rPr>
          <w:rFonts w:ascii="Calibri" w:hAnsi="Calibri" w:cs="Calibri"/>
        </w:rPr>
      </w:pPr>
    </w:p>
    <w:p w:rsidR="003263A5" w:rsidRPr="0089506C" w:rsidRDefault="003263A5" w:rsidP="003263A5">
      <w:r w:rsidRPr="0089506C">
        <w:t xml:space="preserve">Full biological recovery is not documented anywhere. A return to pre-industrial biodiversity is unlikely in most cases, because original species are extinct, new species have been introduced and biological processes are often non-reversible. Several areas in Europe will never achieve good (non-acidified) water quality with current legislation of emissions of acidifying components. Future reductions of both S and N deposition are necessary to achieve biological recovery. </w:t>
      </w:r>
    </w:p>
    <w:p w:rsidR="003263A5" w:rsidRPr="0089506C" w:rsidRDefault="003263A5" w:rsidP="003263A5">
      <w:pPr>
        <w:spacing w:line="276" w:lineRule="auto"/>
        <w:rPr>
          <w:rFonts w:ascii="Calibri" w:hAnsi="Calibri" w:cs="Calibri"/>
        </w:rPr>
      </w:pPr>
    </w:p>
    <w:p w:rsidR="003263A5" w:rsidRPr="0089506C" w:rsidRDefault="003263A5" w:rsidP="003263A5">
      <w:pPr>
        <w:pStyle w:val="Caption"/>
      </w:pPr>
      <w:bookmarkStart w:id="108" w:name="_Ref308433885"/>
      <w:proofErr w:type="gramStart"/>
      <w:r w:rsidRPr="0089506C">
        <w:t xml:space="preserve">Figure </w:t>
      </w:r>
      <w:bookmarkEnd w:id="108"/>
      <w:r w:rsidRPr="0089506C">
        <w:t>7.</w:t>
      </w:r>
      <w:r>
        <w:t>17</w:t>
      </w:r>
      <w:r w:rsidRPr="0089506C">
        <w:t>.</w:t>
      </w:r>
      <w:proofErr w:type="gramEnd"/>
      <w:r w:rsidRPr="0089506C">
        <w:t xml:space="preserve">  </w:t>
      </w:r>
      <w:proofErr w:type="gramStart"/>
      <w:r w:rsidRPr="0089506C">
        <w:t>Number of sensitive benthic animals per sample and taxa richness of EPT taxa in the upper unlimed part of River Vikedal in the period 1993 - 2010.</w:t>
      </w:r>
      <w:proofErr w:type="gramEnd"/>
      <w:r w:rsidRPr="0089506C">
        <w:t xml:space="preserve"> </w:t>
      </w:r>
      <w:proofErr w:type="gramStart"/>
      <w:r w:rsidRPr="0089506C">
        <w:t>Fjellheim and Anker Halvorsen in chapter 4.5 of Skjelkvåle and de Wit 2011.</w:t>
      </w:r>
      <w:proofErr w:type="gramEnd"/>
    </w:p>
    <w:p w:rsidR="003263A5" w:rsidRDefault="003263A5" w:rsidP="003263A5">
      <w:pPr>
        <w:spacing w:line="276" w:lineRule="auto"/>
        <w:rPr>
          <w:rFonts w:ascii="Calibri" w:hAnsi="Calibri" w:cs="Calibri"/>
        </w:rPr>
      </w:pPr>
      <w:r>
        <w:rPr>
          <w:rFonts w:ascii="Calibri" w:hAnsi="Calibri" w:cs="Calibri"/>
          <w:noProof/>
          <w:lang w:eastAsia="en-GB"/>
        </w:rPr>
        <w:drawing>
          <wp:inline distT="0" distB="0" distL="0" distR="0" wp14:anchorId="6D124402" wp14:editId="70C800A0">
            <wp:extent cx="4618990" cy="288544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618990" cy="2885440"/>
                    </a:xfrm>
                    <a:prstGeom prst="rect">
                      <a:avLst/>
                    </a:prstGeom>
                    <a:noFill/>
                  </pic:spPr>
                </pic:pic>
              </a:graphicData>
            </a:graphic>
          </wp:inline>
        </w:drawing>
      </w:r>
    </w:p>
    <w:p w:rsidR="003263A5" w:rsidRPr="00D50B5F" w:rsidRDefault="003263A5" w:rsidP="003263A5">
      <w:pPr>
        <w:rPr>
          <w:lang w:eastAsia="da-DK"/>
        </w:rPr>
      </w:pPr>
    </w:p>
    <w:p w:rsidR="003263A5" w:rsidRPr="00B55D30" w:rsidRDefault="003263A5" w:rsidP="003263A5">
      <w:pPr>
        <w:pStyle w:val="Heading3"/>
      </w:pPr>
      <w:r>
        <w:t>Case studies on acidification</w:t>
      </w:r>
    </w:p>
    <w:p w:rsidR="003263A5" w:rsidRDefault="003263A5" w:rsidP="003263A5">
      <w:pPr>
        <w:rPr>
          <w:rStyle w:val="Strong"/>
        </w:rPr>
      </w:pPr>
    </w:p>
    <w:p w:rsidR="003263A5" w:rsidRPr="00131958" w:rsidRDefault="003263A5" w:rsidP="003263A5">
      <w:pPr>
        <w:rPr>
          <w:rStyle w:val="Strong"/>
        </w:rPr>
      </w:pPr>
      <w:r w:rsidRPr="00131958">
        <w:rPr>
          <w:rStyle w:val="Strong"/>
        </w:rPr>
        <w:t xml:space="preserve">Sweden Acidification </w:t>
      </w:r>
      <w:r>
        <w:rPr>
          <w:rStyle w:val="Strong"/>
        </w:rPr>
        <w:t>trends and projections</w:t>
      </w:r>
    </w:p>
    <w:p w:rsidR="003263A5" w:rsidRPr="00D50B5F" w:rsidRDefault="003263A5" w:rsidP="003263A5">
      <w:pPr>
        <w:rPr>
          <w:sz w:val="20"/>
          <w:szCs w:val="20"/>
        </w:rPr>
      </w:pPr>
      <w:r w:rsidRPr="00D50B5F">
        <w:rPr>
          <w:sz w:val="20"/>
          <w:szCs w:val="20"/>
        </w:rPr>
        <w:t xml:space="preserve">Source:  SOER2010 Sweden Freshwater assessment </w:t>
      </w:r>
    </w:p>
    <w:p w:rsidR="003263A5" w:rsidRPr="002C6569" w:rsidRDefault="003263A5" w:rsidP="003263A5">
      <w:pPr>
        <w:pStyle w:val="NoSpacing"/>
        <w:rPr>
          <w:lang w:val="en-GB"/>
        </w:rPr>
      </w:pPr>
      <w:hyperlink r:id="rId256" w:history="1">
        <w:r w:rsidRPr="00D50B5F">
          <w:rPr>
            <w:rStyle w:val="Hyperlink"/>
            <w:sz w:val="20"/>
            <w:szCs w:val="20"/>
            <w:lang w:val="en-GB"/>
          </w:rPr>
          <w:t>http://www.eea.europa.eu/soer/countries/se/soertopic_view?topic=freshwater</w:t>
        </w:r>
      </w:hyperlink>
      <w:r w:rsidRPr="002C6569">
        <w:rPr>
          <w:lang w:val="en-GB"/>
        </w:rPr>
        <w:t xml:space="preserve"> </w:t>
      </w:r>
    </w:p>
    <w:p w:rsidR="003263A5" w:rsidRDefault="003263A5" w:rsidP="003263A5">
      <w:pPr>
        <w:pStyle w:val="NoSpacing"/>
        <w:rPr>
          <w:lang w:val="en-GB"/>
        </w:rPr>
      </w:pPr>
    </w:p>
    <w:p w:rsidR="003263A5" w:rsidRDefault="003263A5" w:rsidP="003263A5">
      <w:pPr>
        <w:pStyle w:val="NoSpacing"/>
        <w:rPr>
          <w:lang w:val="en-GB"/>
        </w:rPr>
      </w:pPr>
      <w:r w:rsidRPr="001427EB">
        <w:rPr>
          <w:lang w:val="en-GB"/>
        </w:rPr>
        <w:t xml:space="preserve">Acidification is caused by national and international anthropogenic loads. Acid </w:t>
      </w:r>
      <w:r>
        <w:rPr>
          <w:lang w:val="en-GB"/>
        </w:rPr>
        <w:t>deposition</w:t>
      </w:r>
      <w:r w:rsidRPr="001427EB">
        <w:rPr>
          <w:lang w:val="en-GB"/>
        </w:rPr>
        <w:t xml:space="preserve"> has decreased by more than 90 % during the past ten years</w:t>
      </w:r>
      <w:r>
        <w:rPr>
          <w:lang w:val="en-GB"/>
        </w:rPr>
        <w:t xml:space="preserve">. Critical load exceedance decreased from 62% to 19% from 1980 to early 2000 and is projected to decrease further until </w:t>
      </w:r>
      <w:proofErr w:type="gramStart"/>
      <w:r>
        <w:rPr>
          <w:lang w:val="en-GB"/>
        </w:rPr>
        <w:t>2020  (</w:t>
      </w:r>
      <w:proofErr w:type="gramEnd"/>
      <w:r>
        <w:rPr>
          <w:lang w:val="en-GB"/>
        </w:rPr>
        <w:t>Figure 7.18)</w:t>
      </w:r>
      <w:r w:rsidRPr="001427EB">
        <w:rPr>
          <w:lang w:val="en-GB"/>
        </w:rPr>
        <w:t xml:space="preserve">. </w:t>
      </w:r>
      <w:r>
        <w:rPr>
          <w:lang w:val="en-GB"/>
        </w:rPr>
        <w:t xml:space="preserve"> </w:t>
      </w:r>
      <w:r w:rsidRPr="001427EB">
        <w:rPr>
          <w:lang w:val="en-GB"/>
        </w:rPr>
        <w:t>Differences within Sweden are large</w:t>
      </w:r>
      <w:r>
        <w:rPr>
          <w:lang w:val="en-GB"/>
        </w:rPr>
        <w:t>: While almost all of Sweden had critical load exceedance in 1980,  only the south-western part had severe exceedance of critical loads in the early 2002-2004, and these areas are projected to be even smaller in 2020 (</w:t>
      </w:r>
      <w:r w:rsidRPr="001427EB">
        <w:rPr>
          <w:lang w:val="en-GB"/>
        </w:rPr>
        <w:t>figure</w:t>
      </w:r>
      <w:r>
        <w:rPr>
          <w:lang w:val="en-GB"/>
        </w:rPr>
        <w:t xml:space="preserve"> 7.18)</w:t>
      </w:r>
      <w:r w:rsidRPr="001427EB">
        <w:rPr>
          <w:lang w:val="en-GB"/>
        </w:rPr>
        <w:t>.</w:t>
      </w:r>
      <w:r>
        <w:rPr>
          <w:lang w:val="en-GB"/>
        </w:rPr>
        <w:t xml:space="preserve"> </w:t>
      </w:r>
      <w:r w:rsidRPr="001427EB">
        <w:rPr>
          <w:lang w:val="en-GB"/>
        </w:rPr>
        <w:t>One source of acidifying pollutants that is becoming increasingly important is shipping.</w:t>
      </w:r>
    </w:p>
    <w:p w:rsidR="003263A5" w:rsidRDefault="003263A5" w:rsidP="003263A5">
      <w:pPr>
        <w:pStyle w:val="NoSpacing"/>
        <w:rPr>
          <w:lang w:val="en-GB"/>
        </w:rPr>
      </w:pPr>
    </w:p>
    <w:p w:rsidR="003263A5" w:rsidRPr="001427EB" w:rsidRDefault="003263A5" w:rsidP="003263A5">
      <w:pPr>
        <w:pStyle w:val="Caption"/>
      </w:pPr>
      <w:proofErr w:type="gramStart"/>
      <w:r w:rsidRPr="0089506C">
        <w:t>Figure 7.</w:t>
      </w:r>
      <w:r>
        <w:t>18</w:t>
      </w:r>
      <w:r w:rsidRPr="0089506C">
        <w:t>.</w:t>
      </w:r>
      <w:proofErr w:type="gramEnd"/>
      <w:r w:rsidRPr="0089506C">
        <w:t xml:space="preserve">  </w:t>
      </w:r>
      <w:proofErr w:type="gramStart"/>
      <w:r>
        <w:t>Exceedance of critical loads of acidifying pollutants in Sweden in 1980, 2002-2004 and projections for 2020.</w:t>
      </w:r>
      <w:proofErr w:type="gramEnd"/>
      <w:r>
        <w:t xml:space="preserve"> </w:t>
      </w:r>
    </w:p>
    <w:p w:rsidR="003263A5" w:rsidRDefault="003263A5" w:rsidP="003263A5">
      <w:pPr>
        <w:pStyle w:val="NoSpacing"/>
      </w:pPr>
      <w:r>
        <w:rPr>
          <w:noProof/>
          <w:lang w:val="en-GB" w:eastAsia="en-GB"/>
        </w:rPr>
        <w:lastRenderedPageBreak/>
        <w:drawing>
          <wp:inline distT="0" distB="0" distL="0" distR="0" wp14:anchorId="7FA3D0D9" wp14:editId="4A90212C">
            <wp:extent cx="4143375" cy="2670175"/>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43375" cy="2670175"/>
                    </a:xfrm>
                    <a:prstGeom prst="rect">
                      <a:avLst/>
                    </a:prstGeom>
                    <a:noFill/>
                    <a:ln>
                      <a:noFill/>
                    </a:ln>
                  </pic:spPr>
                </pic:pic>
              </a:graphicData>
            </a:graphic>
          </wp:inline>
        </w:drawing>
      </w:r>
    </w:p>
    <w:p w:rsidR="003263A5" w:rsidRPr="00D50B5F" w:rsidRDefault="003263A5" w:rsidP="003263A5">
      <w:pPr>
        <w:rPr>
          <w:sz w:val="20"/>
          <w:szCs w:val="20"/>
        </w:rPr>
      </w:pPr>
      <w:r w:rsidRPr="00D50B5F">
        <w:rPr>
          <w:sz w:val="20"/>
          <w:szCs w:val="20"/>
        </w:rPr>
        <w:t xml:space="preserve">Source:  SOER2010 Sweden Freshwater assessment </w:t>
      </w:r>
    </w:p>
    <w:p w:rsidR="003263A5" w:rsidRPr="002C6569" w:rsidRDefault="003263A5" w:rsidP="003263A5">
      <w:pPr>
        <w:pStyle w:val="NoSpacing"/>
        <w:rPr>
          <w:lang w:val="en-GB"/>
        </w:rPr>
      </w:pPr>
      <w:hyperlink r:id="rId258" w:history="1">
        <w:r w:rsidRPr="00D50B5F">
          <w:rPr>
            <w:rStyle w:val="Hyperlink"/>
            <w:sz w:val="20"/>
            <w:szCs w:val="20"/>
            <w:lang w:val="en-GB"/>
          </w:rPr>
          <w:t>http://www.eea.europa.eu/soer/countries/se/soertopic_view?topic=freshwater</w:t>
        </w:r>
      </w:hyperlink>
      <w:r w:rsidRPr="002C6569">
        <w:rPr>
          <w:lang w:val="en-GB"/>
        </w:rPr>
        <w:t xml:space="preserve"> </w:t>
      </w:r>
    </w:p>
    <w:p w:rsidR="003263A5" w:rsidRPr="000E7E54" w:rsidRDefault="003263A5" w:rsidP="003263A5">
      <w:pPr>
        <w:pStyle w:val="NoSpacing"/>
        <w:rPr>
          <w:lang w:val="en-GB"/>
        </w:rPr>
      </w:pPr>
    </w:p>
    <w:p w:rsidR="003263A5" w:rsidRDefault="003263A5" w:rsidP="003263A5">
      <w:pPr>
        <w:rPr>
          <w:b/>
        </w:rPr>
      </w:pPr>
      <w:bookmarkStart w:id="109" w:name="_Toc316550611"/>
    </w:p>
    <w:p w:rsidR="003263A5" w:rsidRDefault="003263A5" w:rsidP="003263A5">
      <w:pPr>
        <w:rPr>
          <w:b/>
        </w:rPr>
      </w:pPr>
    </w:p>
    <w:p w:rsidR="003263A5" w:rsidRPr="009659D0" w:rsidRDefault="003263A5" w:rsidP="003263A5">
      <w:pPr>
        <w:rPr>
          <w:b/>
          <w:bCs/>
        </w:rPr>
      </w:pPr>
      <w:r w:rsidRPr="00D50B5F">
        <w:rPr>
          <w:b/>
        </w:rPr>
        <w:t>Norway</w:t>
      </w:r>
      <w:bookmarkEnd w:id="109"/>
      <w:r>
        <w:rPr>
          <w:b/>
        </w:rPr>
        <w:t xml:space="preserve"> </w:t>
      </w:r>
      <w:r w:rsidRPr="00131958">
        <w:rPr>
          <w:rStyle w:val="Strong"/>
        </w:rPr>
        <w:t xml:space="preserve">Acidification </w:t>
      </w:r>
      <w:r>
        <w:rPr>
          <w:rStyle w:val="Strong"/>
        </w:rPr>
        <w:t xml:space="preserve">trends </w:t>
      </w:r>
    </w:p>
    <w:p w:rsidR="003263A5" w:rsidRPr="00D50B5F" w:rsidRDefault="003263A5" w:rsidP="003263A5">
      <w:pPr>
        <w:pStyle w:val="NoSpacing"/>
        <w:rPr>
          <w:sz w:val="20"/>
          <w:szCs w:val="20"/>
          <w:lang w:val="en-GB"/>
        </w:rPr>
      </w:pPr>
      <w:r w:rsidRPr="00D50B5F">
        <w:rPr>
          <w:sz w:val="20"/>
          <w:szCs w:val="20"/>
          <w:lang w:val="en-GB"/>
        </w:rPr>
        <w:t xml:space="preserve">Source:  </w:t>
      </w:r>
      <w:proofErr w:type="gramStart"/>
      <w:r w:rsidRPr="00D50B5F">
        <w:rPr>
          <w:sz w:val="20"/>
          <w:szCs w:val="20"/>
          <w:lang w:val="en-GB"/>
        </w:rPr>
        <w:t>Environment.no  -</w:t>
      </w:r>
      <w:proofErr w:type="gramEnd"/>
      <w:r w:rsidRPr="00D50B5F">
        <w:rPr>
          <w:sz w:val="20"/>
          <w:szCs w:val="20"/>
          <w:lang w:val="en-GB"/>
        </w:rPr>
        <w:t xml:space="preserve"> Acid rain </w:t>
      </w:r>
      <w:hyperlink r:id="rId259" w:history="1">
        <w:r w:rsidRPr="00D50B5F">
          <w:rPr>
            <w:rStyle w:val="Hyperlink"/>
            <w:sz w:val="20"/>
            <w:szCs w:val="20"/>
            <w:lang w:val="en-GB"/>
          </w:rPr>
          <w:t>http://www.environment.no/Topics/Air-pollution/Acid-rain/</w:t>
        </w:r>
      </w:hyperlink>
      <w:r w:rsidRPr="00D50B5F">
        <w:rPr>
          <w:sz w:val="20"/>
          <w:szCs w:val="20"/>
          <w:lang w:val="en-GB"/>
        </w:rPr>
        <w:t xml:space="preserve"> </w:t>
      </w:r>
    </w:p>
    <w:p w:rsidR="003263A5" w:rsidRDefault="003263A5" w:rsidP="003263A5">
      <w:pPr>
        <w:pStyle w:val="NoSpacing"/>
        <w:rPr>
          <w:lang w:val="en-GB"/>
        </w:rPr>
      </w:pPr>
    </w:p>
    <w:p w:rsidR="003263A5" w:rsidRPr="001427EB" w:rsidRDefault="003263A5" w:rsidP="003263A5">
      <w:pPr>
        <w:pStyle w:val="NoSpacing"/>
        <w:rPr>
          <w:lang w:val="en-GB"/>
        </w:rPr>
      </w:pPr>
      <w:r w:rsidRPr="001427EB">
        <w:rPr>
          <w:lang w:val="en-GB"/>
        </w:rPr>
        <w:t xml:space="preserve">A great deal has been done to reduce sulphur emissions in Norway and the rest of Europe, and pollution has been substantially reduced as a result. Nevertheless, </w:t>
      </w:r>
      <w:r>
        <w:rPr>
          <w:lang w:val="en-GB"/>
        </w:rPr>
        <w:t>some areas in the southeastern part</w:t>
      </w:r>
      <w:r w:rsidRPr="001427EB">
        <w:rPr>
          <w:lang w:val="en-GB"/>
        </w:rPr>
        <w:t xml:space="preserve"> of Norway </w:t>
      </w:r>
      <w:r>
        <w:rPr>
          <w:lang w:val="en-GB"/>
        </w:rPr>
        <w:t>are</w:t>
      </w:r>
      <w:r w:rsidRPr="001427EB">
        <w:rPr>
          <w:lang w:val="en-GB"/>
        </w:rPr>
        <w:t xml:space="preserve"> still suffering from damage caused by acid rain</w:t>
      </w:r>
      <w:r>
        <w:rPr>
          <w:lang w:val="en-GB"/>
        </w:rPr>
        <w:t xml:space="preserve"> (Figure 7.19)</w:t>
      </w:r>
      <w:r w:rsidRPr="001427EB">
        <w:rPr>
          <w:lang w:val="en-GB"/>
        </w:rPr>
        <w:t>.</w:t>
      </w:r>
    </w:p>
    <w:p w:rsidR="003263A5" w:rsidRDefault="003263A5" w:rsidP="003263A5">
      <w:pPr>
        <w:pStyle w:val="NoSpacing"/>
        <w:rPr>
          <w:lang w:val="en-GB"/>
        </w:rPr>
      </w:pPr>
    </w:p>
    <w:p w:rsidR="003263A5" w:rsidRPr="002C6569" w:rsidRDefault="003263A5" w:rsidP="003263A5">
      <w:pPr>
        <w:pStyle w:val="NoSpacing"/>
        <w:rPr>
          <w:lang w:val="en-GB"/>
        </w:rPr>
      </w:pPr>
      <w:r>
        <w:rPr>
          <w:lang w:val="en-GB"/>
        </w:rPr>
        <w:t>The main key messages of acidification problems in Norway structured according to the DPSIR model are:</w:t>
      </w:r>
    </w:p>
    <w:p w:rsidR="003263A5" w:rsidRPr="004A5765" w:rsidRDefault="003263A5" w:rsidP="003263A5">
      <w:pPr>
        <w:pStyle w:val="Ingenafstand1"/>
        <w:rPr>
          <w:lang w:val="en-GB"/>
        </w:rPr>
      </w:pPr>
      <w:r w:rsidRPr="004A5765">
        <w:rPr>
          <w:rStyle w:val="Strong"/>
          <w:lang w:val="en-GB"/>
        </w:rPr>
        <w:t xml:space="preserve">Driving forces </w:t>
      </w:r>
      <w:hyperlink r:id="rId260" w:anchor="C" w:tooltip="Trends determined by energy use " w:history="1">
        <w:r w:rsidRPr="004A5765">
          <w:rPr>
            <w:rStyle w:val="Hyperlink"/>
            <w:lang w:val="en-GB"/>
          </w:rPr>
          <w:t xml:space="preserve">Trends </w:t>
        </w:r>
        <w:r>
          <w:rPr>
            <w:rStyle w:val="Hyperlink"/>
            <w:lang w:val="en-GB"/>
          </w:rPr>
          <w:t xml:space="preserve">are </w:t>
        </w:r>
        <w:r w:rsidRPr="004A5765">
          <w:rPr>
            <w:rStyle w:val="Hyperlink"/>
            <w:lang w:val="en-GB"/>
          </w:rPr>
          <w:t xml:space="preserve">determined by </w:t>
        </w:r>
        <w:r>
          <w:rPr>
            <w:rStyle w:val="Hyperlink"/>
            <w:lang w:val="en-GB"/>
          </w:rPr>
          <w:t xml:space="preserve">source and amount of </w:t>
        </w:r>
        <w:r w:rsidRPr="004A5765">
          <w:rPr>
            <w:rStyle w:val="Hyperlink"/>
            <w:lang w:val="en-GB"/>
          </w:rPr>
          <w:t xml:space="preserve">energy </w:t>
        </w:r>
        <w:r>
          <w:rPr>
            <w:rStyle w:val="Hyperlink"/>
            <w:lang w:val="en-GB"/>
          </w:rPr>
          <w:t>production and use</w:t>
        </w:r>
        <w:r w:rsidRPr="004A5765">
          <w:rPr>
            <w:rStyle w:val="Hyperlink"/>
            <w:lang w:val="en-GB"/>
          </w:rPr>
          <w:t xml:space="preserve"> </w:t>
        </w:r>
      </w:hyperlink>
    </w:p>
    <w:p w:rsidR="003263A5" w:rsidRPr="004A5765" w:rsidRDefault="003263A5" w:rsidP="003263A5">
      <w:pPr>
        <w:pStyle w:val="Ingenafstand1"/>
        <w:rPr>
          <w:lang w:val="en-GB"/>
        </w:rPr>
      </w:pPr>
      <w:r w:rsidRPr="004A5765">
        <w:rPr>
          <w:rStyle w:val="Strong"/>
          <w:lang w:val="en-GB"/>
        </w:rPr>
        <w:t xml:space="preserve">Pressure </w:t>
      </w:r>
      <w:hyperlink r:id="rId261" w:anchor="D" w:tooltip="Industry and transport the main sources " w:history="1">
        <w:r w:rsidRPr="004A5765">
          <w:rPr>
            <w:rStyle w:val="Hyperlink"/>
            <w:lang w:val="en-GB"/>
          </w:rPr>
          <w:t xml:space="preserve">Industry and transport </w:t>
        </w:r>
        <w:r>
          <w:rPr>
            <w:rStyle w:val="Hyperlink"/>
            <w:lang w:val="en-GB"/>
          </w:rPr>
          <w:t xml:space="preserve">are </w:t>
        </w:r>
        <w:r w:rsidRPr="004A5765">
          <w:rPr>
            <w:rStyle w:val="Hyperlink"/>
            <w:lang w:val="en-GB"/>
          </w:rPr>
          <w:t xml:space="preserve">the main sources </w:t>
        </w:r>
      </w:hyperlink>
    </w:p>
    <w:p w:rsidR="003263A5" w:rsidRPr="004A5765" w:rsidRDefault="003263A5" w:rsidP="003263A5">
      <w:pPr>
        <w:pStyle w:val="Ingenafstand1"/>
        <w:rPr>
          <w:lang w:val="en-GB"/>
        </w:rPr>
      </w:pPr>
      <w:r w:rsidRPr="004A5765">
        <w:rPr>
          <w:rStyle w:val="Strong"/>
          <w:lang w:val="en-GB"/>
        </w:rPr>
        <w:t xml:space="preserve">State </w:t>
      </w:r>
      <w:hyperlink r:id="rId262" w:anchor="A" w:tooltip="Southern half of Norway still suffering from damage " w:history="1">
        <w:r>
          <w:rPr>
            <w:rStyle w:val="Hyperlink"/>
            <w:lang w:val="en-GB"/>
          </w:rPr>
          <w:t>Areas in the southernmost</w:t>
        </w:r>
        <w:r w:rsidRPr="004A5765">
          <w:rPr>
            <w:rStyle w:val="Hyperlink"/>
            <w:lang w:val="en-GB"/>
          </w:rPr>
          <w:t xml:space="preserve"> </w:t>
        </w:r>
        <w:r>
          <w:rPr>
            <w:rStyle w:val="Hyperlink"/>
            <w:lang w:val="en-GB"/>
          </w:rPr>
          <w:t>and southeastern part</w:t>
        </w:r>
        <w:r w:rsidRPr="004A5765">
          <w:rPr>
            <w:rStyle w:val="Hyperlink"/>
            <w:lang w:val="en-GB"/>
          </w:rPr>
          <w:t xml:space="preserve"> of Norway still suffering from damage </w:t>
        </w:r>
      </w:hyperlink>
    </w:p>
    <w:p w:rsidR="003263A5" w:rsidRPr="004A5765" w:rsidRDefault="003263A5" w:rsidP="003263A5">
      <w:pPr>
        <w:pStyle w:val="Ingenafstand1"/>
        <w:rPr>
          <w:lang w:val="en-GB"/>
        </w:rPr>
      </w:pPr>
      <w:r w:rsidRPr="004A5765">
        <w:rPr>
          <w:rStyle w:val="Strong"/>
          <w:lang w:val="en-GB"/>
        </w:rPr>
        <w:t xml:space="preserve">Impact </w:t>
      </w:r>
      <w:hyperlink r:id="rId263" w:anchor="B" w:tooltip="Acid rain kills fish " w:history="1">
        <w:r w:rsidRPr="004A5765">
          <w:rPr>
            <w:rStyle w:val="Hyperlink"/>
            <w:lang w:val="en-GB"/>
          </w:rPr>
          <w:t>Acid rain kills fish</w:t>
        </w:r>
        <w:r>
          <w:rPr>
            <w:rStyle w:val="Hyperlink"/>
            <w:lang w:val="en-GB"/>
          </w:rPr>
          <w:t>, but there are now clear signs of improved fish survival</w:t>
        </w:r>
        <w:r w:rsidRPr="004A5765">
          <w:rPr>
            <w:rStyle w:val="Hyperlink"/>
            <w:lang w:val="en-GB"/>
          </w:rPr>
          <w:t xml:space="preserve"> </w:t>
        </w:r>
      </w:hyperlink>
    </w:p>
    <w:p w:rsidR="003263A5" w:rsidRPr="000E7E54" w:rsidRDefault="003263A5" w:rsidP="003263A5">
      <w:pPr>
        <w:pStyle w:val="Ingenafstand1"/>
        <w:rPr>
          <w:lang w:val="en-GB"/>
        </w:rPr>
      </w:pPr>
      <w:r w:rsidRPr="000E7E54">
        <w:rPr>
          <w:rStyle w:val="Strong"/>
          <w:lang w:val="en-GB"/>
        </w:rPr>
        <w:t xml:space="preserve">Response </w:t>
      </w:r>
      <w:hyperlink r:id="rId264" w:anchor="E" w:tooltip="International agreements are vital " w:history="1">
        <w:r w:rsidRPr="000E7E54">
          <w:rPr>
            <w:rStyle w:val="Hyperlink"/>
            <w:lang w:val="en-GB"/>
          </w:rPr>
          <w:t xml:space="preserve">International agreements are vital to achieve complete restoration of acidified waters </w:t>
        </w:r>
      </w:hyperlink>
    </w:p>
    <w:p w:rsidR="003263A5" w:rsidRPr="000E7E54" w:rsidRDefault="003263A5" w:rsidP="003263A5">
      <w:pPr>
        <w:pStyle w:val="NoSpacing"/>
        <w:rPr>
          <w:lang w:val="en-GB"/>
        </w:rPr>
      </w:pPr>
    </w:p>
    <w:p w:rsidR="003263A5" w:rsidRDefault="003263A5" w:rsidP="003263A5">
      <w:pPr>
        <w:pStyle w:val="Caption"/>
      </w:pPr>
      <w:proofErr w:type="gramStart"/>
      <w:r w:rsidRPr="0089506C">
        <w:t>Figure 7.</w:t>
      </w:r>
      <w:r>
        <w:t>18</w:t>
      </w:r>
      <w:r w:rsidRPr="0089506C">
        <w:t>.</w:t>
      </w:r>
      <w:proofErr w:type="gramEnd"/>
      <w:r w:rsidRPr="0089506C">
        <w:t xml:space="preserve">  </w:t>
      </w:r>
      <w:proofErr w:type="gramStart"/>
      <w:r>
        <w:t>Trends in pH in Norwegian lakes from 1990-2010 based on synoptic monitoring once per decade.</w:t>
      </w:r>
      <w:proofErr w:type="gramEnd"/>
    </w:p>
    <w:p w:rsidR="003263A5" w:rsidRDefault="003263A5" w:rsidP="003263A5">
      <w:pPr>
        <w:rPr>
          <w:rStyle w:val="Strong"/>
        </w:rPr>
      </w:pPr>
      <w:r>
        <w:rPr>
          <w:noProof/>
          <w:lang w:eastAsia="en-GB"/>
        </w:rPr>
        <w:lastRenderedPageBreak/>
        <w:drawing>
          <wp:inline distT="0" distB="0" distL="0" distR="0" wp14:anchorId="39AC3A8D" wp14:editId="1F4EF875">
            <wp:extent cx="4380865" cy="3997960"/>
            <wp:effectExtent l="0" t="0" r="635" b="254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80865" cy="3997960"/>
                    </a:xfrm>
                    <a:prstGeom prst="rect">
                      <a:avLst/>
                    </a:prstGeom>
                    <a:noFill/>
                    <a:ln>
                      <a:noFill/>
                    </a:ln>
                  </pic:spPr>
                </pic:pic>
              </a:graphicData>
            </a:graphic>
          </wp:inline>
        </w:drawing>
      </w:r>
    </w:p>
    <w:p w:rsidR="003263A5" w:rsidRDefault="003263A5" w:rsidP="003263A5">
      <w:pPr>
        <w:rPr>
          <w:rStyle w:val="Strong"/>
        </w:rPr>
      </w:pPr>
    </w:p>
    <w:p w:rsidR="003263A5" w:rsidRPr="00B55D30" w:rsidRDefault="003263A5" w:rsidP="003263A5">
      <w:pPr>
        <w:pStyle w:val="Heading2"/>
      </w:pPr>
      <w:r>
        <w:t>References</w:t>
      </w:r>
    </w:p>
    <w:p w:rsidR="003263A5" w:rsidRDefault="003263A5" w:rsidP="003263A5">
      <w:pPr>
        <w:ind w:left="284" w:hanging="284"/>
        <w:rPr>
          <w:rStyle w:val="Hyperlink"/>
        </w:rPr>
      </w:pPr>
      <w:proofErr w:type="gramStart"/>
      <w:r w:rsidRPr="001427EB">
        <w:t>Environment.no  -</w:t>
      </w:r>
      <w:proofErr w:type="gramEnd"/>
      <w:r w:rsidRPr="001427EB">
        <w:t xml:space="preserve"> Acid rain </w:t>
      </w:r>
      <w:hyperlink r:id="rId266" w:history="1">
        <w:r w:rsidRPr="001427EB">
          <w:rPr>
            <w:rStyle w:val="Hyperlink"/>
          </w:rPr>
          <w:t>http://www.environment.no/Topics/Air-pollution/Acid-rain/</w:t>
        </w:r>
      </w:hyperlink>
    </w:p>
    <w:p w:rsidR="003263A5" w:rsidRDefault="003263A5" w:rsidP="003263A5">
      <w:pPr>
        <w:ind w:left="284" w:hanging="284"/>
        <w:rPr>
          <w:rStyle w:val="Hyperlink"/>
        </w:rPr>
      </w:pPr>
    </w:p>
    <w:p w:rsidR="003263A5" w:rsidRDefault="003263A5" w:rsidP="003263A5">
      <w:pPr>
        <w:ind w:left="284" w:hanging="284"/>
        <w:rPr>
          <w:lang w:eastAsia="da-DK"/>
        </w:rPr>
      </w:pPr>
      <w:r w:rsidRPr="00131958">
        <w:rPr>
          <w:lang w:eastAsia="da-DK"/>
        </w:rPr>
        <w:t>Kail J. and C. Wolter,</w:t>
      </w:r>
      <w:r>
        <w:rPr>
          <w:lang w:eastAsia="da-DK"/>
        </w:rPr>
        <w:t xml:space="preserve"> 2010</w:t>
      </w:r>
      <w:r w:rsidRPr="00131958">
        <w:rPr>
          <w:lang w:eastAsia="da-DK"/>
        </w:rPr>
        <w:t xml:space="preserve"> ‘Analysis and evaluation of large-scale river restoration planning in Germany to better link river research and management’, River Research and Applications</w:t>
      </w:r>
    </w:p>
    <w:p w:rsidR="003263A5" w:rsidRDefault="003263A5" w:rsidP="003263A5">
      <w:pPr>
        <w:ind w:left="284" w:hanging="284"/>
        <w:rPr>
          <w:lang w:eastAsia="da-DK"/>
        </w:rPr>
      </w:pPr>
    </w:p>
    <w:p w:rsidR="003263A5" w:rsidRPr="00131958" w:rsidRDefault="003263A5" w:rsidP="003263A5">
      <w:pPr>
        <w:ind w:left="284" w:hanging="284"/>
      </w:pPr>
      <w:r>
        <w:rPr>
          <w:lang w:eastAsia="da-DK"/>
        </w:rPr>
        <w:t xml:space="preserve">EEA </w:t>
      </w:r>
      <w:r w:rsidRPr="00131958">
        <w:t xml:space="preserve">SOER2010 Sweden Freshwater assessment </w:t>
      </w:r>
    </w:p>
    <w:p w:rsidR="003263A5" w:rsidRDefault="003263A5" w:rsidP="003263A5">
      <w:pPr>
        <w:ind w:left="284" w:hanging="284"/>
        <w:rPr>
          <w:rStyle w:val="Hyperlink"/>
        </w:rPr>
      </w:pPr>
      <w:hyperlink r:id="rId267" w:history="1">
        <w:r w:rsidRPr="00D90FD7">
          <w:rPr>
            <w:rStyle w:val="Hyperlink"/>
          </w:rPr>
          <w:t>http://www.eea.europa.eu/soer/countries/se/soertopic_view?topic=freshwater</w:t>
        </w:r>
      </w:hyperlink>
    </w:p>
    <w:p w:rsidR="003263A5" w:rsidRDefault="003263A5" w:rsidP="003263A5">
      <w:pPr>
        <w:ind w:left="284" w:hanging="284"/>
      </w:pPr>
    </w:p>
    <w:p w:rsidR="003263A5" w:rsidRPr="000E7E54" w:rsidRDefault="003263A5" w:rsidP="003263A5">
      <w:pPr>
        <w:ind w:left="284" w:hanging="284"/>
        <w:rPr>
          <w:lang w:val="de-DE"/>
        </w:rPr>
      </w:pPr>
      <w:r w:rsidRPr="000E7E54">
        <w:rPr>
          <w:lang w:val="de-DE"/>
        </w:rPr>
        <w:t xml:space="preserve">Meybeck 2007: </w:t>
      </w:r>
    </w:p>
    <w:p w:rsidR="003263A5" w:rsidRPr="000E7E54" w:rsidRDefault="003263A5" w:rsidP="003263A5">
      <w:pPr>
        <w:ind w:left="284" w:hanging="284"/>
        <w:rPr>
          <w:lang w:val="de-DE"/>
        </w:rPr>
      </w:pPr>
    </w:p>
    <w:p w:rsidR="003263A5" w:rsidRPr="000E7E54" w:rsidRDefault="003263A5" w:rsidP="003263A5">
      <w:pPr>
        <w:ind w:left="284" w:hanging="284"/>
        <w:rPr>
          <w:lang w:val="de-DE"/>
        </w:rPr>
      </w:pPr>
      <w:r w:rsidRPr="000E7E54">
        <w:rPr>
          <w:lang w:val="de-DE"/>
        </w:rPr>
        <w:t>Schöll, F. (2009a): Rhein-Messprogramm Biologie 2006/2007, Teil II-D, Das Makrozoobenthos des Rheins 2006/2007, Bericht 172, 39 p. Publisher: IKSR</w:t>
      </w:r>
    </w:p>
    <w:p w:rsidR="003263A5" w:rsidRPr="000E7E54" w:rsidRDefault="003263A5" w:rsidP="003263A5">
      <w:pPr>
        <w:ind w:left="284" w:hanging="284"/>
        <w:rPr>
          <w:lang w:val="de-DE"/>
        </w:rPr>
      </w:pPr>
    </w:p>
    <w:p w:rsidR="003263A5" w:rsidRPr="003263A5" w:rsidRDefault="003263A5" w:rsidP="003263A5">
      <w:pPr>
        <w:ind w:left="284" w:hanging="284"/>
        <w:rPr>
          <w:lang w:val="da-DK"/>
        </w:rPr>
      </w:pPr>
      <w:r>
        <w:t xml:space="preserve">Schöll, F. (2009b): Elbe, Macroinvertebrates (Chapter 14.3.4.3) in: Tockner, T. Uelinger, U. &amp; Robinson, C.T. (publishers): Rivers of Europe. </w:t>
      </w:r>
      <w:r w:rsidRPr="003263A5">
        <w:rPr>
          <w:lang w:val="da-DK"/>
        </w:rPr>
        <w:t>700 p. Elsevier</w:t>
      </w:r>
    </w:p>
    <w:p w:rsidR="003263A5" w:rsidRPr="003263A5" w:rsidRDefault="003263A5" w:rsidP="003263A5">
      <w:pPr>
        <w:ind w:left="284" w:hanging="284"/>
        <w:jc w:val="left"/>
        <w:rPr>
          <w:lang w:val="da-DK"/>
        </w:rPr>
      </w:pPr>
    </w:p>
    <w:p w:rsidR="003263A5" w:rsidRDefault="003263A5" w:rsidP="003263A5">
      <w:pPr>
        <w:ind w:left="284" w:hanging="284"/>
        <w:jc w:val="left"/>
      </w:pPr>
      <w:r w:rsidRPr="004A5765">
        <w:rPr>
          <w:lang w:val="nb-NO"/>
        </w:rPr>
        <w:t xml:space="preserve">Skjelkvåle, B.L., and de Wit, H. A. 2011. </w:t>
      </w:r>
      <w:r w:rsidRPr="00D50B5F">
        <w:t xml:space="preserve">Trends in precipitation chemistry, surface water chemistry and aquatic biota in acidified areas in Europe and North America from 1990 to 2008. ICP Waters report 106/2011. </w:t>
      </w:r>
      <w:proofErr w:type="gramStart"/>
      <w:r w:rsidRPr="002A224B">
        <w:rPr>
          <w:lang w:val="en-US"/>
        </w:rPr>
        <w:t>126 pp.</w:t>
      </w:r>
      <w:proofErr w:type="gramEnd"/>
      <w:r w:rsidRPr="002A224B">
        <w:rPr>
          <w:lang w:val="en-US"/>
        </w:rPr>
        <w:t xml:space="preserve">  </w:t>
      </w:r>
      <w:hyperlink r:id="rId268" w:anchor="d3" w:history="1">
        <w:r w:rsidRPr="002A224B">
          <w:rPr>
            <w:rStyle w:val="Hyperlink"/>
            <w:lang w:val="en-US"/>
          </w:rPr>
          <w:t>http://www.icp-waters.no/Publications/Reports/tabid/120/Default.aspx#d3</w:t>
        </w:r>
      </w:hyperlink>
      <w:r w:rsidRPr="004A5765">
        <w:rPr>
          <w:rStyle w:val="Hyperlink"/>
        </w:rPr>
        <w:t xml:space="preserve"> </w:t>
      </w:r>
    </w:p>
    <w:p w:rsidR="003263A5" w:rsidRPr="006762E7" w:rsidRDefault="003263A5" w:rsidP="003263A5">
      <w:pPr>
        <w:pStyle w:val="Heading1"/>
        <w:numPr>
          <w:ilvl w:val="0"/>
          <w:numId w:val="0"/>
        </w:numPr>
        <w:ind w:left="566" w:hanging="566"/>
        <w:rPr>
          <w:i/>
          <w:sz w:val="28"/>
          <w:szCs w:val="28"/>
          <w:lang w:eastAsia="da-DK"/>
        </w:rPr>
      </w:pPr>
    </w:p>
    <w:p w:rsidR="006762E7" w:rsidRPr="006762E7" w:rsidRDefault="006762E7" w:rsidP="009A0E36">
      <w:pPr>
        <w:pStyle w:val="Heading1"/>
        <w:numPr>
          <w:ilvl w:val="0"/>
          <w:numId w:val="0"/>
        </w:numPr>
        <w:ind w:left="566" w:hanging="566"/>
        <w:rPr>
          <w:i/>
          <w:sz w:val="28"/>
          <w:szCs w:val="28"/>
          <w:lang w:eastAsia="da-DK"/>
        </w:rPr>
      </w:pPr>
    </w:p>
    <w:sectPr w:rsidR="006762E7" w:rsidRPr="006762E7" w:rsidSect="003A013E">
      <w:footerReference w:type="even" r:id="rId269"/>
      <w:footerReference w:type="default" r:id="rId270"/>
      <w:pgSz w:w="11900" w:h="16840"/>
      <w:pgMar w:top="1440" w:right="1440" w:bottom="1440" w:left="1440"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E36" w:rsidRDefault="009A0E36" w:rsidP="00B643D6">
      <w:r>
        <w:separator/>
      </w:r>
    </w:p>
    <w:p w:rsidR="009A0E36" w:rsidRDefault="009A0E36" w:rsidP="00B643D6"/>
    <w:p w:rsidR="009A0E36" w:rsidRDefault="009A0E36" w:rsidP="00B643D6"/>
    <w:p w:rsidR="009A0E36" w:rsidRDefault="009A0E36" w:rsidP="00B643D6"/>
  </w:endnote>
  <w:endnote w:type="continuationSeparator" w:id="0">
    <w:p w:rsidR="009A0E36" w:rsidRDefault="009A0E36" w:rsidP="00B643D6">
      <w:r>
        <w:continuationSeparator/>
      </w:r>
    </w:p>
    <w:p w:rsidR="009A0E36" w:rsidRDefault="009A0E36" w:rsidP="00B643D6"/>
    <w:p w:rsidR="009A0E36" w:rsidRDefault="009A0E36" w:rsidP="00B643D6"/>
    <w:p w:rsidR="009A0E36" w:rsidRDefault="009A0E36" w:rsidP="00B643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ヒラギノ角ゴ Pro W3">
    <w:altName w:val="Arial Unicode MS"/>
    <w:panose1 w:val="00000000000000000000"/>
    <w:charset w:val="80"/>
    <w:family w:val="roman"/>
    <w:notTrueType/>
    <w:pitch w:val="default"/>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20000287" w:usb1="00000000" w:usb2="00000000" w:usb3="00000000" w:csb0="0000019F" w:csb1="00000000"/>
  </w:font>
  <w:font w:name="Demos">
    <w:altName w:val="Demos"/>
    <w:panose1 w:val="00000000000000000000"/>
    <w:charset w:val="00"/>
    <w:family w:val="roman"/>
    <w:notTrueType/>
    <w:pitch w:val="default"/>
    <w:sig w:usb0="00000003" w:usb1="00000000" w:usb2="00000000" w:usb3="00000000" w:csb0="00000001" w:csb1="00000000"/>
  </w:font>
  <w:font w:name="Interstate">
    <w:altName w:val="Interstate"/>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Roman">
    <w:panose1 w:val="00000000000000000000"/>
    <w:charset w:val="00"/>
    <w:family w:val="roman"/>
    <w:notTrueType/>
    <w:pitch w:val="default"/>
    <w:sig w:usb0="00000003" w:usb1="00000000" w:usb2="00000000" w:usb3="00000000" w:csb0="00000001"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MS PGothic">
    <w:altName w:val="Meiryo"/>
    <w:charset w:val="80"/>
    <w:family w:val="swiss"/>
    <w:pitch w:val="variable"/>
    <w:sig w:usb0="00000000" w:usb1="6AC7FDFB" w:usb2="00000012" w:usb3="00000000" w:csb0="0002009F" w:csb1="00000000"/>
  </w:font>
  <w:font w:name="ACaslonPro-Regular">
    <w:panose1 w:val="00000000000000000000"/>
    <w:charset w:val="00"/>
    <w:family w:val="roman"/>
    <w:notTrueType/>
    <w:pitch w:val="default"/>
    <w:sig w:usb0="00000003" w:usb1="00000000" w:usb2="00000000" w:usb3="00000000" w:csb0="00000001" w:csb1="00000000"/>
  </w:font>
  <w:font w:name="GreekC">
    <w:altName w:val="Courier New"/>
    <w:charset w:val="EE"/>
    <w:family w:val="auto"/>
    <w:pitch w:val="variable"/>
    <w:sig w:usb0="00000000" w:usb1="00000000" w:usb2="00000000" w:usb3="00000000" w:csb0="000001FF" w:csb1="00000000"/>
  </w:font>
  <w:font w:name="AdvTimes">
    <w:altName w:val="Arial Unicode MS"/>
    <w:panose1 w:val="00000000000000000000"/>
    <w:charset w:val="80"/>
    <w:family w:val="auto"/>
    <w:notTrueType/>
    <w:pitch w:val="default"/>
    <w:sig w:usb0="00000000" w:usb1="08070000" w:usb2="00000010" w:usb3="00000000" w:csb0="00020000" w:csb1="00000000"/>
  </w:font>
  <w:font w:name="AdvEPSTIM">
    <w:altName w:val="Arial Unicode MS"/>
    <w:panose1 w:val="00000000000000000000"/>
    <w:charset w:val="80"/>
    <w:family w:val="auto"/>
    <w:notTrueType/>
    <w:pitch w:val="default"/>
    <w:sig w:usb0="00000000" w:usb1="08070000" w:usb2="00000010" w:usb3="00000000" w:csb0="00020000" w:csb1="00000000"/>
  </w:font>
  <w:font w:name="MS Gothic">
    <w:altName w:val="Meiryo"/>
    <w:panose1 w:val="020B0609070205080204"/>
    <w:charset w:val="80"/>
    <w:family w:val="moder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rsidP="00B643D6">
    <w:pPr>
      <w:rPr>
        <w:rStyle w:val="PageNumber"/>
      </w:rPr>
    </w:pPr>
  </w:p>
  <w:p w:rsidR="009A0E36" w:rsidRDefault="009A0E36" w:rsidP="00B643D6">
    <w:pPr>
      <w:rPr>
        <w:rStyle w:val="PageNumber"/>
      </w:rPr>
    </w:pPr>
    <w:r>
      <w:rPr>
        <w:rStyle w:val="PageNumber"/>
      </w:rPr>
      <w:fldChar w:fldCharType="begin"/>
    </w:r>
    <w:r>
      <w:rPr>
        <w:rStyle w:val="PageNumber"/>
      </w:rPr>
      <w:instrText xml:space="preserve">PAGE  </w:instrText>
    </w:r>
    <w:r>
      <w:rPr>
        <w:rStyle w:val="PageNumber"/>
      </w:rPr>
      <w:fldChar w:fldCharType="separate"/>
    </w:r>
    <w:r w:rsidR="006B2BD9">
      <w:rPr>
        <w:rStyle w:val="PageNumber"/>
        <w:noProof/>
      </w:rPr>
      <w:t>140</w:t>
    </w:r>
    <w:r>
      <w:rPr>
        <w:rStyle w:val="PageNumber"/>
      </w:rPr>
      <w:fldChar w:fldCharType="end"/>
    </w:r>
    <w:r>
      <w:rPr>
        <w:rStyle w:val="PageNumber"/>
      </w:rPr>
      <w:tab/>
      <w:t>Ecological and chemical status and pressures</w:t>
    </w:r>
  </w:p>
  <w:p w:rsidR="009A0E36" w:rsidRDefault="009A0E36" w:rsidP="00B643D6"/>
  <w:p w:rsidR="009A0E36" w:rsidRDefault="009A0E36" w:rsidP="00B643D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rsidP="00470D10">
    <w:pPr>
      <w:jc w:val="right"/>
      <w:rPr>
        <w:rStyle w:val="PageNumber"/>
      </w:rPr>
    </w:pPr>
  </w:p>
  <w:p w:rsidR="009A0E36" w:rsidRPr="00357E5E" w:rsidRDefault="009A0E36" w:rsidP="00470D10">
    <w:pPr>
      <w:jc w:val="right"/>
      <w:rPr>
        <w:rStyle w:val="PageNumber"/>
      </w:rPr>
    </w:pPr>
    <w:r>
      <w:rPr>
        <w:rStyle w:val="PageNumber"/>
      </w:rPr>
      <w:t>Ecological and chemical status and pressures</w:t>
    </w:r>
    <w:r w:rsidRPr="00357E5E">
      <w:rPr>
        <w:rStyle w:val="PageNumber"/>
      </w:rPr>
      <w:tab/>
    </w:r>
    <w:r>
      <w:rPr>
        <w:rStyle w:val="PageNumber"/>
      </w:rPr>
      <w:t xml:space="preserve">                             </w:t>
    </w:r>
    <w:r w:rsidRPr="00357E5E">
      <w:rPr>
        <w:rStyle w:val="PageNumber"/>
      </w:rPr>
      <w:fldChar w:fldCharType="begin"/>
    </w:r>
    <w:r w:rsidRPr="00357E5E">
      <w:rPr>
        <w:rStyle w:val="PageNumber"/>
      </w:rPr>
      <w:instrText xml:space="preserve">PAGE  </w:instrText>
    </w:r>
    <w:r w:rsidRPr="00357E5E">
      <w:rPr>
        <w:rStyle w:val="PageNumber"/>
      </w:rPr>
      <w:fldChar w:fldCharType="separate"/>
    </w:r>
    <w:r w:rsidR="006B2BD9">
      <w:rPr>
        <w:rStyle w:val="PageNumber"/>
        <w:noProof/>
      </w:rPr>
      <w:t>141</w:t>
    </w:r>
    <w:r w:rsidRPr="00357E5E">
      <w:rPr>
        <w:rStyle w:val="PageNumber"/>
      </w:rPr>
      <w:fldChar w:fldCharType="end"/>
    </w:r>
  </w:p>
  <w:p w:rsidR="009A0E36" w:rsidRDefault="009A0E36" w:rsidP="00B643D6"/>
  <w:p w:rsidR="009A0E36" w:rsidRDefault="009A0E36" w:rsidP="00B643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E36" w:rsidRDefault="009A0E36" w:rsidP="00B643D6">
      <w:r>
        <w:separator/>
      </w:r>
    </w:p>
    <w:p w:rsidR="009A0E36" w:rsidRDefault="009A0E36" w:rsidP="00B643D6"/>
    <w:p w:rsidR="009A0E36" w:rsidRDefault="009A0E36" w:rsidP="00B643D6"/>
    <w:p w:rsidR="009A0E36" w:rsidRDefault="009A0E36" w:rsidP="00B643D6"/>
  </w:footnote>
  <w:footnote w:type="continuationSeparator" w:id="0">
    <w:p w:rsidR="009A0E36" w:rsidRDefault="009A0E36" w:rsidP="00B643D6">
      <w:r>
        <w:continuationSeparator/>
      </w:r>
    </w:p>
    <w:p w:rsidR="009A0E36" w:rsidRDefault="009A0E36" w:rsidP="00B643D6"/>
    <w:p w:rsidR="009A0E36" w:rsidRDefault="009A0E36" w:rsidP="00B643D6"/>
    <w:p w:rsidR="009A0E36" w:rsidRDefault="009A0E36" w:rsidP="00B643D6"/>
  </w:footnote>
  <w:footnote w:id="1">
    <w:p w:rsidR="009A0E36" w:rsidRPr="004E5EE7" w:rsidRDefault="009A0E36" w:rsidP="009A0E36">
      <w:pPr>
        <w:pStyle w:val="FootnoteText"/>
      </w:pPr>
      <w:r>
        <w:rPr>
          <w:rStyle w:val="FootnoteReference"/>
        </w:rPr>
        <w:footnoteRef/>
      </w:r>
      <w:r>
        <w:t xml:space="preserve"> </w:t>
      </w:r>
      <w:r w:rsidRPr="00EF3A31">
        <w:t>Coastal waters represent the interface between land and ocean, and in the context of the Water Framework Directive coastal waters include water, that has not been designated as transitional water, extending one nautical mile from a baseline defined by the land points where territorial waters are measured.</w:t>
      </w:r>
    </w:p>
  </w:footnote>
  <w:footnote w:id="2">
    <w:p w:rsidR="009A0E36" w:rsidRPr="00A211D1" w:rsidRDefault="009A0E36" w:rsidP="009A0E36">
      <w:pPr>
        <w:pStyle w:val="FootnoteText"/>
      </w:pPr>
      <w:r>
        <w:rPr>
          <w:rStyle w:val="FootnoteReference"/>
        </w:rPr>
        <w:footnoteRef/>
      </w:r>
      <w:r>
        <w:t xml:space="preserve"> </w:t>
      </w:r>
      <w:hyperlink r:id="rId1" w:history="1">
        <w:r w:rsidRPr="007F71A4">
          <w:rPr>
            <w:rStyle w:val="Hyperlink"/>
          </w:rPr>
          <w:t>http://ec.europa.eu/environment/water/participation/pdf/waternotes/water_note9_other_water_legislation.pdf</w:t>
        </w:r>
      </w:hyperlink>
      <w:r>
        <w:t xml:space="preserve"> </w:t>
      </w:r>
    </w:p>
  </w:footnote>
  <w:footnote w:id="3">
    <w:p w:rsidR="009A0E36" w:rsidRPr="009A0E36" w:rsidRDefault="009A0E36" w:rsidP="009A0E36">
      <w:pPr>
        <w:pStyle w:val="FootnoteText"/>
      </w:pPr>
      <w:r>
        <w:rPr>
          <w:rStyle w:val="FootnoteReference"/>
        </w:rPr>
        <w:footnoteRef/>
      </w:r>
      <w:r>
        <w:t xml:space="preserve"> </w:t>
      </w:r>
      <w:r w:rsidRPr="004E18D4">
        <w:t>http://circa.europa.eu/Public/irc/env/wfd/library?l=/framework_directive/guidance_documents&amp;vm=detailed&amp;sb=Title</w:t>
      </w:r>
    </w:p>
  </w:footnote>
  <w:footnote w:id="4">
    <w:p w:rsidR="003263A5" w:rsidRPr="000E7E54" w:rsidRDefault="003263A5" w:rsidP="003263A5">
      <w:pPr>
        <w:pStyle w:val="FootnoteText"/>
        <w:rPr>
          <w:lang w:val="en-US"/>
        </w:rPr>
      </w:pPr>
      <w:r>
        <w:rPr>
          <w:rStyle w:val="FootnoteReference"/>
        </w:rPr>
        <w:footnoteRef/>
      </w:r>
      <w:r>
        <w:t xml:space="preserve"> </w:t>
      </w:r>
      <w:r w:rsidRPr="000E7E54">
        <w:rPr>
          <w:lang w:val="en-US"/>
        </w:rPr>
        <w:t xml:space="preserve">Poikane, S. 2009. </w:t>
      </w:r>
      <w:proofErr w:type="gramStart"/>
      <w:r w:rsidRPr="000E7E54">
        <w:rPr>
          <w:lang w:val="en-US"/>
        </w:rPr>
        <w:t>Water Framework Directive Technical Intercalibration Report.</w:t>
      </w:r>
      <w:proofErr w:type="gramEnd"/>
      <w:r w:rsidRPr="000E7E54">
        <w:rPr>
          <w:lang w:val="en-US"/>
        </w:rPr>
        <w:t xml:space="preserve"> </w:t>
      </w:r>
      <w:proofErr w:type="gramStart"/>
      <w:r>
        <w:rPr>
          <w:lang w:val="en-US"/>
        </w:rPr>
        <w:t>Part 2.</w:t>
      </w:r>
      <w:proofErr w:type="gramEnd"/>
      <w:r>
        <w:rPr>
          <w:lang w:val="en-US"/>
        </w:rPr>
        <w:t xml:space="preserve"> </w:t>
      </w:r>
      <w:proofErr w:type="gramStart"/>
      <w:r>
        <w:rPr>
          <w:lang w:val="en-US"/>
        </w:rPr>
        <w:t>Lakes.</w:t>
      </w:r>
      <w:proofErr w:type="gramEnd"/>
      <w:r>
        <w:rPr>
          <w:lang w:val="en-US"/>
        </w:rPr>
        <w:t xml:space="preserve"> JRC-IES report EUR23838 EN/2 -2009: 176 pp.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rsidP="00B643D6"/>
  <w:p w:rsidR="009A0E36" w:rsidRDefault="009A0E36" w:rsidP="00B643D6"/>
  <w:p w:rsidR="009A0E36" w:rsidRDefault="009A0E36" w:rsidP="00B643D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E36" w:rsidRDefault="009A0E36" w:rsidP="00B643D6"/>
  <w:p w:rsidR="009A0E36" w:rsidRDefault="009A0E36" w:rsidP="00B643D6"/>
  <w:p w:rsidR="009A0E36" w:rsidRDefault="009A0E36" w:rsidP="00B643D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6777699"/>
      <w:docPartObj>
        <w:docPartGallery w:val="Watermarks"/>
        <w:docPartUnique/>
      </w:docPartObj>
    </w:sdtPr>
    <w:sdtContent>
      <w:p w:rsidR="009A0E36" w:rsidRDefault="009A0E36">
        <w:pPr>
          <w:pStyle w:val="Header"/>
        </w:pPr>
        <w:r>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BD25560"/>
    <w:lvl w:ilvl="0">
      <w:numFmt w:val="decimal"/>
      <w:pStyle w:val="Heading1"/>
      <w:lvlText w:val="%1."/>
      <w:lvlJc w:val="left"/>
      <w:pPr>
        <w:tabs>
          <w:tab w:val="num" w:pos="566"/>
        </w:tabs>
        <w:ind w:left="566" w:hanging="567"/>
      </w:pPr>
      <w:rPr>
        <w:rFonts w:hint="default"/>
      </w:rPr>
    </w:lvl>
    <w:lvl w:ilvl="1">
      <w:start w:val="1"/>
      <w:numFmt w:val="decimal"/>
      <w:pStyle w:val="Heading2"/>
      <w:lvlText w:val="%1.%2."/>
      <w:lvlJc w:val="left"/>
      <w:pPr>
        <w:tabs>
          <w:tab w:val="num" w:pos="720"/>
        </w:tabs>
        <w:ind w:left="566" w:hanging="566"/>
      </w:pPr>
      <w:rPr>
        <w:rFonts w:hint="default"/>
        <w:lang w:val="en-US"/>
      </w:rPr>
    </w:lvl>
    <w:lvl w:ilvl="2">
      <w:start w:val="1"/>
      <w:numFmt w:val="decimal"/>
      <w:pStyle w:val="Heading3"/>
      <w:lvlText w:val="%1.%2.%3."/>
      <w:lvlJc w:val="left"/>
      <w:pPr>
        <w:tabs>
          <w:tab w:val="num" w:pos="1080"/>
        </w:tabs>
        <w:ind w:left="708" w:hanging="708"/>
      </w:pPr>
      <w:rPr>
        <w:rFonts w:ascii="Times New Roman" w:hAnsi="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
        </w:tabs>
        <w:ind w:left="2831" w:hanging="708"/>
      </w:pPr>
      <w:rPr>
        <w:rFonts w:hint="default"/>
      </w:rPr>
    </w:lvl>
    <w:lvl w:ilvl="4">
      <w:start w:val="1"/>
      <w:numFmt w:val="decimal"/>
      <w:lvlText w:val="%1.%2.%3.%4.%5."/>
      <w:lvlJc w:val="left"/>
      <w:pPr>
        <w:tabs>
          <w:tab w:val="num" w:pos="-1"/>
        </w:tabs>
        <w:ind w:left="3539" w:hanging="708"/>
      </w:pPr>
      <w:rPr>
        <w:rFonts w:hint="default"/>
      </w:rPr>
    </w:lvl>
    <w:lvl w:ilvl="5">
      <w:start w:val="1"/>
      <w:numFmt w:val="decimal"/>
      <w:lvlText w:val="%1.%2.%3.%4.%5.%6."/>
      <w:lvlJc w:val="left"/>
      <w:pPr>
        <w:tabs>
          <w:tab w:val="num" w:pos="-1"/>
        </w:tabs>
        <w:ind w:left="4247" w:hanging="708"/>
      </w:pPr>
      <w:rPr>
        <w:rFonts w:hint="default"/>
      </w:rPr>
    </w:lvl>
    <w:lvl w:ilvl="6">
      <w:start w:val="1"/>
      <w:numFmt w:val="decimal"/>
      <w:lvlText w:val="%1.%2.%3.%4.%5.%6.%7."/>
      <w:lvlJc w:val="left"/>
      <w:pPr>
        <w:tabs>
          <w:tab w:val="num" w:pos="-1"/>
        </w:tabs>
        <w:ind w:left="4955" w:hanging="708"/>
      </w:pPr>
      <w:rPr>
        <w:rFonts w:hint="default"/>
      </w:rPr>
    </w:lvl>
    <w:lvl w:ilvl="7">
      <w:start w:val="1"/>
      <w:numFmt w:val="decimal"/>
      <w:lvlText w:val="%1.%2.%3.%4.%5.%6.%7.%8."/>
      <w:lvlJc w:val="left"/>
      <w:pPr>
        <w:tabs>
          <w:tab w:val="num" w:pos="-1"/>
        </w:tabs>
        <w:ind w:left="5663" w:hanging="708"/>
      </w:pPr>
      <w:rPr>
        <w:rFonts w:hint="default"/>
      </w:rPr>
    </w:lvl>
    <w:lvl w:ilvl="8">
      <w:start w:val="1"/>
      <w:numFmt w:val="decimal"/>
      <w:lvlText w:val="%1.%2.%3.%4.%5.%6.%7.%8.%9."/>
      <w:lvlJc w:val="left"/>
      <w:pPr>
        <w:tabs>
          <w:tab w:val="num" w:pos="-1"/>
        </w:tabs>
        <w:ind w:left="6371" w:hanging="708"/>
      </w:pPr>
      <w:rPr>
        <w:rFonts w:hint="default"/>
      </w:rPr>
    </w:lvl>
  </w:abstractNum>
  <w:abstractNum w:abstractNumId="1">
    <w:nsid w:val="00000001"/>
    <w:multiLevelType w:val="multilevel"/>
    <w:tmpl w:val="3B904C88"/>
    <w:lvl w:ilvl="0">
      <w:numFmt w:val="bullet"/>
      <w:pStyle w:val="Numberedtext"/>
      <w:lvlText w:val="•"/>
      <w:lvlJc w:val="left"/>
      <w:pPr>
        <w:ind w:left="360" w:hanging="360"/>
      </w:pPr>
      <w:rPr>
        <w:rFonts w:ascii="Times New Roman" w:eastAsia="Times New Roman" w:hAnsi="Times New Roman" w:cs="Times New Roman" w:hint="default"/>
        <w:color w:val="000000"/>
        <w:position w:val="0"/>
        <w:sz w:val="24"/>
      </w:rPr>
    </w:lvl>
    <w:lvl w:ilvl="1">
      <w:start w:val="1"/>
      <w:numFmt w:val="decimal"/>
      <w:isLgl/>
      <w:suff w:val="nothing"/>
      <w:lvlText w:val="%1.%2."/>
      <w:lvlJc w:val="left"/>
      <w:pPr>
        <w:ind w:left="0" w:firstLine="720"/>
      </w:pPr>
      <w:rPr>
        <w:rFonts w:hint="default"/>
        <w:color w:val="000000"/>
        <w:position w:val="0"/>
        <w:sz w:val="24"/>
      </w:rPr>
    </w:lvl>
    <w:lvl w:ilvl="2">
      <w:start w:val="1"/>
      <w:numFmt w:val="decimal"/>
      <w:isLgl/>
      <w:suff w:val="nothing"/>
      <w:lvlText w:val="%1.%2.%3."/>
      <w:lvlJc w:val="left"/>
      <w:pPr>
        <w:ind w:left="0" w:firstLine="1080"/>
      </w:pPr>
      <w:rPr>
        <w:rFonts w:hint="default"/>
        <w:color w:val="000000"/>
        <w:position w:val="0"/>
        <w:sz w:val="24"/>
      </w:rPr>
    </w:lvl>
    <w:lvl w:ilvl="3">
      <w:start w:val="1"/>
      <w:numFmt w:val="decimal"/>
      <w:isLgl/>
      <w:suff w:val="nothing"/>
      <w:lvlText w:val="%1.%2.%3.%4."/>
      <w:lvlJc w:val="left"/>
      <w:pPr>
        <w:ind w:left="0" w:firstLine="1080"/>
      </w:pPr>
      <w:rPr>
        <w:rFonts w:hint="default"/>
        <w:color w:val="000000"/>
        <w:position w:val="0"/>
        <w:sz w:val="24"/>
      </w:rPr>
    </w:lvl>
    <w:lvl w:ilvl="4">
      <w:start w:val="1"/>
      <w:numFmt w:val="decimal"/>
      <w:isLgl/>
      <w:suff w:val="nothing"/>
      <w:lvlText w:val="%1.%2.%3.%4.%5."/>
      <w:lvlJc w:val="left"/>
      <w:pPr>
        <w:ind w:left="0" w:firstLine="1440"/>
      </w:pPr>
      <w:rPr>
        <w:rFonts w:hint="default"/>
        <w:color w:val="000000"/>
        <w:position w:val="0"/>
        <w:sz w:val="24"/>
      </w:rPr>
    </w:lvl>
    <w:lvl w:ilvl="5">
      <w:start w:val="1"/>
      <w:numFmt w:val="decimal"/>
      <w:isLgl/>
      <w:suff w:val="nothing"/>
      <w:lvlText w:val="%1.%2.%3.%4.%5.%6."/>
      <w:lvlJc w:val="left"/>
      <w:pPr>
        <w:ind w:left="0" w:firstLine="1440"/>
      </w:pPr>
      <w:rPr>
        <w:rFonts w:hint="default"/>
        <w:color w:val="000000"/>
        <w:position w:val="0"/>
        <w:sz w:val="24"/>
      </w:rPr>
    </w:lvl>
    <w:lvl w:ilvl="6">
      <w:start w:val="1"/>
      <w:numFmt w:val="decimal"/>
      <w:isLgl/>
      <w:suff w:val="nothing"/>
      <w:lvlText w:val="%1.%2.%3.%4.%5.%6.%7."/>
      <w:lvlJc w:val="left"/>
      <w:pPr>
        <w:ind w:left="0" w:firstLine="1800"/>
      </w:pPr>
      <w:rPr>
        <w:rFonts w:hint="default"/>
        <w:color w:val="000000"/>
        <w:position w:val="0"/>
        <w:sz w:val="24"/>
      </w:rPr>
    </w:lvl>
    <w:lvl w:ilvl="7">
      <w:start w:val="1"/>
      <w:numFmt w:val="decimal"/>
      <w:isLgl/>
      <w:suff w:val="nothing"/>
      <w:lvlText w:val="%1.%2.%3.%4.%5.%6.%7.%8."/>
      <w:lvlJc w:val="left"/>
      <w:pPr>
        <w:ind w:left="0" w:firstLine="1800"/>
      </w:pPr>
      <w:rPr>
        <w:rFonts w:hint="default"/>
        <w:color w:val="000000"/>
        <w:position w:val="0"/>
        <w:sz w:val="24"/>
      </w:rPr>
    </w:lvl>
    <w:lvl w:ilvl="8">
      <w:start w:val="1"/>
      <w:numFmt w:val="decimal"/>
      <w:isLgl/>
      <w:suff w:val="nothing"/>
      <w:lvlText w:val="%1.%2.%3.%4.%5.%6.%7.%8.%9."/>
      <w:lvlJc w:val="left"/>
      <w:pPr>
        <w:ind w:left="0" w:firstLine="2160"/>
      </w:pPr>
      <w:rPr>
        <w:rFonts w:hint="default"/>
        <w:color w:val="000000"/>
        <w:position w:val="0"/>
        <w:sz w:val="24"/>
      </w:rPr>
    </w:lvl>
  </w:abstractNum>
  <w:abstractNum w:abstractNumId="2">
    <w:nsid w:val="011C4A9D"/>
    <w:multiLevelType w:val="hybridMultilevel"/>
    <w:tmpl w:val="77321F4E"/>
    <w:lvl w:ilvl="0" w:tplc="04140017">
      <w:start w:val="1"/>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
    <w:nsid w:val="0233135F"/>
    <w:multiLevelType w:val="hybridMultilevel"/>
    <w:tmpl w:val="AC04C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25D5D09"/>
    <w:multiLevelType w:val="hybridMultilevel"/>
    <w:tmpl w:val="FE8268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3CD7164"/>
    <w:multiLevelType w:val="hybridMultilevel"/>
    <w:tmpl w:val="D89A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40D057C"/>
    <w:multiLevelType w:val="hybridMultilevel"/>
    <w:tmpl w:val="33163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042F2C11"/>
    <w:multiLevelType w:val="hybridMultilevel"/>
    <w:tmpl w:val="B220E3D8"/>
    <w:lvl w:ilvl="0" w:tplc="54BC3E0E">
      <w:start w:val="1"/>
      <w:numFmt w:val="bullet"/>
      <w:pStyle w:val="Bullettext"/>
      <w:lvlText w:val=""/>
      <w:lvlJc w:val="left"/>
      <w:pPr>
        <w:tabs>
          <w:tab w:val="num" w:pos="1770"/>
        </w:tabs>
        <w:ind w:left="1770" w:hanging="360"/>
      </w:pPr>
      <w:rPr>
        <w:rFonts w:ascii="Symbol" w:hAnsi="Symbol" w:hint="default"/>
      </w:rPr>
    </w:lvl>
    <w:lvl w:ilvl="1" w:tplc="08090003" w:tentative="1">
      <w:start w:val="1"/>
      <w:numFmt w:val="bullet"/>
      <w:lvlText w:val="o"/>
      <w:lvlJc w:val="left"/>
      <w:pPr>
        <w:tabs>
          <w:tab w:val="num" w:pos="2145"/>
        </w:tabs>
        <w:ind w:left="2145" w:hanging="360"/>
      </w:pPr>
      <w:rPr>
        <w:rFonts w:ascii="Courier New" w:hAnsi="Courier New" w:cs="Courier New" w:hint="default"/>
      </w:rPr>
    </w:lvl>
    <w:lvl w:ilvl="2" w:tplc="08090005" w:tentative="1">
      <w:start w:val="1"/>
      <w:numFmt w:val="bullet"/>
      <w:lvlText w:val=""/>
      <w:lvlJc w:val="left"/>
      <w:pPr>
        <w:tabs>
          <w:tab w:val="num" w:pos="2865"/>
        </w:tabs>
        <w:ind w:left="2865" w:hanging="360"/>
      </w:pPr>
      <w:rPr>
        <w:rFonts w:ascii="Wingdings" w:hAnsi="Wingdings" w:hint="default"/>
      </w:rPr>
    </w:lvl>
    <w:lvl w:ilvl="3" w:tplc="08090001" w:tentative="1">
      <w:start w:val="1"/>
      <w:numFmt w:val="bullet"/>
      <w:lvlText w:val=""/>
      <w:lvlJc w:val="left"/>
      <w:pPr>
        <w:tabs>
          <w:tab w:val="num" w:pos="3585"/>
        </w:tabs>
        <w:ind w:left="3585" w:hanging="360"/>
      </w:pPr>
      <w:rPr>
        <w:rFonts w:ascii="Symbol" w:hAnsi="Symbol" w:hint="default"/>
      </w:rPr>
    </w:lvl>
    <w:lvl w:ilvl="4" w:tplc="08090003" w:tentative="1">
      <w:start w:val="1"/>
      <w:numFmt w:val="bullet"/>
      <w:lvlText w:val="o"/>
      <w:lvlJc w:val="left"/>
      <w:pPr>
        <w:tabs>
          <w:tab w:val="num" w:pos="4305"/>
        </w:tabs>
        <w:ind w:left="4305" w:hanging="360"/>
      </w:pPr>
      <w:rPr>
        <w:rFonts w:ascii="Courier New" w:hAnsi="Courier New" w:cs="Courier New" w:hint="default"/>
      </w:rPr>
    </w:lvl>
    <w:lvl w:ilvl="5" w:tplc="08090005" w:tentative="1">
      <w:start w:val="1"/>
      <w:numFmt w:val="bullet"/>
      <w:lvlText w:val=""/>
      <w:lvlJc w:val="left"/>
      <w:pPr>
        <w:tabs>
          <w:tab w:val="num" w:pos="5025"/>
        </w:tabs>
        <w:ind w:left="5025" w:hanging="360"/>
      </w:pPr>
      <w:rPr>
        <w:rFonts w:ascii="Wingdings" w:hAnsi="Wingdings" w:hint="default"/>
      </w:rPr>
    </w:lvl>
    <w:lvl w:ilvl="6" w:tplc="08090001" w:tentative="1">
      <w:start w:val="1"/>
      <w:numFmt w:val="bullet"/>
      <w:lvlText w:val=""/>
      <w:lvlJc w:val="left"/>
      <w:pPr>
        <w:tabs>
          <w:tab w:val="num" w:pos="5745"/>
        </w:tabs>
        <w:ind w:left="5745" w:hanging="360"/>
      </w:pPr>
      <w:rPr>
        <w:rFonts w:ascii="Symbol" w:hAnsi="Symbol" w:hint="default"/>
      </w:rPr>
    </w:lvl>
    <w:lvl w:ilvl="7" w:tplc="08090003" w:tentative="1">
      <w:start w:val="1"/>
      <w:numFmt w:val="bullet"/>
      <w:lvlText w:val="o"/>
      <w:lvlJc w:val="left"/>
      <w:pPr>
        <w:tabs>
          <w:tab w:val="num" w:pos="6465"/>
        </w:tabs>
        <w:ind w:left="6465" w:hanging="360"/>
      </w:pPr>
      <w:rPr>
        <w:rFonts w:ascii="Courier New" w:hAnsi="Courier New" w:cs="Courier New" w:hint="default"/>
      </w:rPr>
    </w:lvl>
    <w:lvl w:ilvl="8" w:tplc="08090005" w:tentative="1">
      <w:start w:val="1"/>
      <w:numFmt w:val="bullet"/>
      <w:lvlText w:val=""/>
      <w:lvlJc w:val="left"/>
      <w:pPr>
        <w:tabs>
          <w:tab w:val="num" w:pos="7185"/>
        </w:tabs>
        <w:ind w:left="7185" w:hanging="360"/>
      </w:pPr>
      <w:rPr>
        <w:rFonts w:ascii="Wingdings" w:hAnsi="Wingdings" w:hint="default"/>
      </w:rPr>
    </w:lvl>
  </w:abstractNum>
  <w:abstractNum w:abstractNumId="8">
    <w:nsid w:val="074A55B2"/>
    <w:multiLevelType w:val="hybridMultilevel"/>
    <w:tmpl w:val="7E68E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82C415F"/>
    <w:multiLevelType w:val="hybridMultilevel"/>
    <w:tmpl w:val="3C68EA1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0">
    <w:nsid w:val="0E114A88"/>
    <w:multiLevelType w:val="hybridMultilevel"/>
    <w:tmpl w:val="F50A457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nsid w:val="0E115769"/>
    <w:multiLevelType w:val="hybridMultilevel"/>
    <w:tmpl w:val="B4406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0F954FA"/>
    <w:multiLevelType w:val="hybridMultilevel"/>
    <w:tmpl w:val="86001B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1109396F"/>
    <w:multiLevelType w:val="hybridMultilevel"/>
    <w:tmpl w:val="1E5286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nsid w:val="11202F41"/>
    <w:multiLevelType w:val="hybridMultilevel"/>
    <w:tmpl w:val="843C993A"/>
    <w:lvl w:ilvl="0" w:tplc="BE2AE494">
      <w:start w:val="1"/>
      <w:numFmt w:val="decimal"/>
      <w:pStyle w:val="Heading5"/>
      <w:lvlText w:val="Anne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12225D4E"/>
    <w:multiLevelType w:val="hybridMultilevel"/>
    <w:tmpl w:val="77321F4E"/>
    <w:lvl w:ilvl="0" w:tplc="04140017">
      <w:start w:val="1"/>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6">
    <w:nsid w:val="16376EE6"/>
    <w:multiLevelType w:val="hybridMultilevel"/>
    <w:tmpl w:val="9B208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BF95A27"/>
    <w:multiLevelType w:val="hybridMultilevel"/>
    <w:tmpl w:val="F10C206E"/>
    <w:lvl w:ilvl="0" w:tplc="CD76CBFA">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E611993"/>
    <w:multiLevelType w:val="hybridMultilevel"/>
    <w:tmpl w:val="9BEADB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20BA353D"/>
    <w:multiLevelType w:val="hybridMultilevel"/>
    <w:tmpl w:val="16F290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0E34B36"/>
    <w:multiLevelType w:val="multilevel"/>
    <w:tmpl w:val="F2FA1E36"/>
    <w:lvl w:ilvl="0">
      <w:start w:val="1"/>
      <w:numFmt w:val="upperRoman"/>
      <w:pStyle w:val="AnnexIII"/>
      <w:lvlText w:val="%1."/>
      <w:lvlJc w:val="left"/>
      <w:pPr>
        <w:tabs>
          <w:tab w:val="num" w:pos="719"/>
        </w:tabs>
        <w:ind w:left="566" w:hanging="567"/>
      </w:pPr>
      <w:rPr>
        <w:rFonts w:hint="default"/>
      </w:rPr>
    </w:lvl>
    <w:lvl w:ilvl="1">
      <w:start w:val="1"/>
      <w:numFmt w:val="decimal"/>
      <w:lvlText w:val="%1.%2."/>
      <w:lvlJc w:val="left"/>
      <w:pPr>
        <w:tabs>
          <w:tab w:val="num" w:pos="720"/>
        </w:tabs>
        <w:ind w:left="566" w:hanging="566"/>
      </w:pPr>
    </w:lvl>
    <w:lvl w:ilvl="2">
      <w:start w:val="1"/>
      <w:numFmt w:val="decimal"/>
      <w:pStyle w:val="AnnexIII"/>
      <w:lvlText w:val="%1.%2.%3."/>
      <w:lvlJc w:val="left"/>
      <w:pPr>
        <w:tabs>
          <w:tab w:val="num" w:pos="1080"/>
        </w:tabs>
        <w:ind w:left="708" w:hanging="708"/>
      </w:pPr>
      <w:rPr>
        <w:rFonts w:hint="default"/>
      </w:rPr>
    </w:lvl>
    <w:lvl w:ilvl="3">
      <w:start w:val="1"/>
      <w:numFmt w:val="decimal"/>
      <w:lvlText w:val="%1.%2.%3.%4."/>
      <w:lvlJc w:val="left"/>
      <w:pPr>
        <w:tabs>
          <w:tab w:val="num" w:pos="-1"/>
        </w:tabs>
        <w:ind w:left="2831" w:hanging="708"/>
      </w:pPr>
      <w:rPr>
        <w:rFonts w:hint="default"/>
      </w:rPr>
    </w:lvl>
    <w:lvl w:ilvl="4">
      <w:start w:val="1"/>
      <w:numFmt w:val="decimal"/>
      <w:lvlText w:val="%1.%2.%3.%4.%5."/>
      <w:lvlJc w:val="left"/>
      <w:pPr>
        <w:tabs>
          <w:tab w:val="num" w:pos="-1"/>
        </w:tabs>
        <w:ind w:left="3539" w:hanging="708"/>
      </w:pPr>
      <w:rPr>
        <w:rFonts w:hint="default"/>
      </w:rPr>
    </w:lvl>
    <w:lvl w:ilvl="5">
      <w:start w:val="1"/>
      <w:numFmt w:val="decimal"/>
      <w:lvlText w:val="%1.%2.%3.%4.%5.%6."/>
      <w:lvlJc w:val="left"/>
      <w:pPr>
        <w:tabs>
          <w:tab w:val="num" w:pos="-1"/>
        </w:tabs>
        <w:ind w:left="4247" w:hanging="708"/>
      </w:pPr>
      <w:rPr>
        <w:rFonts w:hint="default"/>
      </w:rPr>
    </w:lvl>
    <w:lvl w:ilvl="6">
      <w:start w:val="1"/>
      <w:numFmt w:val="decimal"/>
      <w:lvlText w:val="%1.%2.%3.%4.%5.%6.%7."/>
      <w:lvlJc w:val="left"/>
      <w:pPr>
        <w:tabs>
          <w:tab w:val="num" w:pos="-1"/>
        </w:tabs>
        <w:ind w:left="4955" w:hanging="708"/>
      </w:pPr>
      <w:rPr>
        <w:rFonts w:hint="default"/>
      </w:rPr>
    </w:lvl>
    <w:lvl w:ilvl="7">
      <w:start w:val="1"/>
      <w:numFmt w:val="decimal"/>
      <w:lvlText w:val="%1.%2.%3.%4.%5.%6.%7.%8."/>
      <w:lvlJc w:val="left"/>
      <w:pPr>
        <w:tabs>
          <w:tab w:val="num" w:pos="-1"/>
        </w:tabs>
        <w:ind w:left="5663" w:hanging="708"/>
      </w:pPr>
      <w:rPr>
        <w:rFonts w:hint="default"/>
      </w:rPr>
    </w:lvl>
    <w:lvl w:ilvl="8">
      <w:start w:val="1"/>
      <w:numFmt w:val="decimal"/>
      <w:lvlText w:val="%1.%2.%3.%4.%5.%6.%7.%8.%9."/>
      <w:lvlJc w:val="left"/>
      <w:pPr>
        <w:tabs>
          <w:tab w:val="num" w:pos="-1"/>
        </w:tabs>
        <w:ind w:left="6371" w:hanging="708"/>
      </w:pPr>
      <w:rPr>
        <w:rFonts w:hint="default"/>
      </w:rPr>
    </w:lvl>
  </w:abstractNum>
  <w:abstractNum w:abstractNumId="21">
    <w:nsid w:val="213F1E61"/>
    <w:multiLevelType w:val="hybridMultilevel"/>
    <w:tmpl w:val="6B32DA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nsid w:val="21F56E76"/>
    <w:multiLevelType w:val="hybridMultilevel"/>
    <w:tmpl w:val="CF36C9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27B45CC6"/>
    <w:multiLevelType w:val="hybridMultilevel"/>
    <w:tmpl w:val="B360FFA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2B522413"/>
    <w:multiLevelType w:val="hybridMultilevel"/>
    <w:tmpl w:val="3A10044E"/>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nsid w:val="30404056"/>
    <w:multiLevelType w:val="hybridMultilevel"/>
    <w:tmpl w:val="D1E24F2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nsid w:val="30917558"/>
    <w:multiLevelType w:val="hybridMultilevel"/>
    <w:tmpl w:val="DFE4AAC4"/>
    <w:lvl w:ilvl="0" w:tplc="04240017">
      <w:start w:val="1"/>
      <w:numFmt w:val="lowerLetter"/>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27">
    <w:nsid w:val="315F5689"/>
    <w:multiLevelType w:val="hybridMultilevel"/>
    <w:tmpl w:val="FB4ACB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319C6576"/>
    <w:multiLevelType w:val="hybridMultilevel"/>
    <w:tmpl w:val="9F645CF0"/>
    <w:lvl w:ilvl="0" w:tplc="08090001">
      <w:start w:val="1"/>
      <w:numFmt w:val="bullet"/>
      <w:lvlText w:val=""/>
      <w:lvlJc w:val="left"/>
      <w:pPr>
        <w:ind w:left="720" w:hanging="360"/>
      </w:pPr>
      <w:rPr>
        <w:rFonts w:ascii="Symbol" w:hAnsi="Symbol" w:hint="default"/>
      </w:rPr>
    </w:lvl>
    <w:lvl w:ilvl="1" w:tplc="E982D0C8">
      <w:numFmt w:val="bullet"/>
      <w:lvlText w:val="•"/>
      <w:lvlJc w:val="left"/>
      <w:pPr>
        <w:ind w:left="1785" w:hanging="705"/>
      </w:pPr>
      <w:rPr>
        <w:rFonts w:ascii="Times New Roman" w:eastAsia="Calibr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327F6015"/>
    <w:multiLevelType w:val="hybridMultilevel"/>
    <w:tmpl w:val="9DA67266"/>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336B604C"/>
    <w:multiLevelType w:val="hybridMultilevel"/>
    <w:tmpl w:val="931299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nsid w:val="3603453B"/>
    <w:multiLevelType w:val="hybridMultilevel"/>
    <w:tmpl w:val="4072BB9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37C37DC3"/>
    <w:multiLevelType w:val="hybridMultilevel"/>
    <w:tmpl w:val="E050F040"/>
    <w:lvl w:ilvl="0" w:tplc="04060001">
      <w:start w:val="1"/>
      <w:numFmt w:val="bullet"/>
      <w:lvlText w:val=""/>
      <w:lvlJc w:val="left"/>
      <w:pPr>
        <w:ind w:left="360" w:hanging="360"/>
      </w:pPr>
      <w:rPr>
        <w:rFonts w:ascii="Symbol" w:hAnsi="Symbol"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3">
    <w:nsid w:val="38F01700"/>
    <w:multiLevelType w:val="hybridMultilevel"/>
    <w:tmpl w:val="41085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3A5E6DD0"/>
    <w:multiLevelType w:val="hybridMultilevel"/>
    <w:tmpl w:val="0A20E0B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nsid w:val="3CC05899"/>
    <w:multiLevelType w:val="hybridMultilevel"/>
    <w:tmpl w:val="3A7E6A6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6">
    <w:nsid w:val="3D3C6BBC"/>
    <w:multiLevelType w:val="hybridMultilevel"/>
    <w:tmpl w:val="A57AA58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nsid w:val="3E3667D3"/>
    <w:multiLevelType w:val="hybridMultilevel"/>
    <w:tmpl w:val="B0CC00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nsid w:val="3F530B85"/>
    <w:multiLevelType w:val="hybridMultilevel"/>
    <w:tmpl w:val="77321F4E"/>
    <w:lvl w:ilvl="0" w:tplc="04140017">
      <w:start w:val="1"/>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9">
    <w:nsid w:val="425C072F"/>
    <w:multiLevelType w:val="hybridMultilevel"/>
    <w:tmpl w:val="76507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42BB3AC0"/>
    <w:multiLevelType w:val="hybridMultilevel"/>
    <w:tmpl w:val="276E26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4BC620C2"/>
    <w:multiLevelType w:val="hybridMultilevel"/>
    <w:tmpl w:val="EE7A6A6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2">
    <w:nsid w:val="4D4C2637"/>
    <w:multiLevelType w:val="hybridMultilevel"/>
    <w:tmpl w:val="69D469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nsid w:val="4FEE15CF"/>
    <w:multiLevelType w:val="hybridMultilevel"/>
    <w:tmpl w:val="99666B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nsid w:val="51FD253C"/>
    <w:multiLevelType w:val="hybridMultilevel"/>
    <w:tmpl w:val="53A8D79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nsid w:val="57C0360F"/>
    <w:multiLevelType w:val="hybridMultilevel"/>
    <w:tmpl w:val="4CD29B2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6">
    <w:nsid w:val="5B187E84"/>
    <w:multiLevelType w:val="hybridMultilevel"/>
    <w:tmpl w:val="AB24FE04"/>
    <w:lvl w:ilvl="0" w:tplc="71265B3E">
      <w:start w:val="3"/>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7">
    <w:nsid w:val="5D3C0686"/>
    <w:multiLevelType w:val="hybridMultilevel"/>
    <w:tmpl w:val="77321F4E"/>
    <w:lvl w:ilvl="0" w:tplc="04140017">
      <w:start w:val="1"/>
      <w:numFmt w:val="lowerLetter"/>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48">
    <w:nsid w:val="5DB11E35"/>
    <w:multiLevelType w:val="hybridMultilevel"/>
    <w:tmpl w:val="23F0F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65AB0D86"/>
    <w:multiLevelType w:val="hybridMultilevel"/>
    <w:tmpl w:val="E012944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0">
    <w:nsid w:val="697E63B0"/>
    <w:multiLevelType w:val="hybridMultilevel"/>
    <w:tmpl w:val="424CB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nsid w:val="6B766801"/>
    <w:multiLevelType w:val="hybridMultilevel"/>
    <w:tmpl w:val="8CD43A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nsid w:val="70193883"/>
    <w:multiLevelType w:val="hybridMultilevel"/>
    <w:tmpl w:val="8ED857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3">
    <w:nsid w:val="70372AFF"/>
    <w:multiLevelType w:val="hybridMultilevel"/>
    <w:tmpl w:val="7BC00F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76282B25"/>
    <w:multiLevelType w:val="hybridMultilevel"/>
    <w:tmpl w:val="A7804F8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55">
    <w:nsid w:val="76FE49F7"/>
    <w:multiLevelType w:val="multilevel"/>
    <w:tmpl w:val="E5768EA0"/>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6">
    <w:nsid w:val="7A5B4957"/>
    <w:multiLevelType w:val="hybridMultilevel"/>
    <w:tmpl w:val="C69E4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7AD92BF3"/>
    <w:multiLevelType w:val="hybridMultilevel"/>
    <w:tmpl w:val="A73080BA"/>
    <w:lvl w:ilvl="0" w:tplc="44C25B6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7"/>
  </w:num>
  <w:num w:numId="3">
    <w:abstractNumId w:val="14"/>
  </w:num>
  <w:num w:numId="4">
    <w:abstractNumId w:val="5"/>
  </w:num>
  <w:num w:numId="5">
    <w:abstractNumId w:val="0"/>
  </w:num>
  <w:num w:numId="6">
    <w:abstractNumId w:val="20"/>
  </w:num>
  <w:num w:numId="7">
    <w:abstractNumId w:val="17"/>
  </w:num>
  <w:num w:numId="8">
    <w:abstractNumId w:val="39"/>
  </w:num>
  <w:num w:numId="9">
    <w:abstractNumId w:val="57"/>
  </w:num>
  <w:num w:numId="10">
    <w:abstractNumId w:val="15"/>
  </w:num>
  <w:num w:numId="11">
    <w:abstractNumId w:val="26"/>
  </w:num>
  <w:num w:numId="12">
    <w:abstractNumId w:val="47"/>
  </w:num>
  <w:num w:numId="13">
    <w:abstractNumId w:val="33"/>
  </w:num>
  <w:num w:numId="14">
    <w:abstractNumId w:val="37"/>
  </w:num>
  <w:num w:numId="15">
    <w:abstractNumId w:val="3"/>
  </w:num>
  <w:num w:numId="16">
    <w:abstractNumId w:val="53"/>
  </w:num>
  <w:num w:numId="17">
    <w:abstractNumId w:val="42"/>
  </w:num>
  <w:num w:numId="18">
    <w:abstractNumId w:val="50"/>
  </w:num>
  <w:num w:numId="19">
    <w:abstractNumId w:val="16"/>
  </w:num>
  <w:num w:numId="20">
    <w:abstractNumId w:val="49"/>
  </w:num>
  <w:num w:numId="21">
    <w:abstractNumId w:val="40"/>
  </w:num>
  <w:num w:numId="22">
    <w:abstractNumId w:val="48"/>
  </w:num>
  <w:num w:numId="23">
    <w:abstractNumId w:val="27"/>
  </w:num>
  <w:num w:numId="24">
    <w:abstractNumId w:val="19"/>
  </w:num>
  <w:num w:numId="25">
    <w:abstractNumId w:val="30"/>
  </w:num>
  <w:num w:numId="26">
    <w:abstractNumId w:val="6"/>
  </w:num>
  <w:num w:numId="27">
    <w:abstractNumId w:val="32"/>
  </w:num>
  <w:num w:numId="28">
    <w:abstractNumId w:val="45"/>
  </w:num>
  <w:num w:numId="29">
    <w:abstractNumId w:val="54"/>
  </w:num>
  <w:num w:numId="30">
    <w:abstractNumId w:val="9"/>
  </w:num>
  <w:num w:numId="31">
    <w:abstractNumId w:val="41"/>
  </w:num>
  <w:num w:numId="32">
    <w:abstractNumId w:val="35"/>
  </w:num>
  <w:num w:numId="33">
    <w:abstractNumId w:val="10"/>
  </w:num>
  <w:num w:numId="34">
    <w:abstractNumId w:val="2"/>
  </w:num>
  <w:num w:numId="35">
    <w:abstractNumId w:val="38"/>
  </w:num>
  <w:num w:numId="36">
    <w:abstractNumId w:val="4"/>
  </w:num>
  <w:num w:numId="37">
    <w:abstractNumId w:val="11"/>
  </w:num>
  <w:num w:numId="38">
    <w:abstractNumId w:val="56"/>
  </w:num>
  <w:num w:numId="39">
    <w:abstractNumId w:val="28"/>
  </w:num>
  <w:num w:numId="40">
    <w:abstractNumId w:val="55"/>
  </w:num>
  <w:num w:numId="41">
    <w:abstractNumId w:val="8"/>
  </w:num>
  <w:num w:numId="42">
    <w:abstractNumId w:val="36"/>
  </w:num>
  <w:num w:numId="43">
    <w:abstractNumId w:val="25"/>
  </w:num>
  <w:num w:numId="44">
    <w:abstractNumId w:val="22"/>
  </w:num>
  <w:num w:numId="45">
    <w:abstractNumId w:val="31"/>
  </w:num>
  <w:num w:numId="46">
    <w:abstractNumId w:val="21"/>
  </w:num>
  <w:num w:numId="47">
    <w:abstractNumId w:val="44"/>
  </w:num>
  <w:num w:numId="48">
    <w:abstractNumId w:val="52"/>
  </w:num>
  <w:num w:numId="49">
    <w:abstractNumId w:val="43"/>
  </w:num>
  <w:num w:numId="50">
    <w:abstractNumId w:val="12"/>
  </w:num>
  <w:num w:numId="51">
    <w:abstractNumId w:val="24"/>
  </w:num>
  <w:num w:numId="52">
    <w:abstractNumId w:val="34"/>
  </w:num>
  <w:num w:numId="53">
    <w:abstractNumId w:val="18"/>
  </w:num>
  <w:num w:numId="54">
    <w:abstractNumId w:val="46"/>
  </w:num>
  <w:num w:numId="55">
    <w:abstractNumId w:val="51"/>
  </w:num>
  <w:num w:numId="56">
    <w:abstractNumId w:val="23"/>
  </w:num>
  <w:num w:numId="57">
    <w:abstractNumId w:val="13"/>
  </w:num>
  <w:num w:numId="58">
    <w:abstractNumId w:val="2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09"/>
  <w:hyphenationZone w:val="425"/>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6122"/>
    <w:rsid w:val="00001938"/>
    <w:rsid w:val="0000289C"/>
    <w:rsid w:val="00002965"/>
    <w:rsid w:val="00005B37"/>
    <w:rsid w:val="00005E54"/>
    <w:rsid w:val="00010946"/>
    <w:rsid w:val="0001128F"/>
    <w:rsid w:val="00012CF4"/>
    <w:rsid w:val="00020F09"/>
    <w:rsid w:val="000259F2"/>
    <w:rsid w:val="00030EF4"/>
    <w:rsid w:val="00033C6C"/>
    <w:rsid w:val="0004022A"/>
    <w:rsid w:val="00043404"/>
    <w:rsid w:val="00044D04"/>
    <w:rsid w:val="00053975"/>
    <w:rsid w:val="00054510"/>
    <w:rsid w:val="00056818"/>
    <w:rsid w:val="00057700"/>
    <w:rsid w:val="00057ABC"/>
    <w:rsid w:val="000619E9"/>
    <w:rsid w:val="000621A9"/>
    <w:rsid w:val="000621DE"/>
    <w:rsid w:val="00063847"/>
    <w:rsid w:val="00063D0C"/>
    <w:rsid w:val="00066011"/>
    <w:rsid w:val="0006785D"/>
    <w:rsid w:val="00067CA1"/>
    <w:rsid w:val="00067E3F"/>
    <w:rsid w:val="00077736"/>
    <w:rsid w:val="00080D71"/>
    <w:rsid w:val="00084398"/>
    <w:rsid w:val="0009246B"/>
    <w:rsid w:val="00093CD3"/>
    <w:rsid w:val="00094D10"/>
    <w:rsid w:val="000A6289"/>
    <w:rsid w:val="000A788A"/>
    <w:rsid w:val="000A7BF1"/>
    <w:rsid w:val="000B2B3C"/>
    <w:rsid w:val="000B6701"/>
    <w:rsid w:val="000C49F8"/>
    <w:rsid w:val="000C5A91"/>
    <w:rsid w:val="000C7F7E"/>
    <w:rsid w:val="000D0CE3"/>
    <w:rsid w:val="000D5B9C"/>
    <w:rsid w:val="000D70B1"/>
    <w:rsid w:val="000E1E59"/>
    <w:rsid w:val="000F4456"/>
    <w:rsid w:val="000F64E6"/>
    <w:rsid w:val="000F7AE7"/>
    <w:rsid w:val="000F7E58"/>
    <w:rsid w:val="001054A9"/>
    <w:rsid w:val="0011081A"/>
    <w:rsid w:val="00115891"/>
    <w:rsid w:val="00115B8F"/>
    <w:rsid w:val="00116865"/>
    <w:rsid w:val="00116EDE"/>
    <w:rsid w:val="00120058"/>
    <w:rsid w:val="00120955"/>
    <w:rsid w:val="00124E38"/>
    <w:rsid w:val="00131958"/>
    <w:rsid w:val="00134585"/>
    <w:rsid w:val="00134A6E"/>
    <w:rsid w:val="00135F1A"/>
    <w:rsid w:val="001427EB"/>
    <w:rsid w:val="00142801"/>
    <w:rsid w:val="001430BD"/>
    <w:rsid w:val="00145399"/>
    <w:rsid w:val="00145462"/>
    <w:rsid w:val="001476C8"/>
    <w:rsid w:val="00152321"/>
    <w:rsid w:val="00153BFB"/>
    <w:rsid w:val="001540C9"/>
    <w:rsid w:val="001557F7"/>
    <w:rsid w:val="0016164E"/>
    <w:rsid w:val="00166897"/>
    <w:rsid w:val="00172472"/>
    <w:rsid w:val="001736BE"/>
    <w:rsid w:val="001745F5"/>
    <w:rsid w:val="00180DEB"/>
    <w:rsid w:val="00181441"/>
    <w:rsid w:val="00183734"/>
    <w:rsid w:val="00185F05"/>
    <w:rsid w:val="001877FD"/>
    <w:rsid w:val="001961F0"/>
    <w:rsid w:val="001A049A"/>
    <w:rsid w:val="001A4376"/>
    <w:rsid w:val="001A5A1A"/>
    <w:rsid w:val="001A6F8E"/>
    <w:rsid w:val="001B0055"/>
    <w:rsid w:val="001B29A2"/>
    <w:rsid w:val="001B2B13"/>
    <w:rsid w:val="001B31BD"/>
    <w:rsid w:val="001B3CDD"/>
    <w:rsid w:val="001C036D"/>
    <w:rsid w:val="001C7A26"/>
    <w:rsid w:val="001D3266"/>
    <w:rsid w:val="001D4AAD"/>
    <w:rsid w:val="001E75FF"/>
    <w:rsid w:val="001E7756"/>
    <w:rsid w:val="001E7C9C"/>
    <w:rsid w:val="001F3AF4"/>
    <w:rsid w:val="0020033C"/>
    <w:rsid w:val="00201593"/>
    <w:rsid w:val="00201F97"/>
    <w:rsid w:val="00203618"/>
    <w:rsid w:val="00204393"/>
    <w:rsid w:val="002046E1"/>
    <w:rsid w:val="002073D1"/>
    <w:rsid w:val="00212BF7"/>
    <w:rsid w:val="00213562"/>
    <w:rsid w:val="00220073"/>
    <w:rsid w:val="0022172D"/>
    <w:rsid w:val="00224778"/>
    <w:rsid w:val="00224A13"/>
    <w:rsid w:val="0022675E"/>
    <w:rsid w:val="00231252"/>
    <w:rsid w:val="0023656F"/>
    <w:rsid w:val="00255383"/>
    <w:rsid w:val="00261C3A"/>
    <w:rsid w:val="00265892"/>
    <w:rsid w:val="00266B10"/>
    <w:rsid w:val="0027190E"/>
    <w:rsid w:val="00273D96"/>
    <w:rsid w:val="00274DA2"/>
    <w:rsid w:val="00275ABD"/>
    <w:rsid w:val="0028065B"/>
    <w:rsid w:val="00281BEE"/>
    <w:rsid w:val="00283045"/>
    <w:rsid w:val="00284D10"/>
    <w:rsid w:val="00290EA1"/>
    <w:rsid w:val="002934AD"/>
    <w:rsid w:val="0029500B"/>
    <w:rsid w:val="00296597"/>
    <w:rsid w:val="002A224B"/>
    <w:rsid w:val="002B0300"/>
    <w:rsid w:val="002B4F04"/>
    <w:rsid w:val="002B5D9C"/>
    <w:rsid w:val="002C03A9"/>
    <w:rsid w:val="002C18B0"/>
    <w:rsid w:val="002C37BB"/>
    <w:rsid w:val="002C6569"/>
    <w:rsid w:val="002D5319"/>
    <w:rsid w:val="002D5B02"/>
    <w:rsid w:val="002D65F7"/>
    <w:rsid w:val="002D7B28"/>
    <w:rsid w:val="002E52F6"/>
    <w:rsid w:val="002F02E2"/>
    <w:rsid w:val="002F559A"/>
    <w:rsid w:val="002F7E80"/>
    <w:rsid w:val="00300BEB"/>
    <w:rsid w:val="0030200D"/>
    <w:rsid w:val="003028C8"/>
    <w:rsid w:val="00303412"/>
    <w:rsid w:val="0030781C"/>
    <w:rsid w:val="003122C3"/>
    <w:rsid w:val="00313469"/>
    <w:rsid w:val="00314DF1"/>
    <w:rsid w:val="00324596"/>
    <w:rsid w:val="003263A5"/>
    <w:rsid w:val="0032673E"/>
    <w:rsid w:val="00332ADA"/>
    <w:rsid w:val="00333349"/>
    <w:rsid w:val="003339E0"/>
    <w:rsid w:val="00334222"/>
    <w:rsid w:val="00342897"/>
    <w:rsid w:val="0034449E"/>
    <w:rsid w:val="003457B8"/>
    <w:rsid w:val="00350032"/>
    <w:rsid w:val="00350F25"/>
    <w:rsid w:val="00354F1A"/>
    <w:rsid w:val="00357D89"/>
    <w:rsid w:val="00357E5E"/>
    <w:rsid w:val="00362856"/>
    <w:rsid w:val="00362DF5"/>
    <w:rsid w:val="0036539A"/>
    <w:rsid w:val="00374FB0"/>
    <w:rsid w:val="00375352"/>
    <w:rsid w:val="003757B6"/>
    <w:rsid w:val="00377EDF"/>
    <w:rsid w:val="00380730"/>
    <w:rsid w:val="003833EE"/>
    <w:rsid w:val="003848AC"/>
    <w:rsid w:val="00385396"/>
    <w:rsid w:val="003918C7"/>
    <w:rsid w:val="0039320A"/>
    <w:rsid w:val="00393381"/>
    <w:rsid w:val="003A013E"/>
    <w:rsid w:val="003A02BA"/>
    <w:rsid w:val="003A2AE7"/>
    <w:rsid w:val="003A3BB6"/>
    <w:rsid w:val="003B1DDF"/>
    <w:rsid w:val="003B31CB"/>
    <w:rsid w:val="003B4A13"/>
    <w:rsid w:val="003B4CED"/>
    <w:rsid w:val="003B7E06"/>
    <w:rsid w:val="003C00E2"/>
    <w:rsid w:val="003C14F1"/>
    <w:rsid w:val="003C62B4"/>
    <w:rsid w:val="003D0D3E"/>
    <w:rsid w:val="003D1995"/>
    <w:rsid w:val="003D35B9"/>
    <w:rsid w:val="003D4070"/>
    <w:rsid w:val="003D54A3"/>
    <w:rsid w:val="003D7AED"/>
    <w:rsid w:val="003D7FDD"/>
    <w:rsid w:val="003E31D8"/>
    <w:rsid w:val="003E608E"/>
    <w:rsid w:val="003F001F"/>
    <w:rsid w:val="003F1F20"/>
    <w:rsid w:val="003F3443"/>
    <w:rsid w:val="003F3822"/>
    <w:rsid w:val="003F7413"/>
    <w:rsid w:val="00401407"/>
    <w:rsid w:val="004027CC"/>
    <w:rsid w:val="00402EE1"/>
    <w:rsid w:val="00402F02"/>
    <w:rsid w:val="00405EF4"/>
    <w:rsid w:val="00406378"/>
    <w:rsid w:val="0040655B"/>
    <w:rsid w:val="0040772B"/>
    <w:rsid w:val="00411DBC"/>
    <w:rsid w:val="004224FF"/>
    <w:rsid w:val="004258D9"/>
    <w:rsid w:val="004278F7"/>
    <w:rsid w:val="004341D3"/>
    <w:rsid w:val="004346DD"/>
    <w:rsid w:val="004367C7"/>
    <w:rsid w:val="004369A4"/>
    <w:rsid w:val="00437F4B"/>
    <w:rsid w:val="00442B01"/>
    <w:rsid w:val="0044542A"/>
    <w:rsid w:val="00451B12"/>
    <w:rsid w:val="004541A3"/>
    <w:rsid w:val="004545B2"/>
    <w:rsid w:val="00454CE8"/>
    <w:rsid w:val="004600D5"/>
    <w:rsid w:val="00461FFC"/>
    <w:rsid w:val="00466A56"/>
    <w:rsid w:val="00470D10"/>
    <w:rsid w:val="0047421E"/>
    <w:rsid w:val="004754E9"/>
    <w:rsid w:val="004757D8"/>
    <w:rsid w:val="00480CDD"/>
    <w:rsid w:val="0048341F"/>
    <w:rsid w:val="00483BC7"/>
    <w:rsid w:val="004855C1"/>
    <w:rsid w:val="004866C2"/>
    <w:rsid w:val="00487AD7"/>
    <w:rsid w:val="00490AF7"/>
    <w:rsid w:val="00496B5F"/>
    <w:rsid w:val="00496D6B"/>
    <w:rsid w:val="004976BC"/>
    <w:rsid w:val="004A314A"/>
    <w:rsid w:val="004A44E2"/>
    <w:rsid w:val="004A5765"/>
    <w:rsid w:val="004A6233"/>
    <w:rsid w:val="004B0158"/>
    <w:rsid w:val="004B1D14"/>
    <w:rsid w:val="004B4624"/>
    <w:rsid w:val="004B643C"/>
    <w:rsid w:val="004C194F"/>
    <w:rsid w:val="004C7CC1"/>
    <w:rsid w:val="004D2D15"/>
    <w:rsid w:val="004D3551"/>
    <w:rsid w:val="004D503C"/>
    <w:rsid w:val="004D731F"/>
    <w:rsid w:val="004E1192"/>
    <w:rsid w:val="004E374E"/>
    <w:rsid w:val="004E4199"/>
    <w:rsid w:val="004E497F"/>
    <w:rsid w:val="004E79B7"/>
    <w:rsid w:val="004F22E3"/>
    <w:rsid w:val="004F27AF"/>
    <w:rsid w:val="00500A18"/>
    <w:rsid w:val="005029E0"/>
    <w:rsid w:val="00502E09"/>
    <w:rsid w:val="00503B63"/>
    <w:rsid w:val="00505C71"/>
    <w:rsid w:val="00506FEC"/>
    <w:rsid w:val="00507E6D"/>
    <w:rsid w:val="00516EE2"/>
    <w:rsid w:val="0052220F"/>
    <w:rsid w:val="00523C7A"/>
    <w:rsid w:val="00523E84"/>
    <w:rsid w:val="00524743"/>
    <w:rsid w:val="00526702"/>
    <w:rsid w:val="0052799F"/>
    <w:rsid w:val="0055010F"/>
    <w:rsid w:val="005508FF"/>
    <w:rsid w:val="00552AAC"/>
    <w:rsid w:val="00553170"/>
    <w:rsid w:val="005555E5"/>
    <w:rsid w:val="00557CE9"/>
    <w:rsid w:val="00562018"/>
    <w:rsid w:val="00565A63"/>
    <w:rsid w:val="00566761"/>
    <w:rsid w:val="005738A9"/>
    <w:rsid w:val="00585775"/>
    <w:rsid w:val="005869C6"/>
    <w:rsid w:val="0059079F"/>
    <w:rsid w:val="00592C1B"/>
    <w:rsid w:val="0059532A"/>
    <w:rsid w:val="005957A0"/>
    <w:rsid w:val="00597D5E"/>
    <w:rsid w:val="005A31CC"/>
    <w:rsid w:val="005A5A9C"/>
    <w:rsid w:val="005A713E"/>
    <w:rsid w:val="005B6BED"/>
    <w:rsid w:val="005B781D"/>
    <w:rsid w:val="005B7FE6"/>
    <w:rsid w:val="005C323F"/>
    <w:rsid w:val="005C4A07"/>
    <w:rsid w:val="005D2D5B"/>
    <w:rsid w:val="005D52EA"/>
    <w:rsid w:val="005D6F4D"/>
    <w:rsid w:val="005E36A4"/>
    <w:rsid w:val="005E585D"/>
    <w:rsid w:val="005E7EC3"/>
    <w:rsid w:val="00601C8D"/>
    <w:rsid w:val="00603B3C"/>
    <w:rsid w:val="0060521E"/>
    <w:rsid w:val="006063D9"/>
    <w:rsid w:val="00610880"/>
    <w:rsid w:val="00611297"/>
    <w:rsid w:val="00613955"/>
    <w:rsid w:val="00617CAA"/>
    <w:rsid w:val="00620E94"/>
    <w:rsid w:val="006243AD"/>
    <w:rsid w:val="0062561D"/>
    <w:rsid w:val="006266E2"/>
    <w:rsid w:val="00627D8B"/>
    <w:rsid w:val="006322C5"/>
    <w:rsid w:val="00633DB4"/>
    <w:rsid w:val="0063475B"/>
    <w:rsid w:val="006366FC"/>
    <w:rsid w:val="00640339"/>
    <w:rsid w:val="00641423"/>
    <w:rsid w:val="006445DB"/>
    <w:rsid w:val="00645EB3"/>
    <w:rsid w:val="0064726B"/>
    <w:rsid w:val="00650E99"/>
    <w:rsid w:val="00652523"/>
    <w:rsid w:val="006534AE"/>
    <w:rsid w:val="00655230"/>
    <w:rsid w:val="00656879"/>
    <w:rsid w:val="00656DFF"/>
    <w:rsid w:val="00661E79"/>
    <w:rsid w:val="00662BBE"/>
    <w:rsid w:val="00670367"/>
    <w:rsid w:val="006762E7"/>
    <w:rsid w:val="006806F8"/>
    <w:rsid w:val="006847AE"/>
    <w:rsid w:val="006919D6"/>
    <w:rsid w:val="006937CF"/>
    <w:rsid w:val="00695B3F"/>
    <w:rsid w:val="006A0A46"/>
    <w:rsid w:val="006A26BD"/>
    <w:rsid w:val="006A28AD"/>
    <w:rsid w:val="006A3F8D"/>
    <w:rsid w:val="006A47E4"/>
    <w:rsid w:val="006A7690"/>
    <w:rsid w:val="006B2BD9"/>
    <w:rsid w:val="006B4DDF"/>
    <w:rsid w:val="006C0F29"/>
    <w:rsid w:val="006C4B7D"/>
    <w:rsid w:val="006D20D0"/>
    <w:rsid w:val="006D600F"/>
    <w:rsid w:val="006D719A"/>
    <w:rsid w:val="006E3E57"/>
    <w:rsid w:val="006E47BE"/>
    <w:rsid w:val="006E4DB5"/>
    <w:rsid w:val="006F274E"/>
    <w:rsid w:val="006F5929"/>
    <w:rsid w:val="00711B5D"/>
    <w:rsid w:val="00712DBD"/>
    <w:rsid w:val="00714B71"/>
    <w:rsid w:val="00715BB3"/>
    <w:rsid w:val="00717CC2"/>
    <w:rsid w:val="00723D91"/>
    <w:rsid w:val="00732101"/>
    <w:rsid w:val="007324B5"/>
    <w:rsid w:val="00734027"/>
    <w:rsid w:val="0073575E"/>
    <w:rsid w:val="00750653"/>
    <w:rsid w:val="00753D22"/>
    <w:rsid w:val="0075700F"/>
    <w:rsid w:val="0075776F"/>
    <w:rsid w:val="00764F0C"/>
    <w:rsid w:val="00772D22"/>
    <w:rsid w:val="007730AE"/>
    <w:rsid w:val="00773D46"/>
    <w:rsid w:val="007757F9"/>
    <w:rsid w:val="00775812"/>
    <w:rsid w:val="00776E42"/>
    <w:rsid w:val="00790C07"/>
    <w:rsid w:val="00792491"/>
    <w:rsid w:val="0079348B"/>
    <w:rsid w:val="00794251"/>
    <w:rsid w:val="0079446C"/>
    <w:rsid w:val="007A061A"/>
    <w:rsid w:val="007A23E7"/>
    <w:rsid w:val="007A2F64"/>
    <w:rsid w:val="007A3D59"/>
    <w:rsid w:val="007A4839"/>
    <w:rsid w:val="007B008F"/>
    <w:rsid w:val="007B077B"/>
    <w:rsid w:val="007B1544"/>
    <w:rsid w:val="007B31A8"/>
    <w:rsid w:val="007B5A3A"/>
    <w:rsid w:val="007C01D7"/>
    <w:rsid w:val="007C174F"/>
    <w:rsid w:val="007C1F16"/>
    <w:rsid w:val="007C36BF"/>
    <w:rsid w:val="007D12FF"/>
    <w:rsid w:val="007D366D"/>
    <w:rsid w:val="007E2ABB"/>
    <w:rsid w:val="007F313E"/>
    <w:rsid w:val="007F3803"/>
    <w:rsid w:val="007F38AF"/>
    <w:rsid w:val="007F64E9"/>
    <w:rsid w:val="008035E1"/>
    <w:rsid w:val="0080381F"/>
    <w:rsid w:val="0080414D"/>
    <w:rsid w:val="00805B34"/>
    <w:rsid w:val="00813CC0"/>
    <w:rsid w:val="008155A6"/>
    <w:rsid w:val="00815FB5"/>
    <w:rsid w:val="00817D1E"/>
    <w:rsid w:val="00822319"/>
    <w:rsid w:val="008235EB"/>
    <w:rsid w:val="00824732"/>
    <w:rsid w:val="00825FA6"/>
    <w:rsid w:val="00827CCB"/>
    <w:rsid w:val="008303C4"/>
    <w:rsid w:val="00831ED2"/>
    <w:rsid w:val="00835F58"/>
    <w:rsid w:val="00836122"/>
    <w:rsid w:val="00837079"/>
    <w:rsid w:val="008404F2"/>
    <w:rsid w:val="0084052F"/>
    <w:rsid w:val="00840FD5"/>
    <w:rsid w:val="00842444"/>
    <w:rsid w:val="0084501B"/>
    <w:rsid w:val="008454A0"/>
    <w:rsid w:val="00854429"/>
    <w:rsid w:val="008568D6"/>
    <w:rsid w:val="00860DDE"/>
    <w:rsid w:val="00861131"/>
    <w:rsid w:val="00862DF9"/>
    <w:rsid w:val="008708C1"/>
    <w:rsid w:val="00870AEB"/>
    <w:rsid w:val="0088137D"/>
    <w:rsid w:val="00881BF0"/>
    <w:rsid w:val="008833B0"/>
    <w:rsid w:val="00886A9B"/>
    <w:rsid w:val="0089201E"/>
    <w:rsid w:val="00892187"/>
    <w:rsid w:val="008970F7"/>
    <w:rsid w:val="008A0B21"/>
    <w:rsid w:val="008A2921"/>
    <w:rsid w:val="008A2F32"/>
    <w:rsid w:val="008A69E6"/>
    <w:rsid w:val="008A7096"/>
    <w:rsid w:val="008B2204"/>
    <w:rsid w:val="008B28B4"/>
    <w:rsid w:val="008B5086"/>
    <w:rsid w:val="008B75EA"/>
    <w:rsid w:val="008B7C1B"/>
    <w:rsid w:val="008B7CDC"/>
    <w:rsid w:val="008C3A57"/>
    <w:rsid w:val="008C3C0F"/>
    <w:rsid w:val="008C48E4"/>
    <w:rsid w:val="008C6992"/>
    <w:rsid w:val="008D5943"/>
    <w:rsid w:val="008D5BBB"/>
    <w:rsid w:val="008D5F2C"/>
    <w:rsid w:val="008E3124"/>
    <w:rsid w:val="008E5AF1"/>
    <w:rsid w:val="008F0ACB"/>
    <w:rsid w:val="008F0EFC"/>
    <w:rsid w:val="008F39AD"/>
    <w:rsid w:val="008F5C28"/>
    <w:rsid w:val="0091029E"/>
    <w:rsid w:val="0091039F"/>
    <w:rsid w:val="0091584A"/>
    <w:rsid w:val="0092083E"/>
    <w:rsid w:val="00930EEE"/>
    <w:rsid w:val="009339F1"/>
    <w:rsid w:val="00947400"/>
    <w:rsid w:val="00952CC7"/>
    <w:rsid w:val="00954921"/>
    <w:rsid w:val="009603B8"/>
    <w:rsid w:val="00960518"/>
    <w:rsid w:val="00971729"/>
    <w:rsid w:val="00972017"/>
    <w:rsid w:val="009740FB"/>
    <w:rsid w:val="0098232E"/>
    <w:rsid w:val="00987EA8"/>
    <w:rsid w:val="009A0E36"/>
    <w:rsid w:val="009A40E2"/>
    <w:rsid w:val="009A41D5"/>
    <w:rsid w:val="009B02E3"/>
    <w:rsid w:val="009B1D2B"/>
    <w:rsid w:val="009B2712"/>
    <w:rsid w:val="009B3142"/>
    <w:rsid w:val="009B45B5"/>
    <w:rsid w:val="009C29A3"/>
    <w:rsid w:val="009C5092"/>
    <w:rsid w:val="009D13EB"/>
    <w:rsid w:val="009D30C3"/>
    <w:rsid w:val="009E2DBE"/>
    <w:rsid w:val="009E5D34"/>
    <w:rsid w:val="009E78A0"/>
    <w:rsid w:val="009F0C43"/>
    <w:rsid w:val="009F4100"/>
    <w:rsid w:val="009F4427"/>
    <w:rsid w:val="009F4B40"/>
    <w:rsid w:val="009F64ED"/>
    <w:rsid w:val="009F7C3F"/>
    <w:rsid w:val="00A04F07"/>
    <w:rsid w:val="00A05D39"/>
    <w:rsid w:val="00A06954"/>
    <w:rsid w:val="00A069E2"/>
    <w:rsid w:val="00A13D0A"/>
    <w:rsid w:val="00A16FD5"/>
    <w:rsid w:val="00A224CA"/>
    <w:rsid w:val="00A2350B"/>
    <w:rsid w:val="00A235D8"/>
    <w:rsid w:val="00A25768"/>
    <w:rsid w:val="00A30C3F"/>
    <w:rsid w:val="00A34C91"/>
    <w:rsid w:val="00A40A43"/>
    <w:rsid w:val="00A43907"/>
    <w:rsid w:val="00A45BAF"/>
    <w:rsid w:val="00A474C3"/>
    <w:rsid w:val="00A47877"/>
    <w:rsid w:val="00A52C20"/>
    <w:rsid w:val="00A52CBA"/>
    <w:rsid w:val="00A5321B"/>
    <w:rsid w:val="00A54D06"/>
    <w:rsid w:val="00A6064C"/>
    <w:rsid w:val="00A61402"/>
    <w:rsid w:val="00A62B14"/>
    <w:rsid w:val="00A642AD"/>
    <w:rsid w:val="00A67635"/>
    <w:rsid w:val="00A70C75"/>
    <w:rsid w:val="00A71A28"/>
    <w:rsid w:val="00A71B48"/>
    <w:rsid w:val="00A7202B"/>
    <w:rsid w:val="00A76620"/>
    <w:rsid w:val="00A8190E"/>
    <w:rsid w:val="00A821AB"/>
    <w:rsid w:val="00A87433"/>
    <w:rsid w:val="00A87532"/>
    <w:rsid w:val="00A9059C"/>
    <w:rsid w:val="00A90BD1"/>
    <w:rsid w:val="00A94B4A"/>
    <w:rsid w:val="00A9516D"/>
    <w:rsid w:val="00AA050D"/>
    <w:rsid w:val="00AA05CF"/>
    <w:rsid w:val="00AA0782"/>
    <w:rsid w:val="00AA28F4"/>
    <w:rsid w:val="00AA4E44"/>
    <w:rsid w:val="00AA5DB9"/>
    <w:rsid w:val="00AA6B26"/>
    <w:rsid w:val="00AB23BF"/>
    <w:rsid w:val="00AB4B07"/>
    <w:rsid w:val="00AB515B"/>
    <w:rsid w:val="00AB5CB1"/>
    <w:rsid w:val="00AB70AC"/>
    <w:rsid w:val="00AB7D0B"/>
    <w:rsid w:val="00AC2E0A"/>
    <w:rsid w:val="00AC63D2"/>
    <w:rsid w:val="00AC7389"/>
    <w:rsid w:val="00AD1ACA"/>
    <w:rsid w:val="00AD2463"/>
    <w:rsid w:val="00AD43F6"/>
    <w:rsid w:val="00AD5690"/>
    <w:rsid w:val="00AE3ACF"/>
    <w:rsid w:val="00AE5D52"/>
    <w:rsid w:val="00AE63AE"/>
    <w:rsid w:val="00AE6815"/>
    <w:rsid w:val="00AF7C44"/>
    <w:rsid w:val="00B007E2"/>
    <w:rsid w:val="00B011BF"/>
    <w:rsid w:val="00B0153C"/>
    <w:rsid w:val="00B03013"/>
    <w:rsid w:val="00B070B3"/>
    <w:rsid w:val="00B10857"/>
    <w:rsid w:val="00B115AB"/>
    <w:rsid w:val="00B11E42"/>
    <w:rsid w:val="00B1382C"/>
    <w:rsid w:val="00B14C84"/>
    <w:rsid w:val="00B16331"/>
    <w:rsid w:val="00B206F3"/>
    <w:rsid w:val="00B2720C"/>
    <w:rsid w:val="00B30523"/>
    <w:rsid w:val="00B32277"/>
    <w:rsid w:val="00B33208"/>
    <w:rsid w:val="00B33353"/>
    <w:rsid w:val="00B41783"/>
    <w:rsid w:val="00B42B22"/>
    <w:rsid w:val="00B46032"/>
    <w:rsid w:val="00B46162"/>
    <w:rsid w:val="00B50172"/>
    <w:rsid w:val="00B50CC4"/>
    <w:rsid w:val="00B619AA"/>
    <w:rsid w:val="00B643D6"/>
    <w:rsid w:val="00B64D76"/>
    <w:rsid w:val="00B64E29"/>
    <w:rsid w:val="00B728C6"/>
    <w:rsid w:val="00B74CCB"/>
    <w:rsid w:val="00B80303"/>
    <w:rsid w:val="00B849F9"/>
    <w:rsid w:val="00B87D57"/>
    <w:rsid w:val="00B90DDC"/>
    <w:rsid w:val="00B9109A"/>
    <w:rsid w:val="00B9469B"/>
    <w:rsid w:val="00B94ABC"/>
    <w:rsid w:val="00B95530"/>
    <w:rsid w:val="00BA1630"/>
    <w:rsid w:val="00BB1E67"/>
    <w:rsid w:val="00BC3FED"/>
    <w:rsid w:val="00BC62EC"/>
    <w:rsid w:val="00BC6424"/>
    <w:rsid w:val="00BD1425"/>
    <w:rsid w:val="00BD2111"/>
    <w:rsid w:val="00BD4D10"/>
    <w:rsid w:val="00BE0CED"/>
    <w:rsid w:val="00BE2256"/>
    <w:rsid w:val="00BE34CB"/>
    <w:rsid w:val="00BE50EB"/>
    <w:rsid w:val="00BE7913"/>
    <w:rsid w:val="00BF1903"/>
    <w:rsid w:val="00BF1C45"/>
    <w:rsid w:val="00BF48BE"/>
    <w:rsid w:val="00C03488"/>
    <w:rsid w:val="00C03D92"/>
    <w:rsid w:val="00C07163"/>
    <w:rsid w:val="00C1449B"/>
    <w:rsid w:val="00C168B3"/>
    <w:rsid w:val="00C16CFC"/>
    <w:rsid w:val="00C21942"/>
    <w:rsid w:val="00C22094"/>
    <w:rsid w:val="00C233C4"/>
    <w:rsid w:val="00C24257"/>
    <w:rsid w:val="00C25E6A"/>
    <w:rsid w:val="00C26360"/>
    <w:rsid w:val="00C3129F"/>
    <w:rsid w:val="00C33821"/>
    <w:rsid w:val="00C36DAB"/>
    <w:rsid w:val="00C37B07"/>
    <w:rsid w:val="00C416B1"/>
    <w:rsid w:val="00C427CE"/>
    <w:rsid w:val="00C42A17"/>
    <w:rsid w:val="00C4574B"/>
    <w:rsid w:val="00C47BAF"/>
    <w:rsid w:val="00C51312"/>
    <w:rsid w:val="00C55EFA"/>
    <w:rsid w:val="00C628B8"/>
    <w:rsid w:val="00C63566"/>
    <w:rsid w:val="00C64A73"/>
    <w:rsid w:val="00C722B4"/>
    <w:rsid w:val="00C74A17"/>
    <w:rsid w:val="00C751EF"/>
    <w:rsid w:val="00C77CD1"/>
    <w:rsid w:val="00C81D48"/>
    <w:rsid w:val="00C91623"/>
    <w:rsid w:val="00C94F79"/>
    <w:rsid w:val="00CA06E4"/>
    <w:rsid w:val="00CA0E39"/>
    <w:rsid w:val="00CA19C8"/>
    <w:rsid w:val="00CA4BBB"/>
    <w:rsid w:val="00CA6777"/>
    <w:rsid w:val="00CB4098"/>
    <w:rsid w:val="00CB7A3C"/>
    <w:rsid w:val="00CB7B72"/>
    <w:rsid w:val="00CC23FB"/>
    <w:rsid w:val="00CC25D8"/>
    <w:rsid w:val="00CC2A07"/>
    <w:rsid w:val="00CC7AD9"/>
    <w:rsid w:val="00CD2851"/>
    <w:rsid w:val="00CD313D"/>
    <w:rsid w:val="00CD7E35"/>
    <w:rsid w:val="00CE3F32"/>
    <w:rsid w:val="00CF07EA"/>
    <w:rsid w:val="00CF0C50"/>
    <w:rsid w:val="00CF15A6"/>
    <w:rsid w:val="00CF17FF"/>
    <w:rsid w:val="00CF5D83"/>
    <w:rsid w:val="00CF715F"/>
    <w:rsid w:val="00D00972"/>
    <w:rsid w:val="00D02E78"/>
    <w:rsid w:val="00D05F3A"/>
    <w:rsid w:val="00D1343A"/>
    <w:rsid w:val="00D21B03"/>
    <w:rsid w:val="00D23C0F"/>
    <w:rsid w:val="00D32801"/>
    <w:rsid w:val="00D407EA"/>
    <w:rsid w:val="00D40A29"/>
    <w:rsid w:val="00D443A9"/>
    <w:rsid w:val="00D4647F"/>
    <w:rsid w:val="00D50B5F"/>
    <w:rsid w:val="00D515E9"/>
    <w:rsid w:val="00D556B3"/>
    <w:rsid w:val="00D60C15"/>
    <w:rsid w:val="00D60C59"/>
    <w:rsid w:val="00D61F9D"/>
    <w:rsid w:val="00D65950"/>
    <w:rsid w:val="00D671B5"/>
    <w:rsid w:val="00D67701"/>
    <w:rsid w:val="00D71923"/>
    <w:rsid w:val="00D71A85"/>
    <w:rsid w:val="00D74874"/>
    <w:rsid w:val="00D77622"/>
    <w:rsid w:val="00D85075"/>
    <w:rsid w:val="00D851EE"/>
    <w:rsid w:val="00D86A54"/>
    <w:rsid w:val="00D87D9D"/>
    <w:rsid w:val="00D91267"/>
    <w:rsid w:val="00D922F7"/>
    <w:rsid w:val="00D9298C"/>
    <w:rsid w:val="00D96501"/>
    <w:rsid w:val="00D96BC5"/>
    <w:rsid w:val="00DA3784"/>
    <w:rsid w:val="00DA60AF"/>
    <w:rsid w:val="00DB3DEE"/>
    <w:rsid w:val="00DB65F6"/>
    <w:rsid w:val="00DB6776"/>
    <w:rsid w:val="00DC0632"/>
    <w:rsid w:val="00DC52A3"/>
    <w:rsid w:val="00DC7798"/>
    <w:rsid w:val="00DD2BB3"/>
    <w:rsid w:val="00DD32EC"/>
    <w:rsid w:val="00DE0323"/>
    <w:rsid w:val="00DE180D"/>
    <w:rsid w:val="00DE23C0"/>
    <w:rsid w:val="00DE6EC9"/>
    <w:rsid w:val="00DF13C8"/>
    <w:rsid w:val="00DF7119"/>
    <w:rsid w:val="00E06361"/>
    <w:rsid w:val="00E13449"/>
    <w:rsid w:val="00E212DB"/>
    <w:rsid w:val="00E212E5"/>
    <w:rsid w:val="00E21820"/>
    <w:rsid w:val="00E25865"/>
    <w:rsid w:val="00E26E94"/>
    <w:rsid w:val="00E3360E"/>
    <w:rsid w:val="00E35C2C"/>
    <w:rsid w:val="00E362CE"/>
    <w:rsid w:val="00E36E45"/>
    <w:rsid w:val="00E379D6"/>
    <w:rsid w:val="00E401B1"/>
    <w:rsid w:val="00E40A78"/>
    <w:rsid w:val="00E41A28"/>
    <w:rsid w:val="00E44F5B"/>
    <w:rsid w:val="00E460BB"/>
    <w:rsid w:val="00E51F4C"/>
    <w:rsid w:val="00E521B7"/>
    <w:rsid w:val="00E5488D"/>
    <w:rsid w:val="00E57323"/>
    <w:rsid w:val="00E601C5"/>
    <w:rsid w:val="00E61495"/>
    <w:rsid w:val="00E62B47"/>
    <w:rsid w:val="00E64454"/>
    <w:rsid w:val="00E65A12"/>
    <w:rsid w:val="00E74B2B"/>
    <w:rsid w:val="00E75619"/>
    <w:rsid w:val="00E75FFB"/>
    <w:rsid w:val="00E8611D"/>
    <w:rsid w:val="00E92DCB"/>
    <w:rsid w:val="00E9336C"/>
    <w:rsid w:val="00E96CB8"/>
    <w:rsid w:val="00E974DD"/>
    <w:rsid w:val="00EA0E11"/>
    <w:rsid w:val="00EA1DB2"/>
    <w:rsid w:val="00EA4881"/>
    <w:rsid w:val="00EA4C81"/>
    <w:rsid w:val="00EB0BE1"/>
    <w:rsid w:val="00EB116F"/>
    <w:rsid w:val="00EB17A0"/>
    <w:rsid w:val="00EB2B2A"/>
    <w:rsid w:val="00EB34BC"/>
    <w:rsid w:val="00EB4F6B"/>
    <w:rsid w:val="00EB6177"/>
    <w:rsid w:val="00EB7581"/>
    <w:rsid w:val="00EC3FDF"/>
    <w:rsid w:val="00EC5D65"/>
    <w:rsid w:val="00ED24D0"/>
    <w:rsid w:val="00ED586C"/>
    <w:rsid w:val="00EE081F"/>
    <w:rsid w:val="00EE1A41"/>
    <w:rsid w:val="00EF0B15"/>
    <w:rsid w:val="00EF5CA6"/>
    <w:rsid w:val="00F017D3"/>
    <w:rsid w:val="00F032A4"/>
    <w:rsid w:val="00F035C2"/>
    <w:rsid w:val="00F040BB"/>
    <w:rsid w:val="00F0593F"/>
    <w:rsid w:val="00F15244"/>
    <w:rsid w:val="00F16323"/>
    <w:rsid w:val="00F2096D"/>
    <w:rsid w:val="00F20F68"/>
    <w:rsid w:val="00F25DBE"/>
    <w:rsid w:val="00F27A62"/>
    <w:rsid w:val="00F522F3"/>
    <w:rsid w:val="00F57089"/>
    <w:rsid w:val="00F6141F"/>
    <w:rsid w:val="00F6215B"/>
    <w:rsid w:val="00F664B7"/>
    <w:rsid w:val="00F81B22"/>
    <w:rsid w:val="00F82324"/>
    <w:rsid w:val="00F86DB6"/>
    <w:rsid w:val="00FA39B2"/>
    <w:rsid w:val="00FA496F"/>
    <w:rsid w:val="00FA5FB0"/>
    <w:rsid w:val="00FA6845"/>
    <w:rsid w:val="00FA6CEC"/>
    <w:rsid w:val="00FA705C"/>
    <w:rsid w:val="00FA7973"/>
    <w:rsid w:val="00FB43F5"/>
    <w:rsid w:val="00FB5FE9"/>
    <w:rsid w:val="00FB6E02"/>
    <w:rsid w:val="00FC09CE"/>
    <w:rsid w:val="00FC1F59"/>
    <w:rsid w:val="00FC2622"/>
    <w:rsid w:val="00FC2671"/>
    <w:rsid w:val="00FC3E0A"/>
    <w:rsid w:val="00FC4043"/>
    <w:rsid w:val="00FC64EE"/>
    <w:rsid w:val="00FE665E"/>
    <w:rsid w:val="00FF1130"/>
    <w:rsid w:val="00FF3E24"/>
    <w:rsid w:val="00FF47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1"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6762E7"/>
    <w:pPr>
      <w:jc w:val="both"/>
    </w:pPr>
    <w:rPr>
      <w:rFonts w:eastAsia="ヒラギノ角ゴ Pro W3"/>
      <w:color w:val="000000"/>
      <w:sz w:val="22"/>
      <w:szCs w:val="22"/>
      <w:lang w:eastAsia="en-US"/>
    </w:rPr>
  </w:style>
  <w:style w:type="paragraph" w:styleId="Heading1">
    <w:name w:val="heading 1"/>
    <w:basedOn w:val="Normal"/>
    <w:next w:val="Normal"/>
    <w:link w:val="Heading1Char"/>
    <w:qFormat/>
    <w:locked/>
    <w:rsid w:val="002E52F6"/>
    <w:pPr>
      <w:keepNext/>
      <w:numPr>
        <w:numId w:val="5"/>
      </w:numPr>
      <w:spacing w:before="360" w:after="240"/>
      <w:jc w:val="left"/>
      <w:outlineLvl w:val="0"/>
    </w:pPr>
    <w:rPr>
      <w:rFonts w:ascii="Arial" w:hAnsi="Arial" w:cs="Arial"/>
      <w:b/>
      <w:bCs/>
      <w:kern w:val="32"/>
      <w:sz w:val="40"/>
      <w:szCs w:val="40"/>
    </w:rPr>
  </w:style>
  <w:style w:type="paragraph" w:styleId="Heading2">
    <w:name w:val="heading 2"/>
    <w:basedOn w:val="Normal"/>
    <w:next w:val="Normal"/>
    <w:link w:val="Heading2Char"/>
    <w:autoRedefine/>
    <w:qFormat/>
    <w:locked/>
    <w:rsid w:val="00947400"/>
    <w:pPr>
      <w:keepNext/>
      <w:keepLines/>
      <w:numPr>
        <w:ilvl w:val="1"/>
        <w:numId w:val="5"/>
      </w:numPr>
      <w:spacing w:before="200" w:line="276" w:lineRule="auto"/>
      <w:jc w:val="left"/>
      <w:outlineLvl w:val="1"/>
    </w:pPr>
    <w:rPr>
      <w:rFonts w:ascii="Arial" w:hAnsi="Arial" w:cs="Arial"/>
      <w:b/>
      <w:bCs/>
      <w:i/>
      <w:iCs/>
      <w:lang w:val="en-US"/>
    </w:rPr>
  </w:style>
  <w:style w:type="paragraph" w:styleId="Heading3">
    <w:name w:val="heading 3"/>
    <w:basedOn w:val="Normal"/>
    <w:next w:val="Normal"/>
    <w:link w:val="Heading3Char"/>
    <w:qFormat/>
    <w:locked/>
    <w:rsid w:val="00A71B48"/>
    <w:pPr>
      <w:keepNext/>
      <w:numPr>
        <w:ilvl w:val="2"/>
        <w:numId w:val="5"/>
      </w:numPr>
      <w:tabs>
        <w:tab w:val="left" w:pos="709"/>
      </w:tabs>
      <w:overflowPunct w:val="0"/>
      <w:autoSpaceDE w:val="0"/>
      <w:autoSpaceDN w:val="0"/>
      <w:adjustRightInd w:val="0"/>
      <w:spacing w:before="240" w:after="120"/>
      <w:jc w:val="left"/>
      <w:textAlignment w:val="baseline"/>
      <w:outlineLvl w:val="2"/>
    </w:pPr>
    <w:rPr>
      <w:rFonts w:cs="Arial"/>
      <w:b/>
      <w:bCs/>
      <w:szCs w:val="26"/>
      <w:lang w:eastAsia="da-DK"/>
    </w:rPr>
  </w:style>
  <w:style w:type="paragraph" w:styleId="Heading4">
    <w:name w:val="heading 4"/>
    <w:basedOn w:val="Heading1"/>
    <w:next w:val="Normal"/>
    <w:link w:val="Heading4Char"/>
    <w:qFormat/>
    <w:locked/>
    <w:rsid w:val="00D00972"/>
    <w:pPr>
      <w:numPr>
        <w:numId w:val="0"/>
      </w:numPr>
      <w:spacing w:before="0"/>
      <w:outlineLvl w:val="3"/>
    </w:pPr>
    <w:rPr>
      <w:sz w:val="20"/>
    </w:rPr>
  </w:style>
  <w:style w:type="paragraph" w:styleId="Heading5">
    <w:name w:val="heading 5"/>
    <w:basedOn w:val="Heading4"/>
    <w:next w:val="Normal"/>
    <w:link w:val="Heading5Char"/>
    <w:qFormat/>
    <w:locked/>
    <w:rsid w:val="00342897"/>
    <w:pPr>
      <w:numPr>
        <w:numId w:val="3"/>
      </w:numPr>
      <w:ind w:left="1843" w:hanging="1843"/>
      <w:outlineLvl w:val="4"/>
    </w:pPr>
  </w:style>
  <w:style w:type="paragraph" w:styleId="Heading6">
    <w:name w:val="heading 6"/>
    <w:basedOn w:val="Heading5"/>
    <w:next w:val="Normal"/>
    <w:link w:val="Heading6Char"/>
    <w:qFormat/>
    <w:locked/>
    <w:rsid w:val="00603B3C"/>
    <w:pPr>
      <w:outlineLvl w:val="5"/>
    </w:pPr>
    <w:rPr>
      <w:rFonts w:ascii="Times New Roman" w:eastAsia="Times New Roman" w:hAnsi="Times New Roman" w:cs="Times New Roman"/>
      <w:b w:val="0"/>
      <w:bCs w:val="0"/>
      <w:color w:val="auto"/>
      <w:kern w:val="0"/>
      <w:sz w:val="22"/>
      <w:szCs w:val="22"/>
      <w:lang w:eastAsia="da-DK"/>
    </w:rPr>
  </w:style>
  <w:style w:type="paragraph" w:styleId="Heading7">
    <w:name w:val="heading 7"/>
    <w:basedOn w:val="Heading6"/>
    <w:next w:val="Normal"/>
    <w:link w:val="Heading7Char"/>
    <w:qFormat/>
    <w:locked/>
    <w:rsid w:val="00603B3C"/>
    <w:pPr>
      <w:outlineLvl w:val="6"/>
    </w:pPr>
  </w:style>
  <w:style w:type="paragraph" w:styleId="Heading8">
    <w:name w:val="heading 8"/>
    <w:basedOn w:val="Heading7"/>
    <w:next w:val="Normal"/>
    <w:link w:val="Heading8Char"/>
    <w:qFormat/>
    <w:locked/>
    <w:rsid w:val="00603B3C"/>
    <w:pPr>
      <w:outlineLvl w:val="7"/>
    </w:pPr>
  </w:style>
  <w:style w:type="paragraph" w:styleId="Heading9">
    <w:name w:val="heading 9"/>
    <w:basedOn w:val="Heading8"/>
    <w:next w:val="Normal"/>
    <w:link w:val="Heading9Char"/>
    <w:qFormat/>
    <w:locked/>
    <w:rsid w:val="00603B3C"/>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23C0F"/>
    <w:pPr>
      <w:autoSpaceDE w:val="0"/>
      <w:autoSpaceDN w:val="0"/>
      <w:adjustRightInd w:val="0"/>
    </w:pPr>
    <w:rPr>
      <w:color w:val="000000"/>
      <w:sz w:val="24"/>
      <w:szCs w:val="24"/>
    </w:rPr>
  </w:style>
  <w:style w:type="paragraph" w:customStyle="1" w:styleId="Bullettext">
    <w:name w:val="Bullet text"/>
    <w:basedOn w:val="Normal"/>
    <w:rsid w:val="00827CCB"/>
    <w:pPr>
      <w:numPr>
        <w:numId w:val="2"/>
      </w:numPr>
      <w:tabs>
        <w:tab w:val="clear" w:pos="1770"/>
      </w:tabs>
      <w:spacing w:after="120"/>
      <w:ind w:left="357" w:hanging="357"/>
      <w:jc w:val="left"/>
    </w:pPr>
  </w:style>
  <w:style w:type="paragraph" w:customStyle="1" w:styleId="Numberedtext">
    <w:name w:val="Numbered text"/>
    <w:basedOn w:val="Normal"/>
    <w:rsid w:val="002A224B"/>
    <w:pPr>
      <w:numPr>
        <w:numId w:val="1"/>
      </w:numPr>
      <w:spacing w:after="240"/>
      <w:jc w:val="left"/>
    </w:pPr>
  </w:style>
  <w:style w:type="paragraph" w:customStyle="1" w:styleId="Footnote">
    <w:name w:val="Footnote"/>
    <w:basedOn w:val="Normal"/>
    <w:rsid w:val="00402F02"/>
    <w:pPr>
      <w:spacing w:after="60"/>
    </w:pPr>
    <w:rPr>
      <w:sz w:val="18"/>
      <w:szCs w:val="18"/>
    </w:rPr>
  </w:style>
  <w:style w:type="character" w:styleId="Hyperlink">
    <w:name w:val="Hyperlink"/>
    <w:uiPriority w:val="99"/>
    <w:locked/>
    <w:rsid w:val="00603B3C"/>
    <w:rPr>
      <w:color w:val="0000FF"/>
      <w:u w:val="single"/>
    </w:rPr>
  </w:style>
  <w:style w:type="character" w:customStyle="1" w:styleId="Unknown0">
    <w:name w:val="Unknown 0"/>
    <w:basedOn w:val="DefaultParagraphFont"/>
    <w:semiHidden/>
  </w:style>
  <w:style w:type="character" w:customStyle="1" w:styleId="Unknown1">
    <w:name w:val="Unknown 1"/>
    <w:basedOn w:val="DefaultParagraphFont"/>
    <w:autoRedefine/>
    <w:semiHidden/>
  </w:style>
  <w:style w:type="paragraph" w:styleId="FootnoteText">
    <w:name w:val="footnote text"/>
    <w:basedOn w:val="Normal"/>
    <w:link w:val="FootnoteTextChar"/>
    <w:uiPriority w:val="99"/>
    <w:semiHidden/>
    <w:locked/>
    <w:rsid w:val="004E79B7"/>
    <w:rPr>
      <w:sz w:val="20"/>
      <w:szCs w:val="20"/>
    </w:rPr>
  </w:style>
  <w:style w:type="character" w:styleId="FootnoteReference">
    <w:name w:val="footnote reference"/>
    <w:uiPriority w:val="99"/>
    <w:semiHidden/>
    <w:locked/>
    <w:rsid w:val="004E79B7"/>
    <w:rPr>
      <w:vertAlign w:val="superscript"/>
    </w:rPr>
  </w:style>
  <w:style w:type="paragraph" w:styleId="TOC1">
    <w:name w:val="toc 1"/>
    <w:basedOn w:val="Normal"/>
    <w:next w:val="Normal"/>
    <w:autoRedefine/>
    <w:uiPriority w:val="39"/>
    <w:locked/>
    <w:rsid w:val="00C3129F"/>
    <w:pPr>
      <w:spacing w:before="180"/>
      <w:ind w:left="567" w:hanging="567"/>
    </w:pPr>
    <w:rPr>
      <w:rFonts w:ascii="Arial" w:hAnsi="Arial"/>
      <w:b/>
    </w:rPr>
  </w:style>
  <w:style w:type="paragraph" w:styleId="TOC2">
    <w:name w:val="toc 2"/>
    <w:basedOn w:val="Normal"/>
    <w:next w:val="Normal"/>
    <w:autoRedefine/>
    <w:uiPriority w:val="39"/>
    <w:locked/>
    <w:rsid w:val="00290EA1"/>
    <w:pPr>
      <w:spacing w:before="80"/>
      <w:ind w:left="1276" w:hanging="709"/>
    </w:pPr>
    <w:rPr>
      <w:rFonts w:ascii="Arial" w:hAnsi="Arial"/>
    </w:rPr>
  </w:style>
  <w:style w:type="paragraph" w:styleId="TOC3">
    <w:name w:val="toc 3"/>
    <w:basedOn w:val="Normal"/>
    <w:next w:val="Normal"/>
    <w:autoRedefine/>
    <w:uiPriority w:val="39"/>
    <w:locked/>
    <w:rsid w:val="00290EA1"/>
    <w:pPr>
      <w:spacing w:before="80"/>
      <w:ind w:left="1276" w:hanging="709"/>
    </w:pPr>
    <w:rPr>
      <w:rFonts w:ascii="Arial" w:hAnsi="Arial"/>
    </w:rPr>
  </w:style>
  <w:style w:type="paragraph" w:customStyle="1" w:styleId="Cover-title1">
    <w:name w:val="Cover - title 1"/>
    <w:basedOn w:val="Normal"/>
    <w:next w:val="Normal"/>
    <w:rsid w:val="000621DE"/>
    <w:pPr>
      <w:overflowPunct w:val="0"/>
      <w:autoSpaceDE w:val="0"/>
      <w:autoSpaceDN w:val="0"/>
      <w:adjustRightInd w:val="0"/>
      <w:jc w:val="right"/>
      <w:textAlignment w:val="baseline"/>
    </w:pPr>
    <w:rPr>
      <w:rFonts w:ascii="Arial" w:eastAsia="Times New Roman" w:hAnsi="Arial"/>
      <w:b/>
      <w:color w:val="auto"/>
      <w:sz w:val="44"/>
      <w:szCs w:val="44"/>
      <w:lang w:eastAsia="da-DK"/>
    </w:rPr>
  </w:style>
  <w:style w:type="paragraph" w:customStyle="1" w:styleId="Cover-title3">
    <w:name w:val="Cover - title 3"/>
    <w:basedOn w:val="Normal"/>
    <w:next w:val="Normal"/>
    <w:rsid w:val="00402EE1"/>
    <w:pPr>
      <w:overflowPunct w:val="0"/>
      <w:autoSpaceDE w:val="0"/>
      <w:autoSpaceDN w:val="0"/>
      <w:adjustRightInd w:val="0"/>
      <w:jc w:val="right"/>
      <w:textAlignment w:val="baseline"/>
    </w:pPr>
    <w:rPr>
      <w:rFonts w:ascii="Arial" w:eastAsia="Times New Roman" w:hAnsi="Arial"/>
      <w:b/>
      <w:color w:val="auto"/>
      <w:szCs w:val="20"/>
      <w:lang w:eastAsia="da-DK"/>
    </w:rPr>
  </w:style>
  <w:style w:type="paragraph" w:styleId="ListParagraph">
    <w:name w:val="List Paragraph"/>
    <w:basedOn w:val="Normal"/>
    <w:uiPriority w:val="34"/>
    <w:qFormat/>
    <w:rsid w:val="002C18B0"/>
    <w:pPr>
      <w:spacing w:after="200" w:line="276" w:lineRule="auto"/>
      <w:ind w:left="720"/>
      <w:jc w:val="left"/>
    </w:pPr>
    <w:rPr>
      <w:rFonts w:ascii="Calibri" w:eastAsia="Times New Roman" w:hAnsi="Calibri"/>
      <w:color w:val="auto"/>
      <w:lang w:val="sl-SI"/>
    </w:rPr>
  </w:style>
  <w:style w:type="paragraph" w:customStyle="1" w:styleId="Graphicsourcenotes">
    <w:name w:val="Graphic source/notes"/>
    <w:basedOn w:val="Normal"/>
    <w:next w:val="Normal"/>
    <w:rsid w:val="00633DB4"/>
    <w:pPr>
      <w:overflowPunct w:val="0"/>
      <w:autoSpaceDE w:val="0"/>
      <w:autoSpaceDN w:val="0"/>
      <w:adjustRightInd w:val="0"/>
      <w:spacing w:after="120"/>
      <w:jc w:val="left"/>
      <w:textAlignment w:val="baseline"/>
    </w:pPr>
    <w:rPr>
      <w:rFonts w:ascii="Arial" w:eastAsia="Times New Roman" w:hAnsi="Arial"/>
      <w:color w:val="auto"/>
      <w:sz w:val="18"/>
      <w:szCs w:val="20"/>
      <w:lang w:eastAsia="da-DK"/>
    </w:rPr>
  </w:style>
  <w:style w:type="paragraph" w:customStyle="1" w:styleId="Cover-title2">
    <w:name w:val="Cover - title 2"/>
    <w:basedOn w:val="Normal"/>
    <w:next w:val="Normal"/>
    <w:rsid w:val="00402EE1"/>
    <w:pPr>
      <w:overflowPunct w:val="0"/>
      <w:autoSpaceDE w:val="0"/>
      <w:autoSpaceDN w:val="0"/>
      <w:adjustRightInd w:val="0"/>
      <w:jc w:val="right"/>
      <w:textAlignment w:val="baseline"/>
    </w:pPr>
    <w:rPr>
      <w:rFonts w:ascii="Arial" w:eastAsia="Times New Roman" w:hAnsi="Arial"/>
      <w:b/>
      <w:color w:val="auto"/>
      <w:sz w:val="32"/>
      <w:szCs w:val="20"/>
      <w:lang w:eastAsia="da-DK"/>
    </w:rPr>
  </w:style>
  <w:style w:type="paragraph" w:styleId="BodyText">
    <w:name w:val="Body Text"/>
    <w:basedOn w:val="Normal"/>
    <w:link w:val="BodyTextChar"/>
    <w:locked/>
    <w:rsid w:val="00402EE1"/>
    <w:pPr>
      <w:overflowPunct w:val="0"/>
      <w:autoSpaceDE w:val="0"/>
      <w:autoSpaceDN w:val="0"/>
      <w:adjustRightInd w:val="0"/>
      <w:spacing w:after="240"/>
      <w:jc w:val="left"/>
      <w:textAlignment w:val="baseline"/>
    </w:pPr>
    <w:rPr>
      <w:rFonts w:eastAsia="Times New Roman"/>
      <w:color w:val="auto"/>
      <w:lang w:eastAsia="da-DK"/>
    </w:rPr>
  </w:style>
  <w:style w:type="paragraph" w:styleId="Header">
    <w:name w:val="header"/>
    <w:basedOn w:val="Normal"/>
    <w:link w:val="HeaderChar"/>
    <w:uiPriority w:val="99"/>
    <w:locked/>
    <w:rsid w:val="00AA0782"/>
    <w:pPr>
      <w:tabs>
        <w:tab w:val="center" w:pos="4153"/>
        <w:tab w:val="right" w:pos="8306"/>
      </w:tabs>
    </w:pPr>
  </w:style>
  <w:style w:type="paragraph" w:styleId="BalloonText">
    <w:name w:val="Balloon Text"/>
    <w:basedOn w:val="Normal"/>
    <w:link w:val="BalloonTextChar"/>
    <w:uiPriority w:val="99"/>
    <w:semiHidden/>
    <w:locked/>
    <w:rsid w:val="009E2DBE"/>
    <w:rPr>
      <w:rFonts w:ascii="Tahoma" w:hAnsi="Tahoma" w:cs="Tahoma"/>
      <w:sz w:val="16"/>
      <w:szCs w:val="16"/>
    </w:rPr>
  </w:style>
  <w:style w:type="character" w:styleId="PageNumber">
    <w:name w:val="page number"/>
    <w:basedOn w:val="DefaultParagraphFont"/>
    <w:locked/>
    <w:rsid w:val="00AA0782"/>
  </w:style>
  <w:style w:type="table" w:styleId="TableGrid">
    <w:name w:val="Table Grid"/>
    <w:basedOn w:val="TableNormal"/>
    <w:uiPriority w:val="59"/>
    <w:locked/>
    <w:rsid w:val="00603B3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57" w:type="dxa"/>
        <w:left w:w="57" w:type="dxa"/>
        <w:bottom w:w="57" w:type="dxa"/>
        <w:right w:w="57" w:type="dxa"/>
      </w:tcMar>
    </w:tcPr>
  </w:style>
  <w:style w:type="paragraph" w:styleId="TOC4">
    <w:name w:val="toc 4"/>
    <w:basedOn w:val="Normal"/>
    <w:next w:val="Normal"/>
    <w:autoRedefine/>
    <w:uiPriority w:val="39"/>
    <w:locked/>
    <w:rsid w:val="00A16FD5"/>
    <w:pPr>
      <w:spacing w:before="180"/>
      <w:ind w:left="567" w:hanging="567"/>
    </w:pPr>
    <w:rPr>
      <w:rFonts w:ascii="Arial" w:hAnsi="Arial"/>
      <w:b/>
    </w:rPr>
  </w:style>
  <w:style w:type="paragraph" w:styleId="TOC5">
    <w:name w:val="toc 5"/>
    <w:basedOn w:val="Normal"/>
    <w:next w:val="Normal"/>
    <w:autoRedefine/>
    <w:uiPriority w:val="39"/>
    <w:locked/>
    <w:rsid w:val="002E52F6"/>
    <w:pPr>
      <w:spacing w:before="180"/>
    </w:pPr>
    <w:rPr>
      <w:rFonts w:ascii="Arial" w:hAnsi="Arial"/>
      <w:b/>
    </w:rPr>
  </w:style>
  <w:style w:type="paragraph" w:customStyle="1" w:styleId="Subheading">
    <w:name w:val="Subheading"/>
    <w:basedOn w:val="BodyText"/>
    <w:rsid w:val="00817D1E"/>
    <w:rPr>
      <w:b/>
      <w:i/>
    </w:rPr>
  </w:style>
  <w:style w:type="character" w:customStyle="1" w:styleId="HeaderChar">
    <w:name w:val="Header Char"/>
    <w:link w:val="Header"/>
    <w:uiPriority w:val="99"/>
    <w:rsid w:val="00645EB3"/>
    <w:rPr>
      <w:rFonts w:eastAsia="ヒラギノ角ゴ Pro W3"/>
      <w:color w:val="000000"/>
      <w:sz w:val="24"/>
      <w:szCs w:val="24"/>
      <w:lang w:val="en-GB" w:eastAsia="en-US" w:bidi="ar-SA"/>
    </w:rPr>
  </w:style>
  <w:style w:type="character" w:customStyle="1" w:styleId="Heading1Char">
    <w:name w:val="Heading 1 Char"/>
    <w:link w:val="Heading1"/>
    <w:rsid w:val="002E52F6"/>
    <w:rPr>
      <w:rFonts w:ascii="Arial" w:eastAsia="ヒラギノ角ゴ Pro W3" w:hAnsi="Arial" w:cs="Arial"/>
      <w:b/>
      <w:bCs/>
      <w:color w:val="000000"/>
      <w:kern w:val="32"/>
      <w:sz w:val="40"/>
      <w:szCs w:val="40"/>
      <w:lang w:eastAsia="en-US"/>
    </w:rPr>
  </w:style>
  <w:style w:type="character" w:customStyle="1" w:styleId="Heading6Char">
    <w:name w:val="Heading 6 Char"/>
    <w:link w:val="Heading6"/>
    <w:rsid w:val="00603B3C"/>
    <w:rPr>
      <w:sz w:val="22"/>
      <w:szCs w:val="22"/>
      <w:lang w:eastAsia="da-DK"/>
    </w:rPr>
  </w:style>
  <w:style w:type="character" w:customStyle="1" w:styleId="Heading7Char">
    <w:name w:val="Heading 7 Char"/>
    <w:link w:val="Heading7"/>
    <w:rsid w:val="00603B3C"/>
    <w:rPr>
      <w:sz w:val="22"/>
      <w:szCs w:val="22"/>
      <w:lang w:eastAsia="da-DK"/>
    </w:rPr>
  </w:style>
  <w:style w:type="character" w:customStyle="1" w:styleId="BodyTextChar">
    <w:name w:val="Body Text Char"/>
    <w:link w:val="BodyText"/>
    <w:rsid w:val="00645EB3"/>
    <w:rPr>
      <w:sz w:val="22"/>
      <w:szCs w:val="22"/>
      <w:lang w:val="en-GB" w:eastAsia="da-DK" w:bidi="ar-SA"/>
    </w:rPr>
  </w:style>
  <w:style w:type="paragraph" w:styleId="TOC8">
    <w:name w:val="toc 8"/>
    <w:basedOn w:val="Normal"/>
    <w:next w:val="Normal"/>
    <w:autoRedefine/>
    <w:uiPriority w:val="39"/>
    <w:locked/>
    <w:rsid w:val="00C3129F"/>
    <w:pPr>
      <w:ind w:left="1680"/>
    </w:pPr>
  </w:style>
  <w:style w:type="paragraph" w:styleId="TOC9">
    <w:name w:val="toc 9"/>
    <w:basedOn w:val="Normal"/>
    <w:next w:val="Normal"/>
    <w:autoRedefine/>
    <w:uiPriority w:val="39"/>
    <w:locked/>
    <w:rsid w:val="00C3129F"/>
    <w:pPr>
      <w:ind w:left="1920"/>
    </w:pPr>
  </w:style>
  <w:style w:type="paragraph" w:styleId="Caption">
    <w:name w:val="caption"/>
    <w:aliases w:val="Eco,Figur/Tabell-Nr"/>
    <w:basedOn w:val="Normal"/>
    <w:next w:val="Normal"/>
    <w:qFormat/>
    <w:locked/>
    <w:rsid w:val="002D5B02"/>
    <w:pPr>
      <w:spacing w:after="240"/>
      <w:ind w:left="1418" w:hanging="1418"/>
    </w:pPr>
    <w:rPr>
      <w:rFonts w:ascii="Arial" w:hAnsi="Arial"/>
      <w:b/>
      <w:bCs/>
      <w:szCs w:val="20"/>
    </w:rPr>
  </w:style>
  <w:style w:type="paragraph" w:styleId="Footer">
    <w:name w:val="footer"/>
    <w:basedOn w:val="Normal"/>
    <w:link w:val="FooterChar"/>
    <w:uiPriority w:val="99"/>
    <w:locked/>
    <w:rsid w:val="00930EEE"/>
    <w:pPr>
      <w:tabs>
        <w:tab w:val="center" w:pos="4513"/>
        <w:tab w:val="right" w:pos="9026"/>
      </w:tabs>
    </w:pPr>
    <w:rPr>
      <w:lang w:val="x-none"/>
    </w:rPr>
  </w:style>
  <w:style w:type="character" w:customStyle="1" w:styleId="FooterChar">
    <w:name w:val="Footer Char"/>
    <w:link w:val="Footer"/>
    <w:uiPriority w:val="99"/>
    <w:rsid w:val="00930EEE"/>
    <w:rPr>
      <w:rFonts w:eastAsia="ヒラギノ角ゴ Pro W3"/>
      <w:color w:val="000000"/>
      <w:sz w:val="24"/>
      <w:szCs w:val="24"/>
      <w:lang w:eastAsia="en-US"/>
    </w:rPr>
  </w:style>
  <w:style w:type="paragraph" w:customStyle="1" w:styleId="Ingenafstand">
    <w:name w:val="Ingen afstand"/>
    <w:qFormat/>
    <w:rsid w:val="00DA60AF"/>
    <w:rPr>
      <w:rFonts w:eastAsia="Calibri"/>
      <w:sz w:val="22"/>
      <w:szCs w:val="22"/>
      <w:lang w:val="da-DK" w:eastAsia="da-DK"/>
    </w:rPr>
  </w:style>
  <w:style w:type="character" w:styleId="CommentReference">
    <w:name w:val="annotation reference"/>
    <w:uiPriority w:val="99"/>
    <w:locked/>
    <w:rsid w:val="00E96CB8"/>
    <w:rPr>
      <w:sz w:val="16"/>
      <w:szCs w:val="16"/>
    </w:rPr>
  </w:style>
  <w:style w:type="paragraph" w:styleId="CommentText">
    <w:name w:val="annotation text"/>
    <w:basedOn w:val="Normal"/>
    <w:link w:val="CommentTextChar"/>
    <w:uiPriority w:val="99"/>
    <w:locked/>
    <w:rsid w:val="00E96CB8"/>
    <w:rPr>
      <w:sz w:val="20"/>
      <w:szCs w:val="20"/>
    </w:rPr>
  </w:style>
  <w:style w:type="character" w:customStyle="1" w:styleId="CommentTextChar">
    <w:name w:val="Comment Text Char"/>
    <w:link w:val="CommentText"/>
    <w:uiPriority w:val="99"/>
    <w:rsid w:val="00E96CB8"/>
    <w:rPr>
      <w:rFonts w:eastAsia="ヒラギノ角ゴ Pro W3"/>
      <w:color w:val="000000"/>
      <w:lang w:val="en-GB" w:eastAsia="en-US"/>
    </w:rPr>
  </w:style>
  <w:style w:type="paragraph" w:styleId="CommentSubject">
    <w:name w:val="annotation subject"/>
    <w:basedOn w:val="CommentText"/>
    <w:next w:val="CommentText"/>
    <w:link w:val="CommentSubjectChar"/>
    <w:uiPriority w:val="99"/>
    <w:locked/>
    <w:rsid w:val="00E96CB8"/>
    <w:rPr>
      <w:b/>
      <w:bCs/>
    </w:rPr>
  </w:style>
  <w:style w:type="character" w:customStyle="1" w:styleId="CommentSubjectChar">
    <w:name w:val="Comment Subject Char"/>
    <w:link w:val="CommentSubject"/>
    <w:uiPriority w:val="99"/>
    <w:rsid w:val="00E96CB8"/>
    <w:rPr>
      <w:rFonts w:eastAsia="ヒラギノ角ゴ Pro W3"/>
      <w:b/>
      <w:bCs/>
      <w:color w:val="000000"/>
      <w:lang w:val="en-GB" w:eastAsia="en-US"/>
    </w:rPr>
  </w:style>
  <w:style w:type="paragraph" w:customStyle="1" w:styleId="Ingenafstand1">
    <w:name w:val="Ingen afstand1"/>
    <w:qFormat/>
    <w:rsid w:val="0023656F"/>
    <w:rPr>
      <w:rFonts w:eastAsia="Calibri"/>
      <w:sz w:val="22"/>
      <w:szCs w:val="22"/>
      <w:lang w:val="da-DK" w:eastAsia="en-US"/>
    </w:rPr>
  </w:style>
  <w:style w:type="paragraph" w:styleId="BodyText2">
    <w:name w:val="Body Text 2"/>
    <w:basedOn w:val="Normal"/>
    <w:link w:val="BodyText2Char"/>
    <w:locked/>
    <w:rsid w:val="00D00972"/>
    <w:pPr>
      <w:jc w:val="left"/>
    </w:pPr>
    <w:rPr>
      <w:rFonts w:eastAsia="Times New Roman"/>
      <w:color w:val="auto"/>
      <w:szCs w:val="20"/>
      <w:lang w:val="en-IE" w:eastAsia="da-DK"/>
    </w:rPr>
  </w:style>
  <w:style w:type="character" w:customStyle="1" w:styleId="BodyText2Char">
    <w:name w:val="Body Text 2 Char"/>
    <w:link w:val="BodyText2"/>
    <w:rsid w:val="00D00972"/>
    <w:rPr>
      <w:sz w:val="22"/>
      <w:lang w:val="en-IE" w:eastAsia="da-DK"/>
    </w:rPr>
  </w:style>
  <w:style w:type="paragraph" w:customStyle="1" w:styleId="TableText">
    <w:name w:val="Table Text"/>
    <w:basedOn w:val="Normal"/>
    <w:next w:val="Normal"/>
    <w:rsid w:val="00D00972"/>
    <w:pPr>
      <w:overflowPunct w:val="0"/>
      <w:autoSpaceDE w:val="0"/>
      <w:autoSpaceDN w:val="0"/>
      <w:adjustRightInd w:val="0"/>
      <w:jc w:val="left"/>
      <w:textAlignment w:val="baseline"/>
    </w:pPr>
    <w:rPr>
      <w:rFonts w:ascii="Arial" w:eastAsia="Times New Roman" w:hAnsi="Arial"/>
      <w:color w:val="auto"/>
      <w:sz w:val="18"/>
      <w:szCs w:val="20"/>
      <w:lang w:eastAsia="da-DK"/>
    </w:rPr>
  </w:style>
  <w:style w:type="paragraph" w:customStyle="1" w:styleId="TableHeading">
    <w:name w:val="Table Heading"/>
    <w:basedOn w:val="Normal"/>
    <w:next w:val="Normal"/>
    <w:rsid w:val="00D00972"/>
    <w:pPr>
      <w:tabs>
        <w:tab w:val="left" w:pos="1418"/>
      </w:tabs>
      <w:overflowPunct w:val="0"/>
      <w:autoSpaceDE w:val="0"/>
      <w:autoSpaceDN w:val="0"/>
      <w:adjustRightInd w:val="0"/>
      <w:jc w:val="left"/>
      <w:textAlignment w:val="baseline"/>
    </w:pPr>
    <w:rPr>
      <w:rFonts w:ascii="Arial" w:eastAsia="Times New Roman" w:hAnsi="Arial"/>
      <w:b/>
      <w:color w:val="auto"/>
      <w:szCs w:val="20"/>
      <w:lang w:eastAsia="da-DK"/>
    </w:rPr>
  </w:style>
  <w:style w:type="paragraph" w:customStyle="1" w:styleId="FigTitle">
    <w:name w:val="Fig Title"/>
    <w:basedOn w:val="Normal"/>
    <w:next w:val="Normal"/>
    <w:rsid w:val="00D00972"/>
    <w:pPr>
      <w:tabs>
        <w:tab w:val="left" w:pos="1418"/>
      </w:tabs>
      <w:overflowPunct w:val="0"/>
      <w:autoSpaceDE w:val="0"/>
      <w:autoSpaceDN w:val="0"/>
      <w:adjustRightInd w:val="0"/>
      <w:ind w:left="1418" w:hanging="1418"/>
      <w:jc w:val="left"/>
      <w:textAlignment w:val="baseline"/>
    </w:pPr>
    <w:rPr>
      <w:rFonts w:ascii="Arial" w:eastAsia="Times New Roman" w:hAnsi="Arial"/>
      <w:b/>
      <w:color w:val="auto"/>
      <w:szCs w:val="20"/>
      <w:lang w:eastAsia="da-DK"/>
    </w:rPr>
  </w:style>
  <w:style w:type="paragraph" w:customStyle="1" w:styleId="FigMapsourcenotes">
    <w:name w:val="Fig/Map source/notes"/>
    <w:basedOn w:val="Normal"/>
    <w:next w:val="Normal"/>
    <w:rsid w:val="00D00972"/>
    <w:pPr>
      <w:tabs>
        <w:tab w:val="left" w:pos="284"/>
      </w:tabs>
      <w:overflowPunct w:val="0"/>
      <w:autoSpaceDE w:val="0"/>
      <w:autoSpaceDN w:val="0"/>
      <w:adjustRightInd w:val="0"/>
      <w:ind w:left="284" w:hanging="284"/>
      <w:jc w:val="left"/>
      <w:textAlignment w:val="baseline"/>
    </w:pPr>
    <w:rPr>
      <w:rFonts w:ascii="Arial" w:eastAsia="Times New Roman" w:hAnsi="Arial"/>
      <w:color w:val="auto"/>
      <w:sz w:val="18"/>
      <w:szCs w:val="20"/>
      <w:lang w:eastAsia="da-DK"/>
    </w:rPr>
  </w:style>
  <w:style w:type="paragraph" w:customStyle="1" w:styleId="MapTitle">
    <w:name w:val="Map Title"/>
    <w:basedOn w:val="Normal"/>
    <w:next w:val="Normal"/>
    <w:rsid w:val="00D00972"/>
    <w:pPr>
      <w:tabs>
        <w:tab w:val="left" w:pos="1418"/>
      </w:tabs>
      <w:overflowPunct w:val="0"/>
      <w:autoSpaceDE w:val="0"/>
      <w:autoSpaceDN w:val="0"/>
      <w:adjustRightInd w:val="0"/>
      <w:ind w:left="1418" w:hanging="1418"/>
      <w:jc w:val="left"/>
      <w:textAlignment w:val="baseline"/>
    </w:pPr>
    <w:rPr>
      <w:rFonts w:ascii="Arial" w:eastAsia="Times New Roman" w:hAnsi="Arial"/>
      <w:b/>
      <w:color w:val="auto"/>
      <w:szCs w:val="20"/>
      <w:lang w:eastAsia="da-DK"/>
    </w:rPr>
  </w:style>
  <w:style w:type="paragraph" w:customStyle="1" w:styleId="Heading0">
    <w:name w:val="Heading 0"/>
    <w:basedOn w:val="Normal"/>
    <w:next w:val="Normal"/>
    <w:rsid w:val="00D00972"/>
    <w:pPr>
      <w:overflowPunct w:val="0"/>
      <w:autoSpaceDE w:val="0"/>
      <w:autoSpaceDN w:val="0"/>
      <w:adjustRightInd w:val="0"/>
      <w:spacing w:after="480"/>
      <w:jc w:val="left"/>
      <w:textAlignment w:val="baseline"/>
    </w:pPr>
    <w:rPr>
      <w:rFonts w:ascii="Arial" w:eastAsia="Times New Roman" w:hAnsi="Arial"/>
      <w:b/>
      <w:color w:val="auto"/>
      <w:sz w:val="40"/>
      <w:szCs w:val="20"/>
      <w:lang w:eastAsia="da-DK"/>
    </w:rPr>
  </w:style>
  <w:style w:type="paragraph" w:styleId="TOC6">
    <w:name w:val="toc 6"/>
    <w:basedOn w:val="Normal"/>
    <w:next w:val="Normal"/>
    <w:autoRedefine/>
    <w:uiPriority w:val="39"/>
    <w:locked/>
    <w:rsid w:val="00D00972"/>
    <w:pPr>
      <w:overflowPunct w:val="0"/>
      <w:autoSpaceDE w:val="0"/>
      <w:autoSpaceDN w:val="0"/>
      <w:adjustRightInd w:val="0"/>
      <w:ind w:left="1100"/>
      <w:jc w:val="left"/>
      <w:textAlignment w:val="baseline"/>
    </w:pPr>
    <w:rPr>
      <w:rFonts w:eastAsia="Times New Roman"/>
      <w:color w:val="auto"/>
      <w:sz w:val="20"/>
      <w:szCs w:val="20"/>
      <w:lang w:eastAsia="da-DK"/>
    </w:rPr>
  </w:style>
  <w:style w:type="paragraph" w:styleId="TOC7">
    <w:name w:val="toc 7"/>
    <w:basedOn w:val="Normal"/>
    <w:next w:val="Normal"/>
    <w:autoRedefine/>
    <w:uiPriority w:val="39"/>
    <w:locked/>
    <w:rsid w:val="00D00972"/>
    <w:pPr>
      <w:overflowPunct w:val="0"/>
      <w:autoSpaceDE w:val="0"/>
      <w:autoSpaceDN w:val="0"/>
      <w:adjustRightInd w:val="0"/>
      <w:ind w:left="1320"/>
      <w:jc w:val="left"/>
      <w:textAlignment w:val="baseline"/>
    </w:pPr>
    <w:rPr>
      <w:rFonts w:eastAsia="Times New Roman"/>
      <w:color w:val="auto"/>
      <w:sz w:val="20"/>
      <w:szCs w:val="20"/>
      <w:lang w:eastAsia="da-DK"/>
    </w:rPr>
  </w:style>
  <w:style w:type="paragraph" w:customStyle="1" w:styleId="Overskrift7">
    <w:name w:val="Overskrift7"/>
    <w:basedOn w:val="Heading3"/>
    <w:rsid w:val="00D00972"/>
    <w:pPr>
      <w:numPr>
        <w:ilvl w:val="0"/>
        <w:numId w:val="0"/>
      </w:numPr>
      <w:spacing w:before="60" w:after="0"/>
      <w:ind w:right="-1"/>
    </w:pPr>
    <w:rPr>
      <w:rFonts w:eastAsia="Times New Roman" w:cs="Times New Roman"/>
      <w:b w:val="0"/>
      <w:bCs w:val="0"/>
      <w:snapToGrid w:val="0"/>
      <w:color w:val="auto"/>
      <w:szCs w:val="20"/>
    </w:rPr>
  </w:style>
  <w:style w:type="character" w:customStyle="1" w:styleId="Fremhvning">
    <w:name w:val="Fremhævning"/>
    <w:rsid w:val="00D00972"/>
    <w:rPr>
      <w:i/>
    </w:rPr>
  </w:style>
  <w:style w:type="paragraph" w:styleId="BodyText3">
    <w:name w:val="Body Text 3"/>
    <w:basedOn w:val="Normal"/>
    <w:link w:val="BodyText3Char"/>
    <w:locked/>
    <w:rsid w:val="00D00972"/>
    <w:pPr>
      <w:spacing w:before="120" w:after="120"/>
    </w:pPr>
    <w:rPr>
      <w:rFonts w:eastAsia="Times New Roman"/>
      <w:szCs w:val="20"/>
      <w:lang w:val="en-IE" w:eastAsia="da-DK"/>
    </w:rPr>
  </w:style>
  <w:style w:type="character" w:customStyle="1" w:styleId="BodyText3Char">
    <w:name w:val="Body Text 3 Char"/>
    <w:link w:val="BodyText3"/>
    <w:rsid w:val="00D00972"/>
    <w:rPr>
      <w:color w:val="000000"/>
      <w:sz w:val="22"/>
      <w:lang w:val="en-IE" w:eastAsia="da-DK"/>
    </w:rPr>
  </w:style>
  <w:style w:type="paragraph" w:customStyle="1" w:styleId="standard3">
    <w:name w:val="standard3"/>
    <w:basedOn w:val="Normal"/>
    <w:rsid w:val="00D00972"/>
    <w:pPr>
      <w:tabs>
        <w:tab w:val="num" w:pos="1770"/>
      </w:tabs>
      <w:spacing w:before="120" w:after="120" w:line="260" w:lineRule="atLeast"/>
      <w:ind w:left="1770" w:hanging="360"/>
    </w:pPr>
    <w:rPr>
      <w:rFonts w:ascii="Arial" w:eastAsia="Times New Roman" w:hAnsi="Arial"/>
      <w:snapToGrid w:val="0"/>
      <w:color w:val="auto"/>
      <w:sz w:val="20"/>
      <w:szCs w:val="20"/>
      <w:lang w:eastAsia="da-DK"/>
    </w:rPr>
  </w:style>
  <w:style w:type="paragraph" w:customStyle="1" w:styleId="Text1">
    <w:name w:val="Text 1"/>
    <w:basedOn w:val="Normal"/>
    <w:rsid w:val="00D00972"/>
    <w:pPr>
      <w:ind w:left="482"/>
      <w:jc w:val="left"/>
    </w:pPr>
    <w:rPr>
      <w:rFonts w:eastAsia="Times New Roman"/>
      <w:snapToGrid w:val="0"/>
      <w:color w:val="auto"/>
      <w:szCs w:val="20"/>
      <w:lang w:eastAsia="da-DK"/>
    </w:rPr>
  </w:style>
  <w:style w:type="paragraph" w:customStyle="1" w:styleId="NormaleWeb">
    <w:name w:val="Normale (Web)"/>
    <w:basedOn w:val="Normal"/>
    <w:rsid w:val="00D00972"/>
    <w:pPr>
      <w:spacing w:before="100" w:after="100"/>
      <w:jc w:val="left"/>
    </w:pPr>
    <w:rPr>
      <w:rFonts w:ascii="Arial Unicode MS" w:eastAsia="Arial Unicode MS" w:hAnsi="Arial Unicode MS"/>
      <w:snapToGrid w:val="0"/>
      <w:szCs w:val="20"/>
      <w:lang w:val="it-IT" w:eastAsia="da-DK"/>
    </w:rPr>
  </w:style>
  <w:style w:type="paragraph" w:customStyle="1" w:styleId="standard2">
    <w:name w:val="standard2"/>
    <w:basedOn w:val="Normal"/>
    <w:rsid w:val="00D00972"/>
    <w:pPr>
      <w:keepNext/>
      <w:tabs>
        <w:tab w:val="num" w:pos="709"/>
      </w:tabs>
      <w:spacing w:before="40" w:after="40"/>
      <w:ind w:left="709" w:hanging="709"/>
    </w:pPr>
    <w:rPr>
      <w:rFonts w:ascii="Arial" w:eastAsia="Times New Roman" w:hAnsi="Arial"/>
      <w:snapToGrid w:val="0"/>
      <w:color w:val="auto"/>
      <w:sz w:val="20"/>
      <w:szCs w:val="20"/>
      <w:lang w:eastAsia="da-DK"/>
    </w:rPr>
  </w:style>
  <w:style w:type="paragraph" w:styleId="NormalWeb">
    <w:name w:val="Normal (Web)"/>
    <w:basedOn w:val="Normal"/>
    <w:uiPriority w:val="99"/>
    <w:locked/>
    <w:rsid w:val="00D00972"/>
    <w:pPr>
      <w:spacing w:before="100" w:after="100"/>
      <w:jc w:val="left"/>
    </w:pPr>
    <w:rPr>
      <w:rFonts w:ascii="Arial Unicode MS" w:eastAsia="Arial Unicode MS" w:hAnsi="Arial Unicode MS"/>
      <w:snapToGrid w:val="0"/>
      <w:color w:val="auto"/>
      <w:szCs w:val="20"/>
      <w:lang w:eastAsia="da-DK"/>
    </w:rPr>
  </w:style>
  <w:style w:type="paragraph" w:customStyle="1" w:styleId="NormalWeb1">
    <w:name w:val="Normal (Web)1"/>
    <w:basedOn w:val="Normal"/>
    <w:rsid w:val="00D00972"/>
    <w:pPr>
      <w:spacing w:before="100" w:after="100" w:line="312" w:lineRule="auto"/>
      <w:jc w:val="left"/>
    </w:pPr>
    <w:rPr>
      <w:rFonts w:ascii="Arial Unicode MS" w:eastAsia="Arial Unicode MS" w:hAnsi="Arial Unicode MS"/>
      <w:snapToGrid w:val="0"/>
      <w:color w:val="auto"/>
      <w:sz w:val="20"/>
      <w:szCs w:val="20"/>
      <w:lang w:eastAsia="da-DK"/>
    </w:rPr>
  </w:style>
  <w:style w:type="character" w:styleId="EndnoteReference">
    <w:name w:val="endnote reference"/>
    <w:locked/>
    <w:rsid w:val="00D00972"/>
    <w:rPr>
      <w:vertAlign w:val="superscript"/>
    </w:rPr>
  </w:style>
  <w:style w:type="paragraph" w:customStyle="1" w:styleId="Overskrift5">
    <w:name w:val="Overskrift5"/>
    <w:basedOn w:val="Heading1"/>
    <w:rsid w:val="00D00972"/>
    <w:pPr>
      <w:numPr>
        <w:numId w:val="0"/>
      </w:numPr>
      <w:tabs>
        <w:tab w:val="left" w:pos="709"/>
      </w:tabs>
      <w:spacing w:before="120" w:after="60"/>
    </w:pPr>
    <w:rPr>
      <w:rFonts w:eastAsia="Times New Roman" w:cs="Times New Roman"/>
      <w:bCs w:val="0"/>
      <w:snapToGrid w:val="0"/>
      <w:color w:val="auto"/>
      <w:sz w:val="20"/>
      <w:szCs w:val="20"/>
      <w:lang w:eastAsia="da-DK"/>
    </w:rPr>
  </w:style>
  <w:style w:type="paragraph" w:customStyle="1" w:styleId="Overskrift6">
    <w:name w:val="Overskrift6"/>
    <w:basedOn w:val="Heading2"/>
    <w:rsid w:val="00D00972"/>
    <w:pPr>
      <w:spacing w:before="120"/>
    </w:pPr>
    <w:rPr>
      <w:rFonts w:ascii="Times New Roman" w:eastAsia="Times New Roman" w:hAnsi="Times New Roman" w:cs="Times New Roman"/>
      <w:b w:val="0"/>
      <w:bCs w:val="0"/>
      <w:iCs w:val="0"/>
      <w:snapToGrid w:val="0"/>
      <w:color w:val="auto"/>
      <w:szCs w:val="20"/>
      <w:lang w:val="x-none" w:eastAsia="da-DK"/>
    </w:rPr>
  </w:style>
  <w:style w:type="paragraph" w:customStyle="1" w:styleId="BodyMargin">
    <w:name w:val="Body Margin"/>
    <w:basedOn w:val="BodyText"/>
    <w:next w:val="BodyText"/>
    <w:rsid w:val="00D00972"/>
    <w:pPr>
      <w:overflowPunct/>
      <w:autoSpaceDE/>
      <w:autoSpaceDN/>
      <w:adjustRightInd/>
      <w:spacing w:after="270" w:line="270" w:lineRule="atLeast"/>
      <w:ind w:hanging="2268"/>
      <w:textAlignment w:val="auto"/>
    </w:pPr>
    <w:rPr>
      <w:snapToGrid w:val="0"/>
      <w:sz w:val="23"/>
      <w:szCs w:val="20"/>
    </w:rPr>
  </w:style>
  <w:style w:type="paragraph" w:customStyle="1" w:styleId="MarginFrame">
    <w:name w:val="Margin Frame"/>
    <w:basedOn w:val="Normal"/>
    <w:rsid w:val="00D00972"/>
    <w:pPr>
      <w:keepNext/>
      <w:keepLines/>
      <w:framePr w:w="1985" w:wrap="around" w:vAnchor="text" w:hAnchor="margin" w:x="-2267" w:y="1"/>
      <w:spacing w:line="270" w:lineRule="atLeast"/>
      <w:jc w:val="left"/>
    </w:pPr>
    <w:rPr>
      <w:rFonts w:eastAsia="Times New Roman"/>
      <w:snapToGrid w:val="0"/>
      <w:color w:val="auto"/>
      <w:sz w:val="23"/>
      <w:szCs w:val="20"/>
      <w:lang w:eastAsia="da-DK"/>
    </w:rPr>
  </w:style>
  <w:style w:type="character" w:styleId="FollowedHyperlink">
    <w:name w:val="FollowedHyperlink"/>
    <w:locked/>
    <w:rsid w:val="00D00972"/>
    <w:rPr>
      <w:color w:val="800080"/>
      <w:u w:val="single"/>
    </w:rPr>
  </w:style>
  <w:style w:type="character" w:customStyle="1" w:styleId="Kraftig">
    <w:name w:val="Kraftig"/>
    <w:rsid w:val="00D00972"/>
    <w:rPr>
      <w:b/>
    </w:rPr>
  </w:style>
  <w:style w:type="paragraph" w:styleId="TableofFigures">
    <w:name w:val="table of figures"/>
    <w:basedOn w:val="Normal"/>
    <w:next w:val="Normal"/>
    <w:locked/>
    <w:rsid w:val="00D00972"/>
    <w:pPr>
      <w:overflowPunct w:val="0"/>
      <w:autoSpaceDE w:val="0"/>
      <w:autoSpaceDN w:val="0"/>
      <w:adjustRightInd w:val="0"/>
      <w:ind w:left="440" w:hanging="440"/>
      <w:jc w:val="left"/>
      <w:textAlignment w:val="baseline"/>
    </w:pPr>
    <w:rPr>
      <w:rFonts w:eastAsia="Times New Roman"/>
      <w:szCs w:val="20"/>
      <w:lang w:eastAsia="da-DK"/>
    </w:rPr>
  </w:style>
  <w:style w:type="paragraph" w:customStyle="1" w:styleId="H2">
    <w:name w:val="H2"/>
    <w:basedOn w:val="Normal"/>
    <w:next w:val="Normal"/>
    <w:rsid w:val="00D00972"/>
    <w:pPr>
      <w:keepNext/>
      <w:spacing w:before="100" w:after="100"/>
      <w:jc w:val="left"/>
      <w:outlineLvl w:val="2"/>
    </w:pPr>
    <w:rPr>
      <w:rFonts w:eastAsia="Times New Roman"/>
      <w:b/>
      <w:snapToGrid w:val="0"/>
      <w:color w:val="auto"/>
      <w:sz w:val="36"/>
      <w:szCs w:val="20"/>
      <w:lang w:eastAsia="da-DK"/>
    </w:rPr>
  </w:style>
  <w:style w:type="paragraph" w:customStyle="1" w:styleId="H3">
    <w:name w:val="H3"/>
    <w:basedOn w:val="Normal"/>
    <w:next w:val="Normal"/>
    <w:rsid w:val="00D00972"/>
    <w:pPr>
      <w:keepNext/>
      <w:spacing w:before="100" w:after="100"/>
      <w:jc w:val="left"/>
      <w:outlineLvl w:val="3"/>
    </w:pPr>
    <w:rPr>
      <w:rFonts w:eastAsia="Times New Roman"/>
      <w:b/>
      <w:snapToGrid w:val="0"/>
      <w:color w:val="auto"/>
      <w:sz w:val="28"/>
      <w:szCs w:val="20"/>
      <w:lang w:eastAsia="da-DK"/>
    </w:rPr>
  </w:style>
  <w:style w:type="paragraph" w:customStyle="1" w:styleId="Blokanfrselstegn">
    <w:name w:val="Blokanførselstegn"/>
    <w:basedOn w:val="Normal"/>
    <w:rsid w:val="00D00972"/>
    <w:pPr>
      <w:spacing w:before="100" w:after="100"/>
      <w:ind w:left="360" w:right="360"/>
      <w:jc w:val="left"/>
    </w:pPr>
    <w:rPr>
      <w:rFonts w:eastAsia="Times New Roman"/>
      <w:snapToGrid w:val="0"/>
      <w:color w:val="auto"/>
      <w:szCs w:val="20"/>
      <w:lang w:val="da-DK" w:eastAsia="da-DK"/>
    </w:rPr>
  </w:style>
  <w:style w:type="paragraph" w:styleId="BodyTextIndent">
    <w:name w:val="Body Text Indent"/>
    <w:basedOn w:val="Normal"/>
    <w:link w:val="BodyTextIndentChar"/>
    <w:locked/>
    <w:rsid w:val="00D00972"/>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autoSpaceDE w:val="0"/>
      <w:autoSpaceDN w:val="0"/>
      <w:adjustRightInd w:val="0"/>
      <w:ind w:left="66"/>
      <w:jc w:val="left"/>
    </w:pPr>
    <w:rPr>
      <w:rFonts w:eastAsia="Times New Roman"/>
      <w:color w:val="auto"/>
      <w:sz w:val="26"/>
      <w:szCs w:val="20"/>
      <w:lang w:val="da-DK" w:eastAsia="da-DK"/>
    </w:rPr>
  </w:style>
  <w:style w:type="character" w:customStyle="1" w:styleId="BodyTextIndentChar">
    <w:name w:val="Body Text Indent Char"/>
    <w:link w:val="BodyTextIndent"/>
    <w:rsid w:val="00D00972"/>
    <w:rPr>
      <w:sz w:val="26"/>
      <w:lang w:val="da-DK" w:eastAsia="da-DK"/>
    </w:rPr>
  </w:style>
  <w:style w:type="paragraph" w:styleId="BodyTextIndent2">
    <w:name w:val="Body Text Indent 2"/>
    <w:basedOn w:val="Normal"/>
    <w:link w:val="BodyTextIndent2Char"/>
    <w:locked/>
    <w:rsid w:val="00D00972"/>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autoSpaceDE w:val="0"/>
      <w:autoSpaceDN w:val="0"/>
      <w:adjustRightInd w:val="0"/>
      <w:ind w:left="66"/>
      <w:jc w:val="left"/>
    </w:pPr>
    <w:rPr>
      <w:rFonts w:eastAsia="Times New Roman"/>
      <w:b/>
      <w:color w:val="auto"/>
      <w:sz w:val="26"/>
      <w:szCs w:val="20"/>
      <w:lang w:val="da-DK" w:eastAsia="da-DK"/>
    </w:rPr>
  </w:style>
  <w:style w:type="character" w:customStyle="1" w:styleId="BodyTextIndent2Char">
    <w:name w:val="Body Text Indent 2 Char"/>
    <w:link w:val="BodyTextIndent2"/>
    <w:rsid w:val="00D00972"/>
    <w:rPr>
      <w:b/>
      <w:sz w:val="26"/>
      <w:lang w:val="da-DK" w:eastAsia="da-DK"/>
    </w:rPr>
  </w:style>
  <w:style w:type="paragraph" w:customStyle="1" w:styleId="AnnexII">
    <w:name w:val="Annex II"/>
    <w:basedOn w:val="AnnexI"/>
    <w:rsid w:val="00D00972"/>
    <w:pPr>
      <w:tabs>
        <w:tab w:val="clear" w:pos="851"/>
        <w:tab w:val="clear" w:pos="1814"/>
        <w:tab w:val="left" w:pos="567"/>
      </w:tabs>
      <w:spacing w:before="240" w:after="240"/>
      <w:ind w:left="567" w:hanging="567"/>
    </w:pPr>
    <w:rPr>
      <w:sz w:val="24"/>
    </w:rPr>
  </w:style>
  <w:style w:type="paragraph" w:styleId="EnvelopeReturn">
    <w:name w:val="envelope return"/>
    <w:basedOn w:val="Normal"/>
    <w:locked/>
    <w:rsid w:val="00D00972"/>
    <w:pPr>
      <w:overflowPunct w:val="0"/>
      <w:autoSpaceDE w:val="0"/>
      <w:autoSpaceDN w:val="0"/>
      <w:adjustRightInd w:val="0"/>
      <w:jc w:val="left"/>
      <w:textAlignment w:val="baseline"/>
    </w:pPr>
    <w:rPr>
      <w:rFonts w:ascii="Arial" w:eastAsia="Times New Roman" w:hAnsi="Arial"/>
      <w:color w:val="auto"/>
      <w:sz w:val="20"/>
      <w:szCs w:val="20"/>
      <w:lang w:eastAsia="da-DK"/>
    </w:rPr>
  </w:style>
  <w:style w:type="paragraph" w:customStyle="1" w:styleId="AnnexI">
    <w:name w:val="Annex I"/>
    <w:basedOn w:val="Normal"/>
    <w:next w:val="Normal"/>
    <w:rsid w:val="00D00972"/>
    <w:pPr>
      <w:tabs>
        <w:tab w:val="left" w:pos="851"/>
        <w:tab w:val="num" w:pos="1814"/>
      </w:tabs>
      <w:overflowPunct w:val="0"/>
      <w:autoSpaceDE w:val="0"/>
      <w:autoSpaceDN w:val="0"/>
      <w:adjustRightInd w:val="0"/>
      <w:spacing w:after="480"/>
      <w:ind w:left="851" w:hanging="851"/>
      <w:jc w:val="left"/>
      <w:textAlignment w:val="baseline"/>
    </w:pPr>
    <w:rPr>
      <w:rFonts w:ascii="Arial" w:eastAsia="Times New Roman" w:hAnsi="Arial"/>
      <w:b/>
      <w:color w:val="auto"/>
      <w:sz w:val="36"/>
      <w:szCs w:val="20"/>
      <w:lang w:eastAsia="da-DK"/>
    </w:rPr>
  </w:style>
  <w:style w:type="paragraph" w:customStyle="1" w:styleId="AnnexIII">
    <w:name w:val="Annex III"/>
    <w:basedOn w:val="Normal"/>
    <w:next w:val="Normal"/>
    <w:rsid w:val="00D00972"/>
    <w:pPr>
      <w:numPr>
        <w:ilvl w:val="2"/>
        <w:numId w:val="6"/>
      </w:numPr>
      <w:tabs>
        <w:tab w:val="clear" w:pos="1080"/>
        <w:tab w:val="left" w:pos="851"/>
      </w:tabs>
      <w:overflowPunct w:val="0"/>
      <w:autoSpaceDE w:val="0"/>
      <w:autoSpaceDN w:val="0"/>
      <w:adjustRightInd w:val="0"/>
      <w:spacing w:before="240" w:after="120"/>
      <w:ind w:left="851" w:hanging="851"/>
      <w:jc w:val="left"/>
      <w:textAlignment w:val="baseline"/>
    </w:pPr>
    <w:rPr>
      <w:rFonts w:eastAsia="Times New Roman"/>
      <w:b/>
      <w:i/>
      <w:color w:val="auto"/>
      <w:szCs w:val="20"/>
      <w:lang w:eastAsia="da-DK"/>
    </w:rPr>
  </w:style>
  <w:style w:type="paragraph" w:customStyle="1" w:styleId="bodytext0">
    <w:name w:val="bodytext"/>
    <w:basedOn w:val="Normal"/>
    <w:rsid w:val="00D00972"/>
    <w:pPr>
      <w:spacing w:before="100" w:beforeAutospacing="1" w:after="100" w:afterAutospacing="1"/>
      <w:jc w:val="left"/>
    </w:pPr>
    <w:rPr>
      <w:rFonts w:ascii="Verdana" w:eastAsia="Times New Roman" w:hAnsi="Verdana"/>
      <w:color w:val="000033"/>
      <w:sz w:val="21"/>
      <w:szCs w:val="21"/>
      <w:lang w:val="da-DK" w:eastAsia="da-DK"/>
    </w:rPr>
  </w:style>
  <w:style w:type="paragraph" w:customStyle="1" w:styleId="refernces">
    <w:name w:val="refernces"/>
    <w:basedOn w:val="Normal"/>
    <w:link w:val="referncesChar"/>
    <w:rsid w:val="00D00972"/>
    <w:pPr>
      <w:keepLines/>
      <w:widowControl w:val="0"/>
      <w:spacing w:after="60"/>
      <w:ind w:left="709" w:hanging="709"/>
      <w:jc w:val="left"/>
    </w:pPr>
    <w:rPr>
      <w:rFonts w:eastAsia="Times New Roman"/>
      <w:color w:val="auto"/>
      <w:szCs w:val="20"/>
      <w:lang w:val="en-US" w:eastAsia="da-DK"/>
    </w:rPr>
  </w:style>
  <w:style w:type="character" w:customStyle="1" w:styleId="referncesChar">
    <w:name w:val="refernces Char"/>
    <w:link w:val="refernces"/>
    <w:rsid w:val="00D00972"/>
    <w:rPr>
      <w:sz w:val="22"/>
      <w:lang w:val="en-US" w:eastAsia="da-DK"/>
    </w:rPr>
  </w:style>
  <w:style w:type="paragraph" w:styleId="NoSpacing">
    <w:name w:val="No Spacing"/>
    <w:uiPriority w:val="1"/>
    <w:qFormat/>
    <w:rsid w:val="0028065B"/>
    <w:rPr>
      <w:rFonts w:eastAsia="Calibri"/>
      <w:sz w:val="22"/>
      <w:szCs w:val="22"/>
      <w:lang w:val="da-DK" w:eastAsia="en-US"/>
    </w:rPr>
  </w:style>
  <w:style w:type="character" w:customStyle="1" w:styleId="Heading2Char">
    <w:name w:val="Heading 2 Char"/>
    <w:link w:val="Heading2"/>
    <w:rsid w:val="00947400"/>
    <w:rPr>
      <w:rFonts w:ascii="Arial" w:eastAsia="ヒラギノ角ゴ Pro W3" w:hAnsi="Arial" w:cs="Arial"/>
      <w:b/>
      <w:bCs/>
      <w:i/>
      <w:iCs/>
      <w:color w:val="000000"/>
      <w:sz w:val="22"/>
      <w:szCs w:val="22"/>
      <w:lang w:val="en-US" w:eastAsia="en-US"/>
    </w:rPr>
  </w:style>
  <w:style w:type="character" w:customStyle="1" w:styleId="FootnoteTextChar">
    <w:name w:val="Footnote Text Char"/>
    <w:link w:val="FootnoteText"/>
    <w:uiPriority w:val="99"/>
    <w:semiHidden/>
    <w:rsid w:val="00A71B48"/>
    <w:rPr>
      <w:rFonts w:eastAsia="ヒラギノ角ゴ Pro W3"/>
      <w:color w:val="000000"/>
      <w:lang w:eastAsia="en-US"/>
    </w:rPr>
  </w:style>
  <w:style w:type="character" w:customStyle="1" w:styleId="Heading3Char">
    <w:name w:val="Heading 3 Char"/>
    <w:link w:val="Heading3"/>
    <w:rsid w:val="00A71B48"/>
    <w:rPr>
      <w:rFonts w:eastAsia="ヒラギノ角ゴ Pro W3" w:cs="Arial"/>
      <w:b/>
      <w:bCs/>
      <w:color w:val="000000"/>
      <w:sz w:val="22"/>
      <w:szCs w:val="26"/>
      <w:lang w:eastAsia="da-DK"/>
    </w:rPr>
  </w:style>
  <w:style w:type="character" w:styleId="Strong">
    <w:name w:val="Strong"/>
    <w:qFormat/>
    <w:locked/>
    <w:rsid w:val="00DA60AF"/>
    <w:rPr>
      <w:b/>
      <w:bCs/>
    </w:rPr>
  </w:style>
  <w:style w:type="paragraph" w:customStyle="1" w:styleId="figure-note">
    <w:name w:val="figure-note"/>
    <w:basedOn w:val="Normal"/>
    <w:rsid w:val="001427EB"/>
    <w:pPr>
      <w:spacing w:before="120" w:after="240" w:line="480" w:lineRule="atLeast"/>
      <w:jc w:val="left"/>
    </w:pPr>
    <w:rPr>
      <w:rFonts w:eastAsia="Times New Roman"/>
      <w:color w:val="auto"/>
      <w:sz w:val="24"/>
      <w:szCs w:val="24"/>
      <w:lang w:val="en-US"/>
    </w:rPr>
  </w:style>
  <w:style w:type="paragraph" w:customStyle="1" w:styleId="Pa55">
    <w:name w:val="Pa5+5"/>
    <w:basedOn w:val="Normal"/>
    <w:next w:val="Normal"/>
    <w:uiPriority w:val="99"/>
    <w:rsid w:val="0023656F"/>
    <w:pPr>
      <w:autoSpaceDE w:val="0"/>
      <w:autoSpaceDN w:val="0"/>
      <w:adjustRightInd w:val="0"/>
      <w:spacing w:line="181" w:lineRule="atLeast"/>
      <w:jc w:val="left"/>
    </w:pPr>
    <w:rPr>
      <w:rFonts w:ascii="Demos" w:eastAsia="Calibri" w:hAnsi="Demos"/>
      <w:color w:val="auto"/>
      <w:sz w:val="24"/>
      <w:szCs w:val="24"/>
      <w:lang w:val="nb-NO"/>
    </w:rPr>
  </w:style>
  <w:style w:type="character" w:customStyle="1" w:styleId="A4">
    <w:name w:val="A4"/>
    <w:uiPriority w:val="99"/>
    <w:rsid w:val="0023656F"/>
    <w:rPr>
      <w:rFonts w:ascii="Interstate" w:hAnsi="Interstate" w:cs="Interstate" w:hint="default"/>
      <w:color w:val="000000"/>
      <w:sz w:val="16"/>
      <w:szCs w:val="16"/>
    </w:rPr>
  </w:style>
  <w:style w:type="paragraph" w:customStyle="1" w:styleId="INFOTekst">
    <w:name w:val="INFO_Tekst"/>
    <w:basedOn w:val="Normal"/>
    <w:rsid w:val="00D50B5F"/>
    <w:pPr>
      <w:jc w:val="left"/>
    </w:pPr>
    <w:rPr>
      <w:rFonts w:eastAsia="Times New Roman"/>
      <w:color w:val="auto"/>
      <w:sz w:val="20"/>
      <w:szCs w:val="20"/>
      <w:lang w:eastAsia="nb-NO"/>
    </w:rPr>
  </w:style>
  <w:style w:type="character" w:customStyle="1" w:styleId="Heading4Char">
    <w:name w:val="Heading 4 Char"/>
    <w:basedOn w:val="DefaultParagraphFont"/>
    <w:link w:val="Heading4"/>
    <w:rsid w:val="009A0E36"/>
    <w:rPr>
      <w:rFonts w:ascii="Arial" w:eastAsia="ヒラギノ角ゴ Pro W3" w:hAnsi="Arial" w:cs="Arial"/>
      <w:b/>
      <w:bCs/>
      <w:color w:val="000000"/>
      <w:kern w:val="32"/>
      <w:szCs w:val="40"/>
      <w:lang w:eastAsia="en-US"/>
    </w:rPr>
  </w:style>
  <w:style w:type="character" w:customStyle="1" w:styleId="Heading5Char">
    <w:name w:val="Heading 5 Char"/>
    <w:basedOn w:val="DefaultParagraphFont"/>
    <w:link w:val="Heading5"/>
    <w:rsid w:val="009A0E36"/>
    <w:rPr>
      <w:rFonts w:ascii="Arial" w:eastAsia="ヒラギノ角ゴ Pro W3" w:hAnsi="Arial" w:cs="Arial"/>
      <w:b/>
      <w:bCs/>
      <w:color w:val="000000"/>
      <w:kern w:val="32"/>
      <w:szCs w:val="40"/>
      <w:lang w:eastAsia="en-US"/>
    </w:rPr>
  </w:style>
  <w:style w:type="character" w:customStyle="1" w:styleId="Heading8Char">
    <w:name w:val="Heading 8 Char"/>
    <w:basedOn w:val="DefaultParagraphFont"/>
    <w:link w:val="Heading8"/>
    <w:rsid w:val="009A0E36"/>
    <w:rPr>
      <w:sz w:val="22"/>
      <w:szCs w:val="22"/>
      <w:lang w:eastAsia="da-DK"/>
    </w:rPr>
  </w:style>
  <w:style w:type="character" w:customStyle="1" w:styleId="Heading9Char">
    <w:name w:val="Heading 9 Char"/>
    <w:basedOn w:val="DefaultParagraphFont"/>
    <w:link w:val="Heading9"/>
    <w:rsid w:val="009A0E36"/>
    <w:rPr>
      <w:sz w:val="22"/>
      <w:szCs w:val="22"/>
      <w:lang w:eastAsia="da-DK"/>
    </w:rPr>
  </w:style>
  <w:style w:type="character" w:customStyle="1" w:styleId="BalloonTextChar">
    <w:name w:val="Balloon Text Char"/>
    <w:basedOn w:val="DefaultParagraphFont"/>
    <w:link w:val="BalloonText"/>
    <w:uiPriority w:val="99"/>
    <w:semiHidden/>
    <w:rsid w:val="009A0E36"/>
    <w:rPr>
      <w:rFonts w:ascii="Tahoma" w:eastAsia="ヒラギノ角ゴ Pro W3" w:hAnsi="Tahoma" w:cs="Tahoma"/>
      <w:color w:val="000000"/>
      <w:sz w:val="16"/>
      <w:szCs w:val="16"/>
      <w:lang w:eastAsia="en-US"/>
    </w:rPr>
  </w:style>
  <w:style w:type="paragraph" w:styleId="BlockText">
    <w:name w:val="Block Text"/>
    <w:basedOn w:val="Normal"/>
    <w:uiPriority w:val="99"/>
    <w:locked/>
    <w:rsid w:val="003263A5"/>
    <w:pPr>
      <w:ind w:left="426" w:right="386"/>
    </w:pPr>
    <w:rPr>
      <w:rFonts w:eastAsia="Times New Roman"/>
      <w:color w:val="auto"/>
      <w:sz w:val="24"/>
      <w:szCs w:val="24"/>
      <w:lang w:eastAsia="el-GR"/>
    </w:rPr>
  </w:style>
  <w:style w:type="character" w:customStyle="1" w:styleId="A2">
    <w:name w:val="A2"/>
    <w:uiPriority w:val="99"/>
    <w:rsid w:val="003263A5"/>
    <w:rPr>
      <w:color w:val="211D1E"/>
      <w:sz w:val="20"/>
      <w:szCs w:val="20"/>
    </w:rPr>
  </w:style>
  <w:style w:type="character" w:customStyle="1" w:styleId="A42">
    <w:name w:val="A4+2"/>
    <w:uiPriority w:val="99"/>
    <w:rsid w:val="003263A5"/>
    <w:rPr>
      <w:color w:val="211D1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1"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annotation subject"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6762E7"/>
    <w:pPr>
      <w:jc w:val="both"/>
    </w:pPr>
    <w:rPr>
      <w:rFonts w:eastAsia="ヒラギノ角ゴ Pro W3"/>
      <w:color w:val="000000"/>
      <w:sz w:val="22"/>
      <w:szCs w:val="22"/>
      <w:lang w:eastAsia="en-US"/>
    </w:rPr>
  </w:style>
  <w:style w:type="paragraph" w:styleId="Heading1">
    <w:name w:val="heading 1"/>
    <w:basedOn w:val="Normal"/>
    <w:next w:val="Normal"/>
    <w:link w:val="Heading1Char"/>
    <w:qFormat/>
    <w:locked/>
    <w:rsid w:val="002E52F6"/>
    <w:pPr>
      <w:keepNext/>
      <w:numPr>
        <w:numId w:val="5"/>
      </w:numPr>
      <w:spacing w:before="360" w:after="240"/>
      <w:jc w:val="left"/>
      <w:outlineLvl w:val="0"/>
    </w:pPr>
    <w:rPr>
      <w:rFonts w:ascii="Arial" w:hAnsi="Arial" w:cs="Arial"/>
      <w:b/>
      <w:bCs/>
      <w:kern w:val="32"/>
      <w:sz w:val="40"/>
      <w:szCs w:val="40"/>
    </w:rPr>
  </w:style>
  <w:style w:type="paragraph" w:styleId="Heading2">
    <w:name w:val="heading 2"/>
    <w:basedOn w:val="Normal"/>
    <w:next w:val="Normal"/>
    <w:link w:val="Heading2Char"/>
    <w:autoRedefine/>
    <w:qFormat/>
    <w:locked/>
    <w:rsid w:val="00947400"/>
    <w:pPr>
      <w:keepNext/>
      <w:keepLines/>
      <w:numPr>
        <w:ilvl w:val="1"/>
        <w:numId w:val="5"/>
      </w:numPr>
      <w:spacing w:before="200" w:line="276" w:lineRule="auto"/>
      <w:jc w:val="left"/>
      <w:outlineLvl w:val="1"/>
    </w:pPr>
    <w:rPr>
      <w:rFonts w:ascii="Arial" w:hAnsi="Arial" w:cs="Arial"/>
      <w:b/>
      <w:bCs/>
      <w:i/>
      <w:iCs/>
      <w:lang w:val="en-US"/>
    </w:rPr>
  </w:style>
  <w:style w:type="paragraph" w:styleId="Heading3">
    <w:name w:val="heading 3"/>
    <w:basedOn w:val="Normal"/>
    <w:next w:val="Normal"/>
    <w:link w:val="Heading3Char"/>
    <w:qFormat/>
    <w:locked/>
    <w:rsid w:val="00A71B48"/>
    <w:pPr>
      <w:keepNext/>
      <w:numPr>
        <w:ilvl w:val="2"/>
        <w:numId w:val="5"/>
      </w:numPr>
      <w:tabs>
        <w:tab w:val="left" w:pos="709"/>
      </w:tabs>
      <w:overflowPunct w:val="0"/>
      <w:autoSpaceDE w:val="0"/>
      <w:autoSpaceDN w:val="0"/>
      <w:adjustRightInd w:val="0"/>
      <w:spacing w:before="240" w:after="120"/>
      <w:jc w:val="left"/>
      <w:textAlignment w:val="baseline"/>
      <w:outlineLvl w:val="2"/>
    </w:pPr>
    <w:rPr>
      <w:rFonts w:cs="Arial"/>
      <w:b/>
      <w:bCs/>
      <w:szCs w:val="26"/>
      <w:lang w:eastAsia="da-DK"/>
    </w:rPr>
  </w:style>
  <w:style w:type="paragraph" w:styleId="Heading4">
    <w:name w:val="heading 4"/>
    <w:basedOn w:val="Heading1"/>
    <w:next w:val="Normal"/>
    <w:link w:val="Heading4Char"/>
    <w:qFormat/>
    <w:locked/>
    <w:rsid w:val="00D00972"/>
    <w:pPr>
      <w:numPr>
        <w:numId w:val="0"/>
      </w:numPr>
      <w:spacing w:before="0"/>
      <w:outlineLvl w:val="3"/>
    </w:pPr>
    <w:rPr>
      <w:sz w:val="20"/>
    </w:rPr>
  </w:style>
  <w:style w:type="paragraph" w:styleId="Heading5">
    <w:name w:val="heading 5"/>
    <w:basedOn w:val="Heading4"/>
    <w:next w:val="Normal"/>
    <w:link w:val="Heading5Char"/>
    <w:qFormat/>
    <w:locked/>
    <w:rsid w:val="00342897"/>
    <w:pPr>
      <w:numPr>
        <w:numId w:val="3"/>
      </w:numPr>
      <w:ind w:left="1843" w:hanging="1843"/>
      <w:outlineLvl w:val="4"/>
    </w:pPr>
  </w:style>
  <w:style w:type="paragraph" w:styleId="Heading6">
    <w:name w:val="heading 6"/>
    <w:basedOn w:val="Heading5"/>
    <w:next w:val="Normal"/>
    <w:link w:val="Heading6Char"/>
    <w:qFormat/>
    <w:locked/>
    <w:rsid w:val="00603B3C"/>
    <w:pPr>
      <w:outlineLvl w:val="5"/>
    </w:pPr>
    <w:rPr>
      <w:rFonts w:ascii="Times New Roman" w:eastAsia="Times New Roman" w:hAnsi="Times New Roman" w:cs="Times New Roman"/>
      <w:b w:val="0"/>
      <w:bCs w:val="0"/>
      <w:color w:val="auto"/>
      <w:kern w:val="0"/>
      <w:sz w:val="22"/>
      <w:szCs w:val="22"/>
      <w:lang w:eastAsia="da-DK"/>
    </w:rPr>
  </w:style>
  <w:style w:type="paragraph" w:styleId="Heading7">
    <w:name w:val="heading 7"/>
    <w:basedOn w:val="Heading6"/>
    <w:next w:val="Normal"/>
    <w:link w:val="Heading7Char"/>
    <w:qFormat/>
    <w:locked/>
    <w:rsid w:val="00603B3C"/>
    <w:pPr>
      <w:outlineLvl w:val="6"/>
    </w:pPr>
  </w:style>
  <w:style w:type="paragraph" w:styleId="Heading8">
    <w:name w:val="heading 8"/>
    <w:basedOn w:val="Heading7"/>
    <w:next w:val="Normal"/>
    <w:link w:val="Heading8Char"/>
    <w:qFormat/>
    <w:locked/>
    <w:rsid w:val="00603B3C"/>
    <w:pPr>
      <w:outlineLvl w:val="7"/>
    </w:pPr>
  </w:style>
  <w:style w:type="paragraph" w:styleId="Heading9">
    <w:name w:val="heading 9"/>
    <w:basedOn w:val="Heading8"/>
    <w:next w:val="Normal"/>
    <w:link w:val="Heading9Char"/>
    <w:qFormat/>
    <w:locked/>
    <w:rsid w:val="00603B3C"/>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23C0F"/>
    <w:pPr>
      <w:autoSpaceDE w:val="0"/>
      <w:autoSpaceDN w:val="0"/>
      <w:adjustRightInd w:val="0"/>
    </w:pPr>
    <w:rPr>
      <w:color w:val="000000"/>
      <w:sz w:val="24"/>
      <w:szCs w:val="24"/>
    </w:rPr>
  </w:style>
  <w:style w:type="paragraph" w:customStyle="1" w:styleId="Bullettext">
    <w:name w:val="Bullet text"/>
    <w:basedOn w:val="Normal"/>
    <w:rsid w:val="00827CCB"/>
    <w:pPr>
      <w:numPr>
        <w:numId w:val="2"/>
      </w:numPr>
      <w:tabs>
        <w:tab w:val="clear" w:pos="1770"/>
      </w:tabs>
      <w:spacing w:after="120"/>
      <w:ind w:left="357" w:hanging="357"/>
      <w:jc w:val="left"/>
    </w:pPr>
  </w:style>
  <w:style w:type="paragraph" w:customStyle="1" w:styleId="Numberedtext">
    <w:name w:val="Numbered text"/>
    <w:basedOn w:val="Normal"/>
    <w:rsid w:val="002A224B"/>
    <w:pPr>
      <w:numPr>
        <w:numId w:val="1"/>
      </w:numPr>
      <w:spacing w:after="240"/>
      <w:jc w:val="left"/>
    </w:pPr>
  </w:style>
  <w:style w:type="paragraph" w:customStyle="1" w:styleId="Footnote">
    <w:name w:val="Footnote"/>
    <w:basedOn w:val="Normal"/>
    <w:rsid w:val="00402F02"/>
    <w:pPr>
      <w:spacing w:after="60"/>
    </w:pPr>
    <w:rPr>
      <w:sz w:val="18"/>
      <w:szCs w:val="18"/>
    </w:rPr>
  </w:style>
  <w:style w:type="character" w:styleId="Hyperlink">
    <w:name w:val="Hyperlink"/>
    <w:uiPriority w:val="99"/>
    <w:locked/>
    <w:rsid w:val="00603B3C"/>
    <w:rPr>
      <w:color w:val="0000FF"/>
      <w:u w:val="single"/>
    </w:rPr>
  </w:style>
  <w:style w:type="character" w:customStyle="1" w:styleId="Unknown0">
    <w:name w:val="Unknown 0"/>
    <w:basedOn w:val="DefaultParagraphFont"/>
    <w:semiHidden/>
  </w:style>
  <w:style w:type="character" w:customStyle="1" w:styleId="Unknown1">
    <w:name w:val="Unknown 1"/>
    <w:basedOn w:val="DefaultParagraphFont"/>
    <w:autoRedefine/>
    <w:semiHidden/>
  </w:style>
  <w:style w:type="paragraph" w:styleId="FootnoteText">
    <w:name w:val="footnote text"/>
    <w:basedOn w:val="Normal"/>
    <w:link w:val="FootnoteTextChar"/>
    <w:uiPriority w:val="99"/>
    <w:semiHidden/>
    <w:locked/>
    <w:rsid w:val="004E79B7"/>
    <w:rPr>
      <w:sz w:val="20"/>
      <w:szCs w:val="20"/>
    </w:rPr>
  </w:style>
  <w:style w:type="character" w:styleId="FootnoteReference">
    <w:name w:val="footnote reference"/>
    <w:uiPriority w:val="99"/>
    <w:semiHidden/>
    <w:locked/>
    <w:rsid w:val="004E79B7"/>
    <w:rPr>
      <w:vertAlign w:val="superscript"/>
    </w:rPr>
  </w:style>
  <w:style w:type="paragraph" w:styleId="TOC1">
    <w:name w:val="toc 1"/>
    <w:basedOn w:val="Normal"/>
    <w:next w:val="Normal"/>
    <w:autoRedefine/>
    <w:uiPriority w:val="39"/>
    <w:locked/>
    <w:rsid w:val="00C3129F"/>
    <w:pPr>
      <w:spacing w:before="180"/>
      <w:ind w:left="567" w:hanging="567"/>
    </w:pPr>
    <w:rPr>
      <w:rFonts w:ascii="Arial" w:hAnsi="Arial"/>
      <w:b/>
    </w:rPr>
  </w:style>
  <w:style w:type="paragraph" w:styleId="TOC2">
    <w:name w:val="toc 2"/>
    <w:basedOn w:val="Normal"/>
    <w:next w:val="Normal"/>
    <w:autoRedefine/>
    <w:uiPriority w:val="39"/>
    <w:locked/>
    <w:rsid w:val="00290EA1"/>
    <w:pPr>
      <w:spacing w:before="80"/>
      <w:ind w:left="1276" w:hanging="709"/>
    </w:pPr>
    <w:rPr>
      <w:rFonts w:ascii="Arial" w:hAnsi="Arial"/>
    </w:rPr>
  </w:style>
  <w:style w:type="paragraph" w:styleId="TOC3">
    <w:name w:val="toc 3"/>
    <w:basedOn w:val="Normal"/>
    <w:next w:val="Normal"/>
    <w:autoRedefine/>
    <w:uiPriority w:val="39"/>
    <w:locked/>
    <w:rsid w:val="00290EA1"/>
    <w:pPr>
      <w:spacing w:before="80"/>
      <w:ind w:left="1276" w:hanging="709"/>
    </w:pPr>
    <w:rPr>
      <w:rFonts w:ascii="Arial" w:hAnsi="Arial"/>
    </w:rPr>
  </w:style>
  <w:style w:type="paragraph" w:customStyle="1" w:styleId="Cover-title1">
    <w:name w:val="Cover - title 1"/>
    <w:basedOn w:val="Normal"/>
    <w:next w:val="Normal"/>
    <w:rsid w:val="000621DE"/>
    <w:pPr>
      <w:overflowPunct w:val="0"/>
      <w:autoSpaceDE w:val="0"/>
      <w:autoSpaceDN w:val="0"/>
      <w:adjustRightInd w:val="0"/>
      <w:jc w:val="right"/>
      <w:textAlignment w:val="baseline"/>
    </w:pPr>
    <w:rPr>
      <w:rFonts w:ascii="Arial" w:eastAsia="Times New Roman" w:hAnsi="Arial"/>
      <w:b/>
      <w:color w:val="auto"/>
      <w:sz w:val="44"/>
      <w:szCs w:val="44"/>
      <w:lang w:eastAsia="da-DK"/>
    </w:rPr>
  </w:style>
  <w:style w:type="paragraph" w:customStyle="1" w:styleId="Cover-title3">
    <w:name w:val="Cover - title 3"/>
    <w:basedOn w:val="Normal"/>
    <w:next w:val="Normal"/>
    <w:rsid w:val="00402EE1"/>
    <w:pPr>
      <w:overflowPunct w:val="0"/>
      <w:autoSpaceDE w:val="0"/>
      <w:autoSpaceDN w:val="0"/>
      <w:adjustRightInd w:val="0"/>
      <w:jc w:val="right"/>
      <w:textAlignment w:val="baseline"/>
    </w:pPr>
    <w:rPr>
      <w:rFonts w:ascii="Arial" w:eastAsia="Times New Roman" w:hAnsi="Arial"/>
      <w:b/>
      <w:color w:val="auto"/>
      <w:szCs w:val="20"/>
      <w:lang w:eastAsia="da-DK"/>
    </w:rPr>
  </w:style>
  <w:style w:type="paragraph" w:styleId="ListParagraph">
    <w:name w:val="List Paragraph"/>
    <w:basedOn w:val="Normal"/>
    <w:uiPriority w:val="34"/>
    <w:qFormat/>
    <w:rsid w:val="002C18B0"/>
    <w:pPr>
      <w:spacing w:after="200" w:line="276" w:lineRule="auto"/>
      <w:ind w:left="720"/>
      <w:jc w:val="left"/>
    </w:pPr>
    <w:rPr>
      <w:rFonts w:ascii="Calibri" w:eastAsia="Times New Roman" w:hAnsi="Calibri"/>
      <w:color w:val="auto"/>
      <w:lang w:val="sl-SI"/>
    </w:rPr>
  </w:style>
  <w:style w:type="paragraph" w:customStyle="1" w:styleId="Graphicsourcenotes">
    <w:name w:val="Graphic source/notes"/>
    <w:basedOn w:val="Normal"/>
    <w:next w:val="Normal"/>
    <w:rsid w:val="00633DB4"/>
    <w:pPr>
      <w:overflowPunct w:val="0"/>
      <w:autoSpaceDE w:val="0"/>
      <w:autoSpaceDN w:val="0"/>
      <w:adjustRightInd w:val="0"/>
      <w:spacing w:after="120"/>
      <w:jc w:val="left"/>
      <w:textAlignment w:val="baseline"/>
    </w:pPr>
    <w:rPr>
      <w:rFonts w:ascii="Arial" w:eastAsia="Times New Roman" w:hAnsi="Arial"/>
      <w:color w:val="auto"/>
      <w:sz w:val="18"/>
      <w:szCs w:val="20"/>
      <w:lang w:eastAsia="da-DK"/>
    </w:rPr>
  </w:style>
  <w:style w:type="paragraph" w:customStyle="1" w:styleId="Cover-title2">
    <w:name w:val="Cover - title 2"/>
    <w:basedOn w:val="Normal"/>
    <w:next w:val="Normal"/>
    <w:rsid w:val="00402EE1"/>
    <w:pPr>
      <w:overflowPunct w:val="0"/>
      <w:autoSpaceDE w:val="0"/>
      <w:autoSpaceDN w:val="0"/>
      <w:adjustRightInd w:val="0"/>
      <w:jc w:val="right"/>
      <w:textAlignment w:val="baseline"/>
    </w:pPr>
    <w:rPr>
      <w:rFonts w:ascii="Arial" w:eastAsia="Times New Roman" w:hAnsi="Arial"/>
      <w:b/>
      <w:color w:val="auto"/>
      <w:sz w:val="32"/>
      <w:szCs w:val="20"/>
      <w:lang w:eastAsia="da-DK"/>
    </w:rPr>
  </w:style>
  <w:style w:type="paragraph" w:styleId="BodyText">
    <w:name w:val="Body Text"/>
    <w:basedOn w:val="Normal"/>
    <w:link w:val="BodyTextChar"/>
    <w:locked/>
    <w:rsid w:val="00402EE1"/>
    <w:pPr>
      <w:overflowPunct w:val="0"/>
      <w:autoSpaceDE w:val="0"/>
      <w:autoSpaceDN w:val="0"/>
      <w:adjustRightInd w:val="0"/>
      <w:spacing w:after="240"/>
      <w:jc w:val="left"/>
      <w:textAlignment w:val="baseline"/>
    </w:pPr>
    <w:rPr>
      <w:rFonts w:eastAsia="Times New Roman"/>
      <w:color w:val="auto"/>
      <w:lang w:eastAsia="da-DK"/>
    </w:rPr>
  </w:style>
  <w:style w:type="paragraph" w:styleId="Header">
    <w:name w:val="header"/>
    <w:basedOn w:val="Normal"/>
    <w:link w:val="HeaderChar"/>
    <w:uiPriority w:val="99"/>
    <w:locked/>
    <w:rsid w:val="00AA0782"/>
    <w:pPr>
      <w:tabs>
        <w:tab w:val="center" w:pos="4153"/>
        <w:tab w:val="right" w:pos="8306"/>
      </w:tabs>
    </w:pPr>
  </w:style>
  <w:style w:type="paragraph" w:styleId="BalloonText">
    <w:name w:val="Balloon Text"/>
    <w:basedOn w:val="Normal"/>
    <w:link w:val="BalloonTextChar"/>
    <w:uiPriority w:val="99"/>
    <w:semiHidden/>
    <w:locked/>
    <w:rsid w:val="009E2DBE"/>
    <w:rPr>
      <w:rFonts w:ascii="Tahoma" w:hAnsi="Tahoma" w:cs="Tahoma"/>
      <w:sz w:val="16"/>
      <w:szCs w:val="16"/>
    </w:rPr>
  </w:style>
  <w:style w:type="character" w:styleId="PageNumber">
    <w:name w:val="page number"/>
    <w:basedOn w:val="DefaultParagraphFont"/>
    <w:locked/>
    <w:rsid w:val="00AA0782"/>
  </w:style>
  <w:style w:type="table" w:styleId="TableGrid">
    <w:name w:val="Table Grid"/>
    <w:basedOn w:val="TableNormal"/>
    <w:uiPriority w:val="59"/>
    <w:locked/>
    <w:rsid w:val="00603B3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57" w:type="dxa"/>
        <w:left w:w="57" w:type="dxa"/>
        <w:bottom w:w="57" w:type="dxa"/>
        <w:right w:w="57" w:type="dxa"/>
      </w:tcMar>
    </w:tcPr>
  </w:style>
  <w:style w:type="paragraph" w:styleId="TOC4">
    <w:name w:val="toc 4"/>
    <w:basedOn w:val="Normal"/>
    <w:next w:val="Normal"/>
    <w:autoRedefine/>
    <w:uiPriority w:val="39"/>
    <w:locked/>
    <w:rsid w:val="00A16FD5"/>
    <w:pPr>
      <w:spacing w:before="180"/>
      <w:ind w:left="567" w:hanging="567"/>
    </w:pPr>
    <w:rPr>
      <w:rFonts w:ascii="Arial" w:hAnsi="Arial"/>
      <w:b/>
    </w:rPr>
  </w:style>
  <w:style w:type="paragraph" w:styleId="TOC5">
    <w:name w:val="toc 5"/>
    <w:basedOn w:val="Normal"/>
    <w:next w:val="Normal"/>
    <w:autoRedefine/>
    <w:uiPriority w:val="39"/>
    <w:locked/>
    <w:rsid w:val="002E52F6"/>
    <w:pPr>
      <w:spacing w:before="180"/>
    </w:pPr>
    <w:rPr>
      <w:rFonts w:ascii="Arial" w:hAnsi="Arial"/>
      <w:b/>
    </w:rPr>
  </w:style>
  <w:style w:type="paragraph" w:customStyle="1" w:styleId="Subheading">
    <w:name w:val="Subheading"/>
    <w:basedOn w:val="BodyText"/>
    <w:rsid w:val="00817D1E"/>
    <w:rPr>
      <w:b/>
      <w:i/>
    </w:rPr>
  </w:style>
  <w:style w:type="character" w:customStyle="1" w:styleId="HeaderChar">
    <w:name w:val="Header Char"/>
    <w:link w:val="Header"/>
    <w:uiPriority w:val="99"/>
    <w:rsid w:val="00645EB3"/>
    <w:rPr>
      <w:rFonts w:eastAsia="ヒラギノ角ゴ Pro W3"/>
      <w:color w:val="000000"/>
      <w:sz w:val="24"/>
      <w:szCs w:val="24"/>
      <w:lang w:val="en-GB" w:eastAsia="en-US" w:bidi="ar-SA"/>
    </w:rPr>
  </w:style>
  <w:style w:type="character" w:customStyle="1" w:styleId="Heading1Char">
    <w:name w:val="Heading 1 Char"/>
    <w:link w:val="Heading1"/>
    <w:rsid w:val="002E52F6"/>
    <w:rPr>
      <w:rFonts w:ascii="Arial" w:eastAsia="ヒラギノ角ゴ Pro W3" w:hAnsi="Arial" w:cs="Arial"/>
      <w:b/>
      <w:bCs/>
      <w:color w:val="000000"/>
      <w:kern w:val="32"/>
      <w:sz w:val="40"/>
      <w:szCs w:val="40"/>
      <w:lang w:eastAsia="en-US"/>
    </w:rPr>
  </w:style>
  <w:style w:type="character" w:customStyle="1" w:styleId="Heading6Char">
    <w:name w:val="Heading 6 Char"/>
    <w:link w:val="Heading6"/>
    <w:rsid w:val="00603B3C"/>
    <w:rPr>
      <w:sz w:val="22"/>
      <w:szCs w:val="22"/>
      <w:lang w:eastAsia="da-DK"/>
    </w:rPr>
  </w:style>
  <w:style w:type="character" w:customStyle="1" w:styleId="Heading7Char">
    <w:name w:val="Heading 7 Char"/>
    <w:link w:val="Heading7"/>
    <w:rsid w:val="00603B3C"/>
    <w:rPr>
      <w:sz w:val="22"/>
      <w:szCs w:val="22"/>
      <w:lang w:eastAsia="da-DK"/>
    </w:rPr>
  </w:style>
  <w:style w:type="character" w:customStyle="1" w:styleId="BodyTextChar">
    <w:name w:val="Body Text Char"/>
    <w:link w:val="BodyText"/>
    <w:rsid w:val="00645EB3"/>
    <w:rPr>
      <w:sz w:val="22"/>
      <w:szCs w:val="22"/>
      <w:lang w:val="en-GB" w:eastAsia="da-DK" w:bidi="ar-SA"/>
    </w:rPr>
  </w:style>
  <w:style w:type="paragraph" w:styleId="TOC8">
    <w:name w:val="toc 8"/>
    <w:basedOn w:val="Normal"/>
    <w:next w:val="Normal"/>
    <w:autoRedefine/>
    <w:uiPriority w:val="39"/>
    <w:locked/>
    <w:rsid w:val="00C3129F"/>
    <w:pPr>
      <w:ind w:left="1680"/>
    </w:pPr>
  </w:style>
  <w:style w:type="paragraph" w:styleId="TOC9">
    <w:name w:val="toc 9"/>
    <w:basedOn w:val="Normal"/>
    <w:next w:val="Normal"/>
    <w:autoRedefine/>
    <w:uiPriority w:val="39"/>
    <w:locked/>
    <w:rsid w:val="00C3129F"/>
    <w:pPr>
      <w:ind w:left="1920"/>
    </w:pPr>
  </w:style>
  <w:style w:type="paragraph" w:styleId="Caption">
    <w:name w:val="caption"/>
    <w:aliases w:val="Eco,Figur/Tabell-Nr"/>
    <w:basedOn w:val="Normal"/>
    <w:next w:val="Normal"/>
    <w:qFormat/>
    <w:locked/>
    <w:rsid w:val="002D5B02"/>
    <w:pPr>
      <w:spacing w:after="240"/>
      <w:ind w:left="1418" w:hanging="1418"/>
    </w:pPr>
    <w:rPr>
      <w:rFonts w:ascii="Arial" w:hAnsi="Arial"/>
      <w:b/>
      <w:bCs/>
      <w:szCs w:val="20"/>
    </w:rPr>
  </w:style>
  <w:style w:type="paragraph" w:styleId="Footer">
    <w:name w:val="footer"/>
    <w:basedOn w:val="Normal"/>
    <w:link w:val="FooterChar"/>
    <w:uiPriority w:val="99"/>
    <w:locked/>
    <w:rsid w:val="00930EEE"/>
    <w:pPr>
      <w:tabs>
        <w:tab w:val="center" w:pos="4513"/>
        <w:tab w:val="right" w:pos="9026"/>
      </w:tabs>
    </w:pPr>
    <w:rPr>
      <w:lang w:val="x-none"/>
    </w:rPr>
  </w:style>
  <w:style w:type="character" w:customStyle="1" w:styleId="FooterChar">
    <w:name w:val="Footer Char"/>
    <w:link w:val="Footer"/>
    <w:uiPriority w:val="99"/>
    <w:rsid w:val="00930EEE"/>
    <w:rPr>
      <w:rFonts w:eastAsia="ヒラギノ角ゴ Pro W3"/>
      <w:color w:val="000000"/>
      <w:sz w:val="24"/>
      <w:szCs w:val="24"/>
      <w:lang w:eastAsia="en-US"/>
    </w:rPr>
  </w:style>
  <w:style w:type="paragraph" w:customStyle="1" w:styleId="Ingenafstand">
    <w:name w:val="Ingen afstand"/>
    <w:qFormat/>
    <w:rsid w:val="00DA60AF"/>
    <w:rPr>
      <w:rFonts w:eastAsia="Calibri"/>
      <w:sz w:val="22"/>
      <w:szCs w:val="22"/>
      <w:lang w:val="da-DK" w:eastAsia="da-DK"/>
    </w:rPr>
  </w:style>
  <w:style w:type="character" w:styleId="CommentReference">
    <w:name w:val="annotation reference"/>
    <w:uiPriority w:val="99"/>
    <w:locked/>
    <w:rsid w:val="00E96CB8"/>
    <w:rPr>
      <w:sz w:val="16"/>
      <w:szCs w:val="16"/>
    </w:rPr>
  </w:style>
  <w:style w:type="paragraph" w:styleId="CommentText">
    <w:name w:val="annotation text"/>
    <w:basedOn w:val="Normal"/>
    <w:link w:val="CommentTextChar"/>
    <w:uiPriority w:val="99"/>
    <w:locked/>
    <w:rsid w:val="00E96CB8"/>
    <w:rPr>
      <w:sz w:val="20"/>
      <w:szCs w:val="20"/>
    </w:rPr>
  </w:style>
  <w:style w:type="character" w:customStyle="1" w:styleId="CommentTextChar">
    <w:name w:val="Comment Text Char"/>
    <w:link w:val="CommentText"/>
    <w:uiPriority w:val="99"/>
    <w:rsid w:val="00E96CB8"/>
    <w:rPr>
      <w:rFonts w:eastAsia="ヒラギノ角ゴ Pro W3"/>
      <w:color w:val="000000"/>
      <w:lang w:val="en-GB" w:eastAsia="en-US"/>
    </w:rPr>
  </w:style>
  <w:style w:type="paragraph" w:styleId="CommentSubject">
    <w:name w:val="annotation subject"/>
    <w:basedOn w:val="CommentText"/>
    <w:next w:val="CommentText"/>
    <w:link w:val="CommentSubjectChar"/>
    <w:uiPriority w:val="99"/>
    <w:locked/>
    <w:rsid w:val="00E96CB8"/>
    <w:rPr>
      <w:b/>
      <w:bCs/>
    </w:rPr>
  </w:style>
  <w:style w:type="character" w:customStyle="1" w:styleId="CommentSubjectChar">
    <w:name w:val="Comment Subject Char"/>
    <w:link w:val="CommentSubject"/>
    <w:uiPriority w:val="99"/>
    <w:rsid w:val="00E96CB8"/>
    <w:rPr>
      <w:rFonts w:eastAsia="ヒラギノ角ゴ Pro W3"/>
      <w:b/>
      <w:bCs/>
      <w:color w:val="000000"/>
      <w:lang w:val="en-GB" w:eastAsia="en-US"/>
    </w:rPr>
  </w:style>
  <w:style w:type="paragraph" w:customStyle="1" w:styleId="Ingenafstand1">
    <w:name w:val="Ingen afstand1"/>
    <w:qFormat/>
    <w:rsid w:val="0023656F"/>
    <w:rPr>
      <w:rFonts w:eastAsia="Calibri"/>
      <w:sz w:val="22"/>
      <w:szCs w:val="22"/>
      <w:lang w:val="da-DK" w:eastAsia="en-US"/>
    </w:rPr>
  </w:style>
  <w:style w:type="paragraph" w:styleId="BodyText2">
    <w:name w:val="Body Text 2"/>
    <w:basedOn w:val="Normal"/>
    <w:link w:val="BodyText2Char"/>
    <w:locked/>
    <w:rsid w:val="00D00972"/>
    <w:pPr>
      <w:jc w:val="left"/>
    </w:pPr>
    <w:rPr>
      <w:rFonts w:eastAsia="Times New Roman"/>
      <w:color w:val="auto"/>
      <w:szCs w:val="20"/>
      <w:lang w:val="en-IE" w:eastAsia="da-DK"/>
    </w:rPr>
  </w:style>
  <w:style w:type="character" w:customStyle="1" w:styleId="BodyText2Char">
    <w:name w:val="Body Text 2 Char"/>
    <w:link w:val="BodyText2"/>
    <w:rsid w:val="00D00972"/>
    <w:rPr>
      <w:sz w:val="22"/>
      <w:lang w:val="en-IE" w:eastAsia="da-DK"/>
    </w:rPr>
  </w:style>
  <w:style w:type="paragraph" w:customStyle="1" w:styleId="TableText">
    <w:name w:val="Table Text"/>
    <w:basedOn w:val="Normal"/>
    <w:next w:val="Normal"/>
    <w:rsid w:val="00D00972"/>
    <w:pPr>
      <w:overflowPunct w:val="0"/>
      <w:autoSpaceDE w:val="0"/>
      <w:autoSpaceDN w:val="0"/>
      <w:adjustRightInd w:val="0"/>
      <w:jc w:val="left"/>
      <w:textAlignment w:val="baseline"/>
    </w:pPr>
    <w:rPr>
      <w:rFonts w:ascii="Arial" w:eastAsia="Times New Roman" w:hAnsi="Arial"/>
      <w:color w:val="auto"/>
      <w:sz w:val="18"/>
      <w:szCs w:val="20"/>
      <w:lang w:eastAsia="da-DK"/>
    </w:rPr>
  </w:style>
  <w:style w:type="paragraph" w:customStyle="1" w:styleId="TableHeading">
    <w:name w:val="Table Heading"/>
    <w:basedOn w:val="Normal"/>
    <w:next w:val="Normal"/>
    <w:rsid w:val="00D00972"/>
    <w:pPr>
      <w:tabs>
        <w:tab w:val="left" w:pos="1418"/>
      </w:tabs>
      <w:overflowPunct w:val="0"/>
      <w:autoSpaceDE w:val="0"/>
      <w:autoSpaceDN w:val="0"/>
      <w:adjustRightInd w:val="0"/>
      <w:jc w:val="left"/>
      <w:textAlignment w:val="baseline"/>
    </w:pPr>
    <w:rPr>
      <w:rFonts w:ascii="Arial" w:eastAsia="Times New Roman" w:hAnsi="Arial"/>
      <w:b/>
      <w:color w:val="auto"/>
      <w:szCs w:val="20"/>
      <w:lang w:eastAsia="da-DK"/>
    </w:rPr>
  </w:style>
  <w:style w:type="paragraph" w:customStyle="1" w:styleId="FigTitle">
    <w:name w:val="Fig Title"/>
    <w:basedOn w:val="Normal"/>
    <w:next w:val="Normal"/>
    <w:rsid w:val="00D00972"/>
    <w:pPr>
      <w:tabs>
        <w:tab w:val="left" w:pos="1418"/>
      </w:tabs>
      <w:overflowPunct w:val="0"/>
      <w:autoSpaceDE w:val="0"/>
      <w:autoSpaceDN w:val="0"/>
      <w:adjustRightInd w:val="0"/>
      <w:ind w:left="1418" w:hanging="1418"/>
      <w:jc w:val="left"/>
      <w:textAlignment w:val="baseline"/>
    </w:pPr>
    <w:rPr>
      <w:rFonts w:ascii="Arial" w:eastAsia="Times New Roman" w:hAnsi="Arial"/>
      <w:b/>
      <w:color w:val="auto"/>
      <w:szCs w:val="20"/>
      <w:lang w:eastAsia="da-DK"/>
    </w:rPr>
  </w:style>
  <w:style w:type="paragraph" w:customStyle="1" w:styleId="FigMapsourcenotes">
    <w:name w:val="Fig/Map source/notes"/>
    <w:basedOn w:val="Normal"/>
    <w:next w:val="Normal"/>
    <w:rsid w:val="00D00972"/>
    <w:pPr>
      <w:tabs>
        <w:tab w:val="left" w:pos="284"/>
      </w:tabs>
      <w:overflowPunct w:val="0"/>
      <w:autoSpaceDE w:val="0"/>
      <w:autoSpaceDN w:val="0"/>
      <w:adjustRightInd w:val="0"/>
      <w:ind w:left="284" w:hanging="284"/>
      <w:jc w:val="left"/>
      <w:textAlignment w:val="baseline"/>
    </w:pPr>
    <w:rPr>
      <w:rFonts w:ascii="Arial" w:eastAsia="Times New Roman" w:hAnsi="Arial"/>
      <w:color w:val="auto"/>
      <w:sz w:val="18"/>
      <w:szCs w:val="20"/>
      <w:lang w:eastAsia="da-DK"/>
    </w:rPr>
  </w:style>
  <w:style w:type="paragraph" w:customStyle="1" w:styleId="MapTitle">
    <w:name w:val="Map Title"/>
    <w:basedOn w:val="Normal"/>
    <w:next w:val="Normal"/>
    <w:rsid w:val="00D00972"/>
    <w:pPr>
      <w:tabs>
        <w:tab w:val="left" w:pos="1418"/>
      </w:tabs>
      <w:overflowPunct w:val="0"/>
      <w:autoSpaceDE w:val="0"/>
      <w:autoSpaceDN w:val="0"/>
      <w:adjustRightInd w:val="0"/>
      <w:ind w:left="1418" w:hanging="1418"/>
      <w:jc w:val="left"/>
      <w:textAlignment w:val="baseline"/>
    </w:pPr>
    <w:rPr>
      <w:rFonts w:ascii="Arial" w:eastAsia="Times New Roman" w:hAnsi="Arial"/>
      <w:b/>
      <w:color w:val="auto"/>
      <w:szCs w:val="20"/>
      <w:lang w:eastAsia="da-DK"/>
    </w:rPr>
  </w:style>
  <w:style w:type="paragraph" w:customStyle="1" w:styleId="Heading0">
    <w:name w:val="Heading 0"/>
    <w:basedOn w:val="Normal"/>
    <w:next w:val="Normal"/>
    <w:rsid w:val="00D00972"/>
    <w:pPr>
      <w:overflowPunct w:val="0"/>
      <w:autoSpaceDE w:val="0"/>
      <w:autoSpaceDN w:val="0"/>
      <w:adjustRightInd w:val="0"/>
      <w:spacing w:after="480"/>
      <w:jc w:val="left"/>
      <w:textAlignment w:val="baseline"/>
    </w:pPr>
    <w:rPr>
      <w:rFonts w:ascii="Arial" w:eastAsia="Times New Roman" w:hAnsi="Arial"/>
      <w:b/>
      <w:color w:val="auto"/>
      <w:sz w:val="40"/>
      <w:szCs w:val="20"/>
      <w:lang w:eastAsia="da-DK"/>
    </w:rPr>
  </w:style>
  <w:style w:type="paragraph" w:styleId="TOC6">
    <w:name w:val="toc 6"/>
    <w:basedOn w:val="Normal"/>
    <w:next w:val="Normal"/>
    <w:autoRedefine/>
    <w:uiPriority w:val="39"/>
    <w:locked/>
    <w:rsid w:val="00D00972"/>
    <w:pPr>
      <w:overflowPunct w:val="0"/>
      <w:autoSpaceDE w:val="0"/>
      <w:autoSpaceDN w:val="0"/>
      <w:adjustRightInd w:val="0"/>
      <w:ind w:left="1100"/>
      <w:jc w:val="left"/>
      <w:textAlignment w:val="baseline"/>
    </w:pPr>
    <w:rPr>
      <w:rFonts w:eastAsia="Times New Roman"/>
      <w:color w:val="auto"/>
      <w:sz w:val="20"/>
      <w:szCs w:val="20"/>
      <w:lang w:eastAsia="da-DK"/>
    </w:rPr>
  </w:style>
  <w:style w:type="paragraph" w:styleId="TOC7">
    <w:name w:val="toc 7"/>
    <w:basedOn w:val="Normal"/>
    <w:next w:val="Normal"/>
    <w:autoRedefine/>
    <w:uiPriority w:val="39"/>
    <w:locked/>
    <w:rsid w:val="00D00972"/>
    <w:pPr>
      <w:overflowPunct w:val="0"/>
      <w:autoSpaceDE w:val="0"/>
      <w:autoSpaceDN w:val="0"/>
      <w:adjustRightInd w:val="0"/>
      <w:ind w:left="1320"/>
      <w:jc w:val="left"/>
      <w:textAlignment w:val="baseline"/>
    </w:pPr>
    <w:rPr>
      <w:rFonts w:eastAsia="Times New Roman"/>
      <w:color w:val="auto"/>
      <w:sz w:val="20"/>
      <w:szCs w:val="20"/>
      <w:lang w:eastAsia="da-DK"/>
    </w:rPr>
  </w:style>
  <w:style w:type="paragraph" w:customStyle="1" w:styleId="Overskrift7">
    <w:name w:val="Overskrift7"/>
    <w:basedOn w:val="Heading3"/>
    <w:rsid w:val="00D00972"/>
    <w:pPr>
      <w:numPr>
        <w:ilvl w:val="0"/>
        <w:numId w:val="0"/>
      </w:numPr>
      <w:spacing w:before="60" w:after="0"/>
      <w:ind w:right="-1"/>
    </w:pPr>
    <w:rPr>
      <w:rFonts w:eastAsia="Times New Roman" w:cs="Times New Roman"/>
      <w:b w:val="0"/>
      <w:bCs w:val="0"/>
      <w:snapToGrid w:val="0"/>
      <w:color w:val="auto"/>
      <w:szCs w:val="20"/>
    </w:rPr>
  </w:style>
  <w:style w:type="character" w:customStyle="1" w:styleId="Fremhvning">
    <w:name w:val="Fremhævning"/>
    <w:rsid w:val="00D00972"/>
    <w:rPr>
      <w:i/>
    </w:rPr>
  </w:style>
  <w:style w:type="paragraph" w:styleId="BodyText3">
    <w:name w:val="Body Text 3"/>
    <w:basedOn w:val="Normal"/>
    <w:link w:val="BodyText3Char"/>
    <w:locked/>
    <w:rsid w:val="00D00972"/>
    <w:pPr>
      <w:spacing w:before="120" w:after="120"/>
    </w:pPr>
    <w:rPr>
      <w:rFonts w:eastAsia="Times New Roman"/>
      <w:szCs w:val="20"/>
      <w:lang w:val="en-IE" w:eastAsia="da-DK"/>
    </w:rPr>
  </w:style>
  <w:style w:type="character" w:customStyle="1" w:styleId="BodyText3Char">
    <w:name w:val="Body Text 3 Char"/>
    <w:link w:val="BodyText3"/>
    <w:rsid w:val="00D00972"/>
    <w:rPr>
      <w:color w:val="000000"/>
      <w:sz w:val="22"/>
      <w:lang w:val="en-IE" w:eastAsia="da-DK"/>
    </w:rPr>
  </w:style>
  <w:style w:type="paragraph" w:customStyle="1" w:styleId="standard3">
    <w:name w:val="standard3"/>
    <w:basedOn w:val="Normal"/>
    <w:rsid w:val="00D00972"/>
    <w:pPr>
      <w:tabs>
        <w:tab w:val="num" w:pos="1770"/>
      </w:tabs>
      <w:spacing w:before="120" w:after="120" w:line="260" w:lineRule="atLeast"/>
      <w:ind w:left="1770" w:hanging="360"/>
    </w:pPr>
    <w:rPr>
      <w:rFonts w:ascii="Arial" w:eastAsia="Times New Roman" w:hAnsi="Arial"/>
      <w:snapToGrid w:val="0"/>
      <w:color w:val="auto"/>
      <w:sz w:val="20"/>
      <w:szCs w:val="20"/>
      <w:lang w:eastAsia="da-DK"/>
    </w:rPr>
  </w:style>
  <w:style w:type="paragraph" w:customStyle="1" w:styleId="Text1">
    <w:name w:val="Text 1"/>
    <w:basedOn w:val="Normal"/>
    <w:rsid w:val="00D00972"/>
    <w:pPr>
      <w:ind w:left="482"/>
      <w:jc w:val="left"/>
    </w:pPr>
    <w:rPr>
      <w:rFonts w:eastAsia="Times New Roman"/>
      <w:snapToGrid w:val="0"/>
      <w:color w:val="auto"/>
      <w:szCs w:val="20"/>
      <w:lang w:eastAsia="da-DK"/>
    </w:rPr>
  </w:style>
  <w:style w:type="paragraph" w:customStyle="1" w:styleId="NormaleWeb">
    <w:name w:val="Normale (Web)"/>
    <w:basedOn w:val="Normal"/>
    <w:rsid w:val="00D00972"/>
    <w:pPr>
      <w:spacing w:before="100" w:after="100"/>
      <w:jc w:val="left"/>
    </w:pPr>
    <w:rPr>
      <w:rFonts w:ascii="Arial Unicode MS" w:eastAsia="Arial Unicode MS" w:hAnsi="Arial Unicode MS"/>
      <w:snapToGrid w:val="0"/>
      <w:szCs w:val="20"/>
      <w:lang w:val="it-IT" w:eastAsia="da-DK"/>
    </w:rPr>
  </w:style>
  <w:style w:type="paragraph" w:customStyle="1" w:styleId="standard2">
    <w:name w:val="standard2"/>
    <w:basedOn w:val="Normal"/>
    <w:rsid w:val="00D00972"/>
    <w:pPr>
      <w:keepNext/>
      <w:tabs>
        <w:tab w:val="num" w:pos="709"/>
      </w:tabs>
      <w:spacing w:before="40" w:after="40"/>
      <w:ind w:left="709" w:hanging="709"/>
    </w:pPr>
    <w:rPr>
      <w:rFonts w:ascii="Arial" w:eastAsia="Times New Roman" w:hAnsi="Arial"/>
      <w:snapToGrid w:val="0"/>
      <w:color w:val="auto"/>
      <w:sz w:val="20"/>
      <w:szCs w:val="20"/>
      <w:lang w:eastAsia="da-DK"/>
    </w:rPr>
  </w:style>
  <w:style w:type="paragraph" w:styleId="NormalWeb">
    <w:name w:val="Normal (Web)"/>
    <w:basedOn w:val="Normal"/>
    <w:uiPriority w:val="99"/>
    <w:locked/>
    <w:rsid w:val="00D00972"/>
    <w:pPr>
      <w:spacing w:before="100" w:after="100"/>
      <w:jc w:val="left"/>
    </w:pPr>
    <w:rPr>
      <w:rFonts w:ascii="Arial Unicode MS" w:eastAsia="Arial Unicode MS" w:hAnsi="Arial Unicode MS"/>
      <w:snapToGrid w:val="0"/>
      <w:color w:val="auto"/>
      <w:szCs w:val="20"/>
      <w:lang w:eastAsia="da-DK"/>
    </w:rPr>
  </w:style>
  <w:style w:type="paragraph" w:customStyle="1" w:styleId="NormalWeb1">
    <w:name w:val="Normal (Web)1"/>
    <w:basedOn w:val="Normal"/>
    <w:rsid w:val="00D00972"/>
    <w:pPr>
      <w:spacing w:before="100" w:after="100" w:line="312" w:lineRule="auto"/>
      <w:jc w:val="left"/>
    </w:pPr>
    <w:rPr>
      <w:rFonts w:ascii="Arial Unicode MS" w:eastAsia="Arial Unicode MS" w:hAnsi="Arial Unicode MS"/>
      <w:snapToGrid w:val="0"/>
      <w:color w:val="auto"/>
      <w:sz w:val="20"/>
      <w:szCs w:val="20"/>
      <w:lang w:eastAsia="da-DK"/>
    </w:rPr>
  </w:style>
  <w:style w:type="character" w:styleId="EndnoteReference">
    <w:name w:val="endnote reference"/>
    <w:locked/>
    <w:rsid w:val="00D00972"/>
    <w:rPr>
      <w:vertAlign w:val="superscript"/>
    </w:rPr>
  </w:style>
  <w:style w:type="paragraph" w:customStyle="1" w:styleId="Overskrift5">
    <w:name w:val="Overskrift5"/>
    <w:basedOn w:val="Heading1"/>
    <w:rsid w:val="00D00972"/>
    <w:pPr>
      <w:numPr>
        <w:numId w:val="0"/>
      </w:numPr>
      <w:tabs>
        <w:tab w:val="left" w:pos="709"/>
      </w:tabs>
      <w:spacing w:before="120" w:after="60"/>
    </w:pPr>
    <w:rPr>
      <w:rFonts w:eastAsia="Times New Roman" w:cs="Times New Roman"/>
      <w:bCs w:val="0"/>
      <w:snapToGrid w:val="0"/>
      <w:color w:val="auto"/>
      <w:sz w:val="20"/>
      <w:szCs w:val="20"/>
      <w:lang w:eastAsia="da-DK"/>
    </w:rPr>
  </w:style>
  <w:style w:type="paragraph" w:customStyle="1" w:styleId="Overskrift6">
    <w:name w:val="Overskrift6"/>
    <w:basedOn w:val="Heading2"/>
    <w:rsid w:val="00D00972"/>
    <w:pPr>
      <w:spacing w:before="120"/>
    </w:pPr>
    <w:rPr>
      <w:rFonts w:ascii="Times New Roman" w:eastAsia="Times New Roman" w:hAnsi="Times New Roman" w:cs="Times New Roman"/>
      <w:b w:val="0"/>
      <w:bCs w:val="0"/>
      <w:iCs w:val="0"/>
      <w:snapToGrid w:val="0"/>
      <w:color w:val="auto"/>
      <w:szCs w:val="20"/>
      <w:lang w:val="x-none" w:eastAsia="da-DK"/>
    </w:rPr>
  </w:style>
  <w:style w:type="paragraph" w:customStyle="1" w:styleId="BodyMargin">
    <w:name w:val="Body Margin"/>
    <w:basedOn w:val="BodyText"/>
    <w:next w:val="BodyText"/>
    <w:rsid w:val="00D00972"/>
    <w:pPr>
      <w:overflowPunct/>
      <w:autoSpaceDE/>
      <w:autoSpaceDN/>
      <w:adjustRightInd/>
      <w:spacing w:after="270" w:line="270" w:lineRule="atLeast"/>
      <w:ind w:hanging="2268"/>
      <w:textAlignment w:val="auto"/>
    </w:pPr>
    <w:rPr>
      <w:snapToGrid w:val="0"/>
      <w:sz w:val="23"/>
      <w:szCs w:val="20"/>
    </w:rPr>
  </w:style>
  <w:style w:type="paragraph" w:customStyle="1" w:styleId="MarginFrame">
    <w:name w:val="Margin Frame"/>
    <w:basedOn w:val="Normal"/>
    <w:rsid w:val="00D00972"/>
    <w:pPr>
      <w:keepNext/>
      <w:keepLines/>
      <w:framePr w:w="1985" w:wrap="around" w:vAnchor="text" w:hAnchor="margin" w:x="-2267" w:y="1"/>
      <w:spacing w:line="270" w:lineRule="atLeast"/>
      <w:jc w:val="left"/>
    </w:pPr>
    <w:rPr>
      <w:rFonts w:eastAsia="Times New Roman"/>
      <w:snapToGrid w:val="0"/>
      <w:color w:val="auto"/>
      <w:sz w:val="23"/>
      <w:szCs w:val="20"/>
      <w:lang w:eastAsia="da-DK"/>
    </w:rPr>
  </w:style>
  <w:style w:type="character" w:styleId="FollowedHyperlink">
    <w:name w:val="FollowedHyperlink"/>
    <w:locked/>
    <w:rsid w:val="00D00972"/>
    <w:rPr>
      <w:color w:val="800080"/>
      <w:u w:val="single"/>
    </w:rPr>
  </w:style>
  <w:style w:type="character" w:customStyle="1" w:styleId="Kraftig">
    <w:name w:val="Kraftig"/>
    <w:rsid w:val="00D00972"/>
    <w:rPr>
      <w:b/>
    </w:rPr>
  </w:style>
  <w:style w:type="paragraph" w:styleId="TableofFigures">
    <w:name w:val="table of figures"/>
    <w:basedOn w:val="Normal"/>
    <w:next w:val="Normal"/>
    <w:locked/>
    <w:rsid w:val="00D00972"/>
    <w:pPr>
      <w:overflowPunct w:val="0"/>
      <w:autoSpaceDE w:val="0"/>
      <w:autoSpaceDN w:val="0"/>
      <w:adjustRightInd w:val="0"/>
      <w:ind w:left="440" w:hanging="440"/>
      <w:jc w:val="left"/>
      <w:textAlignment w:val="baseline"/>
    </w:pPr>
    <w:rPr>
      <w:rFonts w:eastAsia="Times New Roman"/>
      <w:szCs w:val="20"/>
      <w:lang w:eastAsia="da-DK"/>
    </w:rPr>
  </w:style>
  <w:style w:type="paragraph" w:customStyle="1" w:styleId="H2">
    <w:name w:val="H2"/>
    <w:basedOn w:val="Normal"/>
    <w:next w:val="Normal"/>
    <w:rsid w:val="00D00972"/>
    <w:pPr>
      <w:keepNext/>
      <w:spacing w:before="100" w:after="100"/>
      <w:jc w:val="left"/>
      <w:outlineLvl w:val="2"/>
    </w:pPr>
    <w:rPr>
      <w:rFonts w:eastAsia="Times New Roman"/>
      <w:b/>
      <w:snapToGrid w:val="0"/>
      <w:color w:val="auto"/>
      <w:sz w:val="36"/>
      <w:szCs w:val="20"/>
      <w:lang w:eastAsia="da-DK"/>
    </w:rPr>
  </w:style>
  <w:style w:type="paragraph" w:customStyle="1" w:styleId="H3">
    <w:name w:val="H3"/>
    <w:basedOn w:val="Normal"/>
    <w:next w:val="Normal"/>
    <w:rsid w:val="00D00972"/>
    <w:pPr>
      <w:keepNext/>
      <w:spacing w:before="100" w:after="100"/>
      <w:jc w:val="left"/>
      <w:outlineLvl w:val="3"/>
    </w:pPr>
    <w:rPr>
      <w:rFonts w:eastAsia="Times New Roman"/>
      <w:b/>
      <w:snapToGrid w:val="0"/>
      <w:color w:val="auto"/>
      <w:sz w:val="28"/>
      <w:szCs w:val="20"/>
      <w:lang w:eastAsia="da-DK"/>
    </w:rPr>
  </w:style>
  <w:style w:type="paragraph" w:customStyle="1" w:styleId="Blokanfrselstegn">
    <w:name w:val="Blokanførselstegn"/>
    <w:basedOn w:val="Normal"/>
    <w:rsid w:val="00D00972"/>
    <w:pPr>
      <w:spacing w:before="100" w:after="100"/>
      <w:ind w:left="360" w:right="360"/>
      <w:jc w:val="left"/>
    </w:pPr>
    <w:rPr>
      <w:rFonts w:eastAsia="Times New Roman"/>
      <w:snapToGrid w:val="0"/>
      <w:color w:val="auto"/>
      <w:szCs w:val="20"/>
      <w:lang w:val="da-DK" w:eastAsia="da-DK"/>
    </w:rPr>
  </w:style>
  <w:style w:type="paragraph" w:styleId="BodyTextIndent">
    <w:name w:val="Body Text Indent"/>
    <w:basedOn w:val="Normal"/>
    <w:link w:val="BodyTextIndentChar"/>
    <w:locked/>
    <w:rsid w:val="00D00972"/>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autoSpaceDE w:val="0"/>
      <w:autoSpaceDN w:val="0"/>
      <w:adjustRightInd w:val="0"/>
      <w:ind w:left="66"/>
      <w:jc w:val="left"/>
    </w:pPr>
    <w:rPr>
      <w:rFonts w:eastAsia="Times New Roman"/>
      <w:color w:val="auto"/>
      <w:sz w:val="26"/>
      <w:szCs w:val="20"/>
      <w:lang w:val="da-DK" w:eastAsia="da-DK"/>
    </w:rPr>
  </w:style>
  <w:style w:type="character" w:customStyle="1" w:styleId="BodyTextIndentChar">
    <w:name w:val="Body Text Indent Char"/>
    <w:link w:val="BodyTextIndent"/>
    <w:rsid w:val="00D00972"/>
    <w:rPr>
      <w:sz w:val="26"/>
      <w:lang w:val="da-DK" w:eastAsia="da-DK"/>
    </w:rPr>
  </w:style>
  <w:style w:type="paragraph" w:styleId="BodyTextIndent2">
    <w:name w:val="Body Text Indent 2"/>
    <w:basedOn w:val="Normal"/>
    <w:link w:val="BodyTextIndent2Char"/>
    <w:locked/>
    <w:rsid w:val="00D00972"/>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autoSpaceDE w:val="0"/>
      <w:autoSpaceDN w:val="0"/>
      <w:adjustRightInd w:val="0"/>
      <w:ind w:left="66"/>
      <w:jc w:val="left"/>
    </w:pPr>
    <w:rPr>
      <w:rFonts w:eastAsia="Times New Roman"/>
      <w:b/>
      <w:color w:val="auto"/>
      <w:sz w:val="26"/>
      <w:szCs w:val="20"/>
      <w:lang w:val="da-DK" w:eastAsia="da-DK"/>
    </w:rPr>
  </w:style>
  <w:style w:type="character" w:customStyle="1" w:styleId="BodyTextIndent2Char">
    <w:name w:val="Body Text Indent 2 Char"/>
    <w:link w:val="BodyTextIndent2"/>
    <w:rsid w:val="00D00972"/>
    <w:rPr>
      <w:b/>
      <w:sz w:val="26"/>
      <w:lang w:val="da-DK" w:eastAsia="da-DK"/>
    </w:rPr>
  </w:style>
  <w:style w:type="paragraph" w:customStyle="1" w:styleId="AnnexII">
    <w:name w:val="Annex II"/>
    <w:basedOn w:val="AnnexI"/>
    <w:rsid w:val="00D00972"/>
    <w:pPr>
      <w:tabs>
        <w:tab w:val="clear" w:pos="851"/>
        <w:tab w:val="clear" w:pos="1814"/>
        <w:tab w:val="left" w:pos="567"/>
      </w:tabs>
      <w:spacing w:before="240" w:after="240"/>
      <w:ind w:left="567" w:hanging="567"/>
    </w:pPr>
    <w:rPr>
      <w:sz w:val="24"/>
    </w:rPr>
  </w:style>
  <w:style w:type="paragraph" w:styleId="EnvelopeReturn">
    <w:name w:val="envelope return"/>
    <w:basedOn w:val="Normal"/>
    <w:locked/>
    <w:rsid w:val="00D00972"/>
    <w:pPr>
      <w:overflowPunct w:val="0"/>
      <w:autoSpaceDE w:val="0"/>
      <w:autoSpaceDN w:val="0"/>
      <w:adjustRightInd w:val="0"/>
      <w:jc w:val="left"/>
      <w:textAlignment w:val="baseline"/>
    </w:pPr>
    <w:rPr>
      <w:rFonts w:ascii="Arial" w:eastAsia="Times New Roman" w:hAnsi="Arial"/>
      <w:color w:val="auto"/>
      <w:sz w:val="20"/>
      <w:szCs w:val="20"/>
      <w:lang w:eastAsia="da-DK"/>
    </w:rPr>
  </w:style>
  <w:style w:type="paragraph" w:customStyle="1" w:styleId="AnnexI">
    <w:name w:val="Annex I"/>
    <w:basedOn w:val="Normal"/>
    <w:next w:val="Normal"/>
    <w:rsid w:val="00D00972"/>
    <w:pPr>
      <w:tabs>
        <w:tab w:val="left" w:pos="851"/>
        <w:tab w:val="num" w:pos="1814"/>
      </w:tabs>
      <w:overflowPunct w:val="0"/>
      <w:autoSpaceDE w:val="0"/>
      <w:autoSpaceDN w:val="0"/>
      <w:adjustRightInd w:val="0"/>
      <w:spacing w:after="480"/>
      <w:ind w:left="851" w:hanging="851"/>
      <w:jc w:val="left"/>
      <w:textAlignment w:val="baseline"/>
    </w:pPr>
    <w:rPr>
      <w:rFonts w:ascii="Arial" w:eastAsia="Times New Roman" w:hAnsi="Arial"/>
      <w:b/>
      <w:color w:val="auto"/>
      <w:sz w:val="36"/>
      <w:szCs w:val="20"/>
      <w:lang w:eastAsia="da-DK"/>
    </w:rPr>
  </w:style>
  <w:style w:type="paragraph" w:customStyle="1" w:styleId="AnnexIII">
    <w:name w:val="Annex III"/>
    <w:basedOn w:val="Normal"/>
    <w:next w:val="Normal"/>
    <w:rsid w:val="00D00972"/>
    <w:pPr>
      <w:numPr>
        <w:ilvl w:val="2"/>
        <w:numId w:val="6"/>
      </w:numPr>
      <w:tabs>
        <w:tab w:val="clear" w:pos="1080"/>
        <w:tab w:val="left" w:pos="851"/>
      </w:tabs>
      <w:overflowPunct w:val="0"/>
      <w:autoSpaceDE w:val="0"/>
      <w:autoSpaceDN w:val="0"/>
      <w:adjustRightInd w:val="0"/>
      <w:spacing w:before="240" w:after="120"/>
      <w:ind w:left="851" w:hanging="851"/>
      <w:jc w:val="left"/>
      <w:textAlignment w:val="baseline"/>
    </w:pPr>
    <w:rPr>
      <w:rFonts w:eastAsia="Times New Roman"/>
      <w:b/>
      <w:i/>
      <w:color w:val="auto"/>
      <w:szCs w:val="20"/>
      <w:lang w:eastAsia="da-DK"/>
    </w:rPr>
  </w:style>
  <w:style w:type="paragraph" w:customStyle="1" w:styleId="bodytext0">
    <w:name w:val="bodytext"/>
    <w:basedOn w:val="Normal"/>
    <w:rsid w:val="00D00972"/>
    <w:pPr>
      <w:spacing w:before="100" w:beforeAutospacing="1" w:after="100" w:afterAutospacing="1"/>
      <w:jc w:val="left"/>
    </w:pPr>
    <w:rPr>
      <w:rFonts w:ascii="Verdana" w:eastAsia="Times New Roman" w:hAnsi="Verdana"/>
      <w:color w:val="000033"/>
      <w:sz w:val="21"/>
      <w:szCs w:val="21"/>
      <w:lang w:val="da-DK" w:eastAsia="da-DK"/>
    </w:rPr>
  </w:style>
  <w:style w:type="paragraph" w:customStyle="1" w:styleId="refernces">
    <w:name w:val="refernces"/>
    <w:basedOn w:val="Normal"/>
    <w:link w:val="referncesChar"/>
    <w:rsid w:val="00D00972"/>
    <w:pPr>
      <w:keepLines/>
      <w:widowControl w:val="0"/>
      <w:spacing w:after="60"/>
      <w:ind w:left="709" w:hanging="709"/>
      <w:jc w:val="left"/>
    </w:pPr>
    <w:rPr>
      <w:rFonts w:eastAsia="Times New Roman"/>
      <w:color w:val="auto"/>
      <w:szCs w:val="20"/>
      <w:lang w:val="en-US" w:eastAsia="da-DK"/>
    </w:rPr>
  </w:style>
  <w:style w:type="character" w:customStyle="1" w:styleId="referncesChar">
    <w:name w:val="refernces Char"/>
    <w:link w:val="refernces"/>
    <w:rsid w:val="00D00972"/>
    <w:rPr>
      <w:sz w:val="22"/>
      <w:lang w:val="en-US" w:eastAsia="da-DK"/>
    </w:rPr>
  </w:style>
  <w:style w:type="paragraph" w:styleId="NoSpacing">
    <w:name w:val="No Spacing"/>
    <w:uiPriority w:val="1"/>
    <w:qFormat/>
    <w:rsid w:val="0028065B"/>
    <w:rPr>
      <w:rFonts w:eastAsia="Calibri"/>
      <w:sz w:val="22"/>
      <w:szCs w:val="22"/>
      <w:lang w:val="da-DK" w:eastAsia="en-US"/>
    </w:rPr>
  </w:style>
  <w:style w:type="character" w:customStyle="1" w:styleId="Heading2Char">
    <w:name w:val="Heading 2 Char"/>
    <w:link w:val="Heading2"/>
    <w:rsid w:val="00947400"/>
    <w:rPr>
      <w:rFonts w:ascii="Arial" w:eastAsia="ヒラギノ角ゴ Pro W3" w:hAnsi="Arial" w:cs="Arial"/>
      <w:b/>
      <w:bCs/>
      <w:i/>
      <w:iCs/>
      <w:color w:val="000000"/>
      <w:sz w:val="22"/>
      <w:szCs w:val="22"/>
      <w:lang w:val="en-US" w:eastAsia="en-US"/>
    </w:rPr>
  </w:style>
  <w:style w:type="character" w:customStyle="1" w:styleId="FootnoteTextChar">
    <w:name w:val="Footnote Text Char"/>
    <w:link w:val="FootnoteText"/>
    <w:uiPriority w:val="99"/>
    <w:semiHidden/>
    <w:rsid w:val="00A71B48"/>
    <w:rPr>
      <w:rFonts w:eastAsia="ヒラギノ角ゴ Pro W3"/>
      <w:color w:val="000000"/>
      <w:lang w:eastAsia="en-US"/>
    </w:rPr>
  </w:style>
  <w:style w:type="character" w:customStyle="1" w:styleId="Heading3Char">
    <w:name w:val="Heading 3 Char"/>
    <w:link w:val="Heading3"/>
    <w:rsid w:val="00A71B48"/>
    <w:rPr>
      <w:rFonts w:eastAsia="ヒラギノ角ゴ Pro W3" w:cs="Arial"/>
      <w:b/>
      <w:bCs/>
      <w:color w:val="000000"/>
      <w:sz w:val="22"/>
      <w:szCs w:val="26"/>
      <w:lang w:eastAsia="da-DK"/>
    </w:rPr>
  </w:style>
  <w:style w:type="character" w:styleId="Strong">
    <w:name w:val="Strong"/>
    <w:qFormat/>
    <w:locked/>
    <w:rsid w:val="00DA60AF"/>
    <w:rPr>
      <w:b/>
      <w:bCs/>
    </w:rPr>
  </w:style>
  <w:style w:type="paragraph" w:customStyle="1" w:styleId="figure-note">
    <w:name w:val="figure-note"/>
    <w:basedOn w:val="Normal"/>
    <w:rsid w:val="001427EB"/>
    <w:pPr>
      <w:spacing w:before="120" w:after="240" w:line="480" w:lineRule="atLeast"/>
      <w:jc w:val="left"/>
    </w:pPr>
    <w:rPr>
      <w:rFonts w:eastAsia="Times New Roman"/>
      <w:color w:val="auto"/>
      <w:sz w:val="24"/>
      <w:szCs w:val="24"/>
      <w:lang w:val="en-US"/>
    </w:rPr>
  </w:style>
  <w:style w:type="paragraph" w:customStyle="1" w:styleId="Pa55">
    <w:name w:val="Pa5+5"/>
    <w:basedOn w:val="Normal"/>
    <w:next w:val="Normal"/>
    <w:uiPriority w:val="99"/>
    <w:rsid w:val="0023656F"/>
    <w:pPr>
      <w:autoSpaceDE w:val="0"/>
      <w:autoSpaceDN w:val="0"/>
      <w:adjustRightInd w:val="0"/>
      <w:spacing w:line="181" w:lineRule="atLeast"/>
      <w:jc w:val="left"/>
    </w:pPr>
    <w:rPr>
      <w:rFonts w:ascii="Demos" w:eastAsia="Calibri" w:hAnsi="Demos"/>
      <w:color w:val="auto"/>
      <w:sz w:val="24"/>
      <w:szCs w:val="24"/>
      <w:lang w:val="nb-NO"/>
    </w:rPr>
  </w:style>
  <w:style w:type="character" w:customStyle="1" w:styleId="A4">
    <w:name w:val="A4"/>
    <w:uiPriority w:val="99"/>
    <w:rsid w:val="0023656F"/>
    <w:rPr>
      <w:rFonts w:ascii="Interstate" w:hAnsi="Interstate" w:cs="Interstate" w:hint="default"/>
      <w:color w:val="000000"/>
      <w:sz w:val="16"/>
      <w:szCs w:val="16"/>
    </w:rPr>
  </w:style>
  <w:style w:type="paragraph" w:customStyle="1" w:styleId="INFOTekst">
    <w:name w:val="INFO_Tekst"/>
    <w:basedOn w:val="Normal"/>
    <w:rsid w:val="00D50B5F"/>
    <w:pPr>
      <w:jc w:val="left"/>
    </w:pPr>
    <w:rPr>
      <w:rFonts w:eastAsia="Times New Roman"/>
      <w:color w:val="auto"/>
      <w:sz w:val="20"/>
      <w:szCs w:val="20"/>
      <w:lang w:eastAsia="nb-NO"/>
    </w:rPr>
  </w:style>
  <w:style w:type="character" w:customStyle="1" w:styleId="Heading4Char">
    <w:name w:val="Heading 4 Char"/>
    <w:basedOn w:val="DefaultParagraphFont"/>
    <w:link w:val="Heading4"/>
    <w:rsid w:val="009A0E36"/>
    <w:rPr>
      <w:rFonts w:ascii="Arial" w:eastAsia="ヒラギノ角ゴ Pro W3" w:hAnsi="Arial" w:cs="Arial"/>
      <w:b/>
      <w:bCs/>
      <w:color w:val="000000"/>
      <w:kern w:val="32"/>
      <w:szCs w:val="40"/>
      <w:lang w:eastAsia="en-US"/>
    </w:rPr>
  </w:style>
  <w:style w:type="character" w:customStyle="1" w:styleId="Heading5Char">
    <w:name w:val="Heading 5 Char"/>
    <w:basedOn w:val="DefaultParagraphFont"/>
    <w:link w:val="Heading5"/>
    <w:rsid w:val="009A0E36"/>
    <w:rPr>
      <w:rFonts w:ascii="Arial" w:eastAsia="ヒラギノ角ゴ Pro W3" w:hAnsi="Arial" w:cs="Arial"/>
      <w:b/>
      <w:bCs/>
      <w:color w:val="000000"/>
      <w:kern w:val="32"/>
      <w:szCs w:val="40"/>
      <w:lang w:eastAsia="en-US"/>
    </w:rPr>
  </w:style>
  <w:style w:type="character" w:customStyle="1" w:styleId="Heading8Char">
    <w:name w:val="Heading 8 Char"/>
    <w:basedOn w:val="DefaultParagraphFont"/>
    <w:link w:val="Heading8"/>
    <w:rsid w:val="009A0E36"/>
    <w:rPr>
      <w:sz w:val="22"/>
      <w:szCs w:val="22"/>
      <w:lang w:eastAsia="da-DK"/>
    </w:rPr>
  </w:style>
  <w:style w:type="character" w:customStyle="1" w:styleId="Heading9Char">
    <w:name w:val="Heading 9 Char"/>
    <w:basedOn w:val="DefaultParagraphFont"/>
    <w:link w:val="Heading9"/>
    <w:rsid w:val="009A0E36"/>
    <w:rPr>
      <w:sz w:val="22"/>
      <w:szCs w:val="22"/>
      <w:lang w:eastAsia="da-DK"/>
    </w:rPr>
  </w:style>
  <w:style w:type="character" w:customStyle="1" w:styleId="BalloonTextChar">
    <w:name w:val="Balloon Text Char"/>
    <w:basedOn w:val="DefaultParagraphFont"/>
    <w:link w:val="BalloonText"/>
    <w:uiPriority w:val="99"/>
    <w:semiHidden/>
    <w:rsid w:val="009A0E36"/>
    <w:rPr>
      <w:rFonts w:ascii="Tahoma" w:eastAsia="ヒラギノ角ゴ Pro W3" w:hAnsi="Tahoma" w:cs="Tahoma"/>
      <w:color w:val="000000"/>
      <w:sz w:val="16"/>
      <w:szCs w:val="16"/>
      <w:lang w:eastAsia="en-US"/>
    </w:rPr>
  </w:style>
  <w:style w:type="paragraph" w:styleId="BlockText">
    <w:name w:val="Block Text"/>
    <w:basedOn w:val="Normal"/>
    <w:uiPriority w:val="99"/>
    <w:locked/>
    <w:rsid w:val="003263A5"/>
    <w:pPr>
      <w:ind w:left="426" w:right="386"/>
    </w:pPr>
    <w:rPr>
      <w:rFonts w:eastAsia="Times New Roman"/>
      <w:color w:val="auto"/>
      <w:sz w:val="24"/>
      <w:szCs w:val="24"/>
      <w:lang w:eastAsia="el-GR"/>
    </w:rPr>
  </w:style>
  <w:style w:type="character" w:customStyle="1" w:styleId="A2">
    <w:name w:val="A2"/>
    <w:uiPriority w:val="99"/>
    <w:rsid w:val="003263A5"/>
    <w:rPr>
      <w:color w:val="211D1E"/>
      <w:sz w:val="20"/>
      <w:szCs w:val="20"/>
    </w:rPr>
  </w:style>
  <w:style w:type="character" w:customStyle="1" w:styleId="A42">
    <w:name w:val="A4+2"/>
    <w:uiPriority w:val="99"/>
    <w:rsid w:val="003263A5"/>
    <w:rPr>
      <w:color w:val="211D1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336428">
      <w:bodyDiv w:val="1"/>
      <w:marLeft w:val="0"/>
      <w:marRight w:val="0"/>
      <w:marTop w:val="0"/>
      <w:marBottom w:val="0"/>
      <w:divBdr>
        <w:top w:val="none" w:sz="0" w:space="0" w:color="auto"/>
        <w:left w:val="none" w:sz="0" w:space="0" w:color="auto"/>
        <w:bottom w:val="none" w:sz="0" w:space="0" w:color="auto"/>
        <w:right w:val="none" w:sz="0" w:space="0" w:color="auto"/>
      </w:divBdr>
    </w:div>
    <w:div w:id="311837452">
      <w:bodyDiv w:val="1"/>
      <w:marLeft w:val="0"/>
      <w:marRight w:val="0"/>
      <w:marTop w:val="0"/>
      <w:marBottom w:val="0"/>
      <w:divBdr>
        <w:top w:val="none" w:sz="0" w:space="0" w:color="auto"/>
        <w:left w:val="none" w:sz="0" w:space="0" w:color="auto"/>
        <w:bottom w:val="none" w:sz="0" w:space="0" w:color="auto"/>
        <w:right w:val="none" w:sz="0" w:space="0" w:color="auto"/>
      </w:divBdr>
    </w:div>
    <w:div w:id="649822165">
      <w:bodyDiv w:val="1"/>
      <w:marLeft w:val="0"/>
      <w:marRight w:val="0"/>
      <w:marTop w:val="0"/>
      <w:marBottom w:val="0"/>
      <w:divBdr>
        <w:top w:val="none" w:sz="0" w:space="0" w:color="auto"/>
        <w:left w:val="none" w:sz="0" w:space="0" w:color="auto"/>
        <w:bottom w:val="none" w:sz="0" w:space="0" w:color="auto"/>
        <w:right w:val="none" w:sz="0" w:space="0" w:color="auto"/>
      </w:divBdr>
    </w:div>
    <w:div w:id="700087253">
      <w:bodyDiv w:val="1"/>
      <w:marLeft w:val="0"/>
      <w:marRight w:val="0"/>
      <w:marTop w:val="0"/>
      <w:marBottom w:val="0"/>
      <w:divBdr>
        <w:top w:val="none" w:sz="0" w:space="0" w:color="auto"/>
        <w:left w:val="none" w:sz="0" w:space="0" w:color="auto"/>
        <w:bottom w:val="none" w:sz="0" w:space="0" w:color="auto"/>
        <w:right w:val="none" w:sz="0" w:space="0" w:color="auto"/>
      </w:divBdr>
    </w:div>
    <w:div w:id="800614673">
      <w:bodyDiv w:val="1"/>
      <w:marLeft w:val="0"/>
      <w:marRight w:val="0"/>
      <w:marTop w:val="0"/>
      <w:marBottom w:val="0"/>
      <w:divBdr>
        <w:top w:val="none" w:sz="0" w:space="0" w:color="auto"/>
        <w:left w:val="none" w:sz="0" w:space="0" w:color="auto"/>
        <w:bottom w:val="none" w:sz="0" w:space="0" w:color="auto"/>
        <w:right w:val="none" w:sz="0" w:space="0" w:color="auto"/>
      </w:divBdr>
    </w:div>
    <w:div w:id="938829228">
      <w:bodyDiv w:val="1"/>
      <w:marLeft w:val="0"/>
      <w:marRight w:val="0"/>
      <w:marTop w:val="0"/>
      <w:marBottom w:val="0"/>
      <w:divBdr>
        <w:top w:val="none" w:sz="0" w:space="0" w:color="auto"/>
        <w:left w:val="none" w:sz="0" w:space="0" w:color="auto"/>
        <w:bottom w:val="none" w:sz="0" w:space="0" w:color="auto"/>
        <w:right w:val="none" w:sz="0" w:space="0" w:color="auto"/>
      </w:divBdr>
    </w:div>
    <w:div w:id="1004673722">
      <w:bodyDiv w:val="1"/>
      <w:marLeft w:val="0"/>
      <w:marRight w:val="0"/>
      <w:marTop w:val="0"/>
      <w:marBottom w:val="0"/>
      <w:divBdr>
        <w:top w:val="none" w:sz="0" w:space="0" w:color="auto"/>
        <w:left w:val="none" w:sz="0" w:space="0" w:color="auto"/>
        <w:bottom w:val="none" w:sz="0" w:space="0" w:color="auto"/>
        <w:right w:val="none" w:sz="0" w:space="0" w:color="auto"/>
      </w:divBdr>
    </w:div>
    <w:div w:id="1112867754">
      <w:bodyDiv w:val="1"/>
      <w:marLeft w:val="0"/>
      <w:marRight w:val="0"/>
      <w:marTop w:val="0"/>
      <w:marBottom w:val="0"/>
      <w:divBdr>
        <w:top w:val="none" w:sz="0" w:space="0" w:color="auto"/>
        <w:left w:val="none" w:sz="0" w:space="0" w:color="auto"/>
        <w:bottom w:val="none" w:sz="0" w:space="0" w:color="auto"/>
        <w:right w:val="none" w:sz="0" w:space="0" w:color="auto"/>
      </w:divBdr>
    </w:div>
    <w:div w:id="1575703833">
      <w:bodyDiv w:val="1"/>
      <w:marLeft w:val="0"/>
      <w:marRight w:val="0"/>
      <w:marTop w:val="0"/>
      <w:marBottom w:val="0"/>
      <w:divBdr>
        <w:top w:val="none" w:sz="0" w:space="0" w:color="auto"/>
        <w:left w:val="none" w:sz="0" w:space="0" w:color="auto"/>
        <w:bottom w:val="none" w:sz="0" w:space="0" w:color="auto"/>
        <w:right w:val="none" w:sz="0" w:space="0" w:color="auto"/>
      </w:divBdr>
    </w:div>
    <w:div w:id="1787894612">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hyperlink" Target="http://www.uncsd2012.org/rio20/index.php/menu/www.globalyoungacademy.org/wfuna.adobeconnect.com/content/logos/Black%20and%20White%20Horizontal/index.php?page=view&amp;nr=105&amp;type=1000&amp;menu=126" TargetMode="External"/><Relationship Id="rId42" Type="http://schemas.openxmlformats.org/officeDocument/2006/relationships/image" Target="media/image14.png"/><Relationship Id="rId63" Type="http://schemas.openxmlformats.org/officeDocument/2006/relationships/image" Target="media/image30.png"/><Relationship Id="rId84" Type="http://schemas.openxmlformats.org/officeDocument/2006/relationships/hyperlink" Target="http://wfd.atkins.dk/report/WFD_aggregation_reports/SWB_impact_status" TargetMode="External"/><Relationship Id="rId138" Type="http://schemas.openxmlformats.org/officeDocument/2006/relationships/hyperlink" Target="http://www.compendiumvoordeleefomgeving.nl/indicatoren/nl0503-Vermesting-van-meren-en-plassen.html?i=26-79" TargetMode="External"/><Relationship Id="rId159" Type="http://schemas.openxmlformats.org/officeDocument/2006/relationships/hyperlink" Target="http://www.panoramio.com/photo/3576437" TargetMode="External"/><Relationship Id="rId170" Type="http://schemas.openxmlformats.org/officeDocument/2006/relationships/hyperlink" Target="http://www.destination360.com/europe/hungary/lake-balaton" TargetMode="External"/><Relationship Id="rId191" Type="http://schemas.openxmlformats.org/officeDocument/2006/relationships/image" Target="media/image105.png"/><Relationship Id="rId205" Type="http://schemas.openxmlformats.org/officeDocument/2006/relationships/image" Target="media/image118.png"/><Relationship Id="rId226" Type="http://schemas.openxmlformats.org/officeDocument/2006/relationships/image" Target="media/image137.png"/><Relationship Id="rId247" Type="http://schemas.openxmlformats.org/officeDocument/2006/relationships/image" Target="media/image157.png"/><Relationship Id="rId107" Type="http://schemas.openxmlformats.org/officeDocument/2006/relationships/hyperlink" Target="http://wfd.atkins.dk/report/WFD_aggregation_reports/SWB_pressure_status" TargetMode="External"/><Relationship Id="rId268" Type="http://schemas.openxmlformats.org/officeDocument/2006/relationships/hyperlink" Target="http://www.icp-waters.no/Publications/Reports/tabid/120/Default.aspx" TargetMode="External"/><Relationship Id="rId11" Type="http://schemas.openxmlformats.org/officeDocument/2006/relationships/header" Target="header1.xml"/><Relationship Id="rId32" Type="http://schemas.openxmlformats.org/officeDocument/2006/relationships/hyperlink" Target="http://wfd.atkins.dk/report/WFD_aggregation_reports/GWB_status" TargetMode="External"/><Relationship Id="rId53" Type="http://schemas.openxmlformats.org/officeDocument/2006/relationships/hyperlink" Target="http://publications.environment-agency.gov.uk/PDF/SCHO0508BNZS-E-E.pdf" TargetMode="External"/><Relationship Id="rId74" Type="http://schemas.openxmlformats.org/officeDocument/2006/relationships/image" Target="media/image36.png"/><Relationship Id="rId128" Type="http://schemas.openxmlformats.org/officeDocument/2006/relationships/hyperlink" Target="http://projektwebbar.lansstyrelsen.se/vanern/SiteCollectionDocuments/sv/Rapporter-publikationer/vvf-arsrapport_2011-webb.pdf" TargetMode="External"/><Relationship Id="rId149" Type="http://schemas.openxmlformats.org/officeDocument/2006/relationships/hyperlink" Target="http://www.destination360.com/europe/hungary/lake-balaton" TargetMode="External"/><Relationship Id="rId5" Type="http://schemas.openxmlformats.org/officeDocument/2006/relationships/settings" Target="settings.xml"/><Relationship Id="rId95" Type="http://schemas.openxmlformats.org/officeDocument/2006/relationships/hyperlink" Target="http://wfd.atkins.dk/report/WFD_aggregation_reports/SWB_pressure_status" TargetMode="External"/><Relationship Id="rId160" Type="http://schemas.openxmlformats.org/officeDocument/2006/relationships/hyperlink" Target="mailto:solve@dpes.gu.se" TargetMode="External"/><Relationship Id="rId181" Type="http://schemas.openxmlformats.org/officeDocument/2006/relationships/image" Target="media/image95.png"/><Relationship Id="rId216" Type="http://schemas.openxmlformats.org/officeDocument/2006/relationships/image" Target="media/image129.emf"/><Relationship Id="rId237" Type="http://schemas.openxmlformats.org/officeDocument/2006/relationships/image" Target="media/image147.png"/><Relationship Id="rId258" Type="http://schemas.openxmlformats.org/officeDocument/2006/relationships/hyperlink" Target="http://www.eea.europa.eu/soer/countries/se/soertopic_view?topic=freshwater" TargetMode="External"/><Relationship Id="rId22" Type="http://schemas.openxmlformats.org/officeDocument/2006/relationships/image" Target="media/image5.png"/><Relationship Id="rId43" Type="http://schemas.openxmlformats.org/officeDocument/2006/relationships/image" Target="media/image15.png"/><Relationship Id="rId64" Type="http://schemas.openxmlformats.org/officeDocument/2006/relationships/hyperlink" Target="http://wfd.atkins.dk/report/WFD_aggregation_reports/SWB_pressure_status" TargetMode="External"/><Relationship Id="rId118" Type="http://schemas.openxmlformats.org/officeDocument/2006/relationships/hyperlink" Target="http://wfd.atkins.dk/report/WFD_aggregation_reports/swb_status" TargetMode="External"/><Relationship Id="rId139" Type="http://schemas.openxmlformats.org/officeDocument/2006/relationships/image" Target="media/image70.emf"/><Relationship Id="rId85" Type="http://schemas.openxmlformats.org/officeDocument/2006/relationships/image" Target="media/image41.png"/><Relationship Id="rId150" Type="http://schemas.openxmlformats.org/officeDocument/2006/relationships/image" Target="media/image76.jpeg"/><Relationship Id="rId171" Type="http://schemas.openxmlformats.org/officeDocument/2006/relationships/hyperlink" Target="http://en.wikipedia.org/wiki/File:Lago-Maggiore_1387.JPG" TargetMode="External"/><Relationship Id="rId192" Type="http://schemas.openxmlformats.org/officeDocument/2006/relationships/image" Target="media/image106.png"/><Relationship Id="rId206" Type="http://schemas.openxmlformats.org/officeDocument/2006/relationships/image" Target="media/image119.png"/><Relationship Id="rId227" Type="http://schemas.openxmlformats.org/officeDocument/2006/relationships/image" Target="media/image138.png"/><Relationship Id="rId248" Type="http://schemas.openxmlformats.org/officeDocument/2006/relationships/image" Target="media/image158.png"/><Relationship Id="rId269" Type="http://schemas.openxmlformats.org/officeDocument/2006/relationships/footer" Target="footer4.xml"/><Relationship Id="rId12" Type="http://schemas.openxmlformats.org/officeDocument/2006/relationships/header" Target="header2.xml"/><Relationship Id="rId33" Type="http://schemas.openxmlformats.org/officeDocument/2006/relationships/hyperlink" Target="http://circa.europa.eu/Public/irc/env/wfd/library?l=/framework_directive/guidance_documents/guidance_guidance_report/_EN_1.0_&amp;a=d" TargetMode="External"/><Relationship Id="rId108" Type="http://schemas.openxmlformats.org/officeDocument/2006/relationships/hyperlink" Target="http://wfd.atkins.dk/report/WFD_aggregation_reports/SWB_impact_status" TargetMode="External"/><Relationship Id="rId129" Type="http://schemas.openxmlformats.org/officeDocument/2006/relationships/hyperlink" Target="http://www2.dpes.gu.se/project/Vanern2012/welcome.htm" TargetMode="External"/><Relationship Id="rId54" Type="http://schemas.openxmlformats.org/officeDocument/2006/relationships/image" Target="media/image24.png"/><Relationship Id="rId75" Type="http://schemas.openxmlformats.org/officeDocument/2006/relationships/image" Target="media/image37.png"/><Relationship Id="rId96" Type="http://schemas.openxmlformats.org/officeDocument/2006/relationships/hyperlink" Target="http://wfd.atkins.dk/report/WFD_aggregation_reports/SWB_impact_status" TargetMode="External"/><Relationship Id="rId140" Type="http://schemas.openxmlformats.org/officeDocument/2006/relationships/hyperlink" Target="http://www.compendiumvoordeleefomgeving.nl/indicatoren/nl0503-Vermesting-van-meren-en-plassen.html?i=26-79" TargetMode="External"/><Relationship Id="rId161" Type="http://schemas.openxmlformats.org/officeDocument/2006/relationships/hyperlink" Target="mailto:solve@dpes.gu.se" TargetMode="External"/><Relationship Id="rId182" Type="http://schemas.openxmlformats.org/officeDocument/2006/relationships/image" Target="media/image96.png"/><Relationship Id="rId217" Type="http://schemas.openxmlformats.org/officeDocument/2006/relationships/image" Target="media/image130.emf"/><Relationship Id="rId6" Type="http://schemas.openxmlformats.org/officeDocument/2006/relationships/webSettings" Target="webSettings.xml"/><Relationship Id="rId238" Type="http://schemas.openxmlformats.org/officeDocument/2006/relationships/image" Target="media/image148.emf"/><Relationship Id="rId259" Type="http://schemas.openxmlformats.org/officeDocument/2006/relationships/hyperlink" Target="http://www.environment.no/Topics/Air-pollution/Acid-rain/" TargetMode="External"/><Relationship Id="rId23" Type="http://schemas.openxmlformats.org/officeDocument/2006/relationships/image" Target="media/image6.png"/><Relationship Id="rId119" Type="http://schemas.openxmlformats.org/officeDocument/2006/relationships/hyperlink" Target="http://wfd.atkins.dk/report/WFD_aggregation_reports/SWB_pressure_status" TargetMode="External"/><Relationship Id="rId270" Type="http://schemas.openxmlformats.org/officeDocument/2006/relationships/footer" Target="footer5.xml"/><Relationship Id="rId44" Type="http://schemas.openxmlformats.org/officeDocument/2006/relationships/image" Target="media/image16.png"/><Relationship Id="rId60" Type="http://schemas.openxmlformats.org/officeDocument/2006/relationships/image" Target="media/image27.png"/><Relationship Id="rId65" Type="http://schemas.openxmlformats.org/officeDocument/2006/relationships/hyperlink" Target="http://wfd.atkins.dk/report/WFD_aggregation_reports/SWB_impact_status" TargetMode="External"/><Relationship Id="rId81" Type="http://schemas.openxmlformats.org/officeDocument/2006/relationships/image" Target="media/image39.png"/><Relationship Id="rId86" Type="http://schemas.openxmlformats.org/officeDocument/2006/relationships/image" Target="media/image42.png"/><Relationship Id="rId130" Type="http://schemas.openxmlformats.org/officeDocument/2006/relationships/hyperlink" Target="mailto:solve@dpes.gu.se" TargetMode="External"/><Relationship Id="rId135" Type="http://schemas.openxmlformats.org/officeDocument/2006/relationships/image" Target="media/image67.png"/><Relationship Id="rId151" Type="http://schemas.openxmlformats.org/officeDocument/2006/relationships/hyperlink" Target="http://en.wikipedia.org/wiki/File:Lago-Maggiore_1387.JPG" TargetMode="External"/><Relationship Id="rId156" Type="http://schemas.openxmlformats.org/officeDocument/2006/relationships/image" Target="media/image80.jpeg"/><Relationship Id="rId177" Type="http://schemas.openxmlformats.org/officeDocument/2006/relationships/image" Target="media/image91.jpeg"/><Relationship Id="rId198" Type="http://schemas.openxmlformats.org/officeDocument/2006/relationships/image" Target="media/image112.png"/><Relationship Id="rId172" Type="http://schemas.openxmlformats.org/officeDocument/2006/relationships/image" Target="media/image87.png"/><Relationship Id="rId193" Type="http://schemas.openxmlformats.org/officeDocument/2006/relationships/image" Target="media/image107.png"/><Relationship Id="rId202" Type="http://schemas.openxmlformats.org/officeDocument/2006/relationships/chart" Target="charts/chart1.xml"/><Relationship Id="rId207" Type="http://schemas.openxmlformats.org/officeDocument/2006/relationships/image" Target="media/image120.png"/><Relationship Id="rId223" Type="http://schemas.openxmlformats.org/officeDocument/2006/relationships/image" Target="media/image135.png"/><Relationship Id="rId228" Type="http://schemas.openxmlformats.org/officeDocument/2006/relationships/image" Target="media/image139.png"/><Relationship Id="rId244" Type="http://schemas.openxmlformats.org/officeDocument/2006/relationships/image" Target="media/image154.emf"/><Relationship Id="rId249" Type="http://schemas.openxmlformats.org/officeDocument/2006/relationships/image" Target="media/image159.png"/><Relationship Id="rId13" Type="http://schemas.openxmlformats.org/officeDocument/2006/relationships/footer" Target="footer1.xml"/><Relationship Id="rId18" Type="http://schemas.openxmlformats.org/officeDocument/2006/relationships/hyperlink" Target="http://ec.europa.eu/environment/water/water-framework/facts_figures/pdf/2007_03_22_rbd_a3.pdf" TargetMode="External"/><Relationship Id="rId39" Type="http://schemas.openxmlformats.org/officeDocument/2006/relationships/image" Target="media/image11.png"/><Relationship Id="rId109" Type="http://schemas.openxmlformats.org/officeDocument/2006/relationships/image" Target="media/image54.png"/><Relationship Id="rId260" Type="http://schemas.openxmlformats.org/officeDocument/2006/relationships/hyperlink" Target="http://www.environment.no/Topics/Air-pollution/Acid-rain/" TargetMode="External"/><Relationship Id="rId265" Type="http://schemas.openxmlformats.org/officeDocument/2006/relationships/image" Target="media/image167.png"/><Relationship Id="rId34" Type="http://schemas.openxmlformats.org/officeDocument/2006/relationships/image" Target="media/image9.png"/><Relationship Id="rId50" Type="http://schemas.openxmlformats.org/officeDocument/2006/relationships/image" Target="media/image21.emf"/><Relationship Id="rId55" Type="http://schemas.openxmlformats.org/officeDocument/2006/relationships/image" Target="media/image25.png"/><Relationship Id="rId76" Type="http://schemas.openxmlformats.org/officeDocument/2006/relationships/hyperlink" Target="http://wfd.atkins.dk/report/WFD_aggregation_reports/SWB_pressure_status" TargetMode="External"/><Relationship Id="rId97" Type="http://schemas.openxmlformats.org/officeDocument/2006/relationships/image" Target="media/image48.png"/><Relationship Id="rId104" Type="http://schemas.openxmlformats.org/officeDocument/2006/relationships/image" Target="media/image52.png"/><Relationship Id="rId120" Type="http://schemas.openxmlformats.org/officeDocument/2006/relationships/hyperlink" Target="http://wfd.atkins.dk/report/WFD_aggregation_reports/SWB_impact_status" TargetMode="External"/><Relationship Id="rId125" Type="http://schemas.openxmlformats.org/officeDocument/2006/relationships/image" Target="media/image62.jpeg"/><Relationship Id="rId141" Type="http://schemas.openxmlformats.org/officeDocument/2006/relationships/image" Target="media/image71.png"/><Relationship Id="rId146" Type="http://schemas.openxmlformats.org/officeDocument/2006/relationships/hyperlink" Target="http://www.destination360.com/europe/hungary/lake-balaton" TargetMode="External"/><Relationship Id="rId167" Type="http://schemas.openxmlformats.org/officeDocument/2006/relationships/image" Target="media/image86.png"/><Relationship Id="rId188" Type="http://schemas.openxmlformats.org/officeDocument/2006/relationships/image" Target="media/image102.png"/><Relationship Id="rId7" Type="http://schemas.openxmlformats.org/officeDocument/2006/relationships/footnotes" Target="footnotes.xml"/><Relationship Id="rId71" Type="http://schemas.openxmlformats.org/officeDocument/2006/relationships/hyperlink" Target="http://wfd.atkins.dk/report/WFD_aggregation_reports/SWB_impact_status" TargetMode="External"/><Relationship Id="rId92" Type="http://schemas.openxmlformats.org/officeDocument/2006/relationships/image" Target="media/image45.png"/><Relationship Id="rId162" Type="http://schemas.openxmlformats.org/officeDocument/2006/relationships/image" Target="media/image81.png"/><Relationship Id="rId183" Type="http://schemas.openxmlformats.org/officeDocument/2006/relationships/image" Target="media/image97.png"/><Relationship Id="rId213" Type="http://schemas.openxmlformats.org/officeDocument/2006/relationships/image" Target="media/image126.png"/><Relationship Id="rId218" Type="http://schemas.openxmlformats.org/officeDocument/2006/relationships/image" Target="media/image131.png"/><Relationship Id="rId234" Type="http://schemas.openxmlformats.org/officeDocument/2006/relationships/image" Target="media/image144.emf"/><Relationship Id="rId239"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hyperlink" Target="http://www.eea.europa.eu//themes/water/dc" TargetMode="External"/><Relationship Id="rId250" Type="http://schemas.openxmlformats.org/officeDocument/2006/relationships/image" Target="media/image160.png"/><Relationship Id="rId255" Type="http://schemas.openxmlformats.org/officeDocument/2006/relationships/image" Target="media/image165.png"/><Relationship Id="rId271" Type="http://schemas.openxmlformats.org/officeDocument/2006/relationships/fontTable" Target="fontTable.xml"/><Relationship Id="rId24" Type="http://schemas.openxmlformats.org/officeDocument/2006/relationships/hyperlink" Target="http://www.vannportalen.no/ferdigakt.aspx?m=42793&amp;amid=3425537&amp;fm_site=31134,31134"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1.png"/><Relationship Id="rId87" Type="http://schemas.openxmlformats.org/officeDocument/2006/relationships/image" Target="media/image43.png"/><Relationship Id="rId110" Type="http://schemas.openxmlformats.org/officeDocument/2006/relationships/image" Target="media/image55.png"/><Relationship Id="rId115" Type="http://schemas.openxmlformats.org/officeDocument/2006/relationships/image" Target="media/image58.png"/><Relationship Id="rId131" Type="http://schemas.openxmlformats.org/officeDocument/2006/relationships/hyperlink" Target="http://www.panoramio.com/photo/3576437" TargetMode="External"/><Relationship Id="rId136" Type="http://schemas.openxmlformats.org/officeDocument/2006/relationships/image" Target="media/image68.png"/><Relationship Id="rId157" Type="http://schemas.openxmlformats.org/officeDocument/2006/relationships/hyperlink" Target="http://projektwebbar.lansstyrelsen.se/vanern/SiteCollectionDocuments/sv/Rapporter-publikationer/vvf-arsrapport_2011-webb.pdf" TargetMode="External"/><Relationship Id="rId178" Type="http://schemas.openxmlformats.org/officeDocument/2006/relationships/image" Target="media/image92.jpeg"/><Relationship Id="rId61" Type="http://schemas.openxmlformats.org/officeDocument/2006/relationships/image" Target="media/image28.png"/><Relationship Id="rId82" Type="http://schemas.openxmlformats.org/officeDocument/2006/relationships/image" Target="media/image40.png"/><Relationship Id="rId152" Type="http://schemas.openxmlformats.org/officeDocument/2006/relationships/image" Target="media/image77.emf"/><Relationship Id="rId173" Type="http://schemas.openxmlformats.org/officeDocument/2006/relationships/image" Target="media/image88.png"/><Relationship Id="rId194" Type="http://schemas.openxmlformats.org/officeDocument/2006/relationships/image" Target="media/image108.png"/><Relationship Id="rId199" Type="http://schemas.openxmlformats.org/officeDocument/2006/relationships/image" Target="media/image113.png"/><Relationship Id="rId203" Type="http://schemas.openxmlformats.org/officeDocument/2006/relationships/image" Target="media/image116.png"/><Relationship Id="rId208" Type="http://schemas.openxmlformats.org/officeDocument/2006/relationships/image" Target="media/image121.png"/><Relationship Id="rId229" Type="http://schemas.openxmlformats.org/officeDocument/2006/relationships/image" Target="media/image140.png"/><Relationship Id="rId19" Type="http://schemas.openxmlformats.org/officeDocument/2006/relationships/image" Target="media/image4.emf"/><Relationship Id="rId224" Type="http://schemas.openxmlformats.org/officeDocument/2006/relationships/image" Target="media/image136.png"/><Relationship Id="rId240" Type="http://schemas.openxmlformats.org/officeDocument/2006/relationships/image" Target="media/image150.png"/><Relationship Id="rId245" Type="http://schemas.openxmlformats.org/officeDocument/2006/relationships/image" Target="media/image155.emf"/><Relationship Id="rId261" Type="http://schemas.openxmlformats.org/officeDocument/2006/relationships/hyperlink" Target="http://www.environment.no/Topics/Air-pollution/Acid-rain/" TargetMode="External"/><Relationship Id="rId266" Type="http://schemas.openxmlformats.org/officeDocument/2006/relationships/hyperlink" Target="http://www.environment.no/Topics/Air-pollution/Acid-rain/" TargetMode="External"/><Relationship Id="rId14" Type="http://schemas.openxmlformats.org/officeDocument/2006/relationships/footer" Target="footer2.xml"/><Relationship Id="rId30" Type="http://schemas.openxmlformats.org/officeDocument/2006/relationships/hyperlink" Target="http://wfd.atkins.dk/report/WFD_aggregation_reports/SWB_RIVER_DENSITY" TargetMode="External"/><Relationship Id="rId35" Type="http://schemas.openxmlformats.org/officeDocument/2006/relationships/image" Target="media/image10.png"/><Relationship Id="rId56" Type="http://schemas.openxmlformats.org/officeDocument/2006/relationships/image" Target="media/image26.png"/><Relationship Id="rId77" Type="http://schemas.openxmlformats.org/officeDocument/2006/relationships/hyperlink" Target="http://wfd.atkins.dk/report/WFD_aggregation_reports/SWB_impact_status" TargetMode="External"/><Relationship Id="rId100" Type="http://schemas.openxmlformats.org/officeDocument/2006/relationships/hyperlink" Target="http://wfd.atkins.dk/report/WFD_aggregation_reports/swb_status" TargetMode="External"/><Relationship Id="rId105" Type="http://schemas.openxmlformats.org/officeDocument/2006/relationships/image" Target="media/image53.png"/><Relationship Id="rId126" Type="http://schemas.openxmlformats.org/officeDocument/2006/relationships/image" Target="media/image63.png"/><Relationship Id="rId147" Type="http://schemas.openxmlformats.org/officeDocument/2006/relationships/image" Target="media/image75.png"/><Relationship Id="rId168" Type="http://schemas.openxmlformats.org/officeDocument/2006/relationships/hyperlink" Target="http://www.compendiumvoordeleefomgeving.nl/indicatoren/nl0503-Vermesting-van-meren-en-plassen.html?i=26-79" TargetMode="Externa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4.png"/><Relationship Id="rId93" Type="http://schemas.openxmlformats.org/officeDocument/2006/relationships/image" Target="media/image46.png"/><Relationship Id="rId98" Type="http://schemas.openxmlformats.org/officeDocument/2006/relationships/image" Target="media/image49.png"/><Relationship Id="rId121" Type="http://schemas.openxmlformats.org/officeDocument/2006/relationships/image" Target="media/image61.png"/><Relationship Id="rId142" Type="http://schemas.openxmlformats.org/officeDocument/2006/relationships/image" Target="media/image72.png"/><Relationship Id="rId163" Type="http://schemas.openxmlformats.org/officeDocument/2006/relationships/image" Target="media/image82.png"/><Relationship Id="rId184" Type="http://schemas.openxmlformats.org/officeDocument/2006/relationships/image" Target="media/image98.png"/><Relationship Id="rId189" Type="http://schemas.openxmlformats.org/officeDocument/2006/relationships/image" Target="media/image103.png"/><Relationship Id="rId219" Type="http://schemas.openxmlformats.org/officeDocument/2006/relationships/image" Target="media/image132.png"/><Relationship Id="rId3" Type="http://schemas.openxmlformats.org/officeDocument/2006/relationships/styles" Target="styles.xml"/><Relationship Id="rId214" Type="http://schemas.openxmlformats.org/officeDocument/2006/relationships/image" Target="media/image127.png"/><Relationship Id="rId230" Type="http://schemas.openxmlformats.org/officeDocument/2006/relationships/image" Target="media/image141.png"/><Relationship Id="rId235" Type="http://schemas.openxmlformats.org/officeDocument/2006/relationships/image" Target="media/image145.png"/><Relationship Id="rId251" Type="http://schemas.openxmlformats.org/officeDocument/2006/relationships/image" Target="media/image161.png"/><Relationship Id="rId256" Type="http://schemas.openxmlformats.org/officeDocument/2006/relationships/hyperlink" Target="http://www.eea.europa.eu/soer/countries/se/soertopic_view?topic=freshwater" TargetMode="External"/><Relationship Id="rId25" Type="http://schemas.openxmlformats.org/officeDocument/2006/relationships/image" Target="media/image7.emf"/><Relationship Id="rId46" Type="http://schemas.openxmlformats.org/officeDocument/2006/relationships/image" Target="media/image18.png"/><Relationship Id="rId67" Type="http://schemas.openxmlformats.org/officeDocument/2006/relationships/image" Target="media/image32.png"/><Relationship Id="rId116" Type="http://schemas.openxmlformats.org/officeDocument/2006/relationships/image" Target="media/image59.png"/><Relationship Id="rId137" Type="http://schemas.openxmlformats.org/officeDocument/2006/relationships/image" Target="media/image69.png"/><Relationship Id="rId158" Type="http://schemas.openxmlformats.org/officeDocument/2006/relationships/hyperlink" Target="http://www2.dpes.gu.se/project/Vanern2012/welcome.htm" TargetMode="External"/><Relationship Id="rId272" Type="http://schemas.openxmlformats.org/officeDocument/2006/relationships/theme" Target="theme/theme1.xml"/><Relationship Id="rId20" Type="http://schemas.openxmlformats.org/officeDocument/2006/relationships/hyperlink" Target="http://ec.europa.eu/environment/water/participation/notes_en.htm" TargetMode="External"/><Relationship Id="rId41" Type="http://schemas.openxmlformats.org/officeDocument/2006/relationships/image" Target="media/image13.png"/><Relationship Id="rId62" Type="http://schemas.openxmlformats.org/officeDocument/2006/relationships/image" Target="media/image29.png"/><Relationship Id="rId83" Type="http://schemas.openxmlformats.org/officeDocument/2006/relationships/hyperlink" Target="http://wfd.atkins.dk/report/WFD_aggregation_reports/SWB_pressure_status" TargetMode="External"/><Relationship Id="rId88" Type="http://schemas.openxmlformats.org/officeDocument/2006/relationships/hyperlink" Target="http://wfd.atkins.dk/report/WFD_aggregation_reports/swb_status" TargetMode="External"/><Relationship Id="rId111" Type="http://schemas.openxmlformats.org/officeDocument/2006/relationships/image" Target="media/image56.png"/><Relationship Id="rId132" Type="http://schemas.openxmlformats.org/officeDocument/2006/relationships/image" Target="media/image64.png"/><Relationship Id="rId153" Type="http://schemas.openxmlformats.org/officeDocument/2006/relationships/hyperlink" Target="http://en.wikipedia.org/wiki/File:Lago-Maggiore_1387.JPG" TargetMode="External"/><Relationship Id="rId174" Type="http://schemas.openxmlformats.org/officeDocument/2006/relationships/image" Target="media/image89.png"/><Relationship Id="rId179" Type="http://schemas.openxmlformats.org/officeDocument/2006/relationships/image" Target="media/image93.jpeg"/><Relationship Id="rId195" Type="http://schemas.openxmlformats.org/officeDocument/2006/relationships/image" Target="media/image109.png"/><Relationship Id="rId209" Type="http://schemas.openxmlformats.org/officeDocument/2006/relationships/image" Target="media/image122.png"/><Relationship Id="rId190" Type="http://schemas.openxmlformats.org/officeDocument/2006/relationships/image" Target="media/image104.png"/><Relationship Id="rId204" Type="http://schemas.openxmlformats.org/officeDocument/2006/relationships/image" Target="media/image117.png"/><Relationship Id="rId220" Type="http://schemas.openxmlformats.org/officeDocument/2006/relationships/hyperlink" Target="http://ec.europa.eu/environment/water/water-urbanwaste/implementation/pdf/SEC_2011_1561_F_EN.pdf" TargetMode="External"/><Relationship Id="rId225" Type="http://schemas.openxmlformats.org/officeDocument/2006/relationships/hyperlink" Target="http://www.compendiumvoordeleefomgeving.nl/indicatoren/nl0549-Emissies-naar-oppervlaktewater-en-riool.html?i=26-165" TargetMode="External"/><Relationship Id="rId241" Type="http://schemas.openxmlformats.org/officeDocument/2006/relationships/image" Target="media/image151.png"/><Relationship Id="rId246" Type="http://schemas.openxmlformats.org/officeDocument/2006/relationships/image" Target="media/image156.emf"/><Relationship Id="rId267" Type="http://schemas.openxmlformats.org/officeDocument/2006/relationships/hyperlink" Target="http://www.eea.europa.eu/soer/countries/se/soertopic_view?topic=freshwater" TargetMode="External"/><Relationship Id="rId15" Type="http://schemas.openxmlformats.org/officeDocument/2006/relationships/header" Target="header3.xml"/><Relationship Id="rId36" Type="http://schemas.openxmlformats.org/officeDocument/2006/relationships/hyperlink" Target="http://eur-lex.europa.eu/LexUriServ/LexUriServ.do?uri=OJ:L:2008:332:0020:0044:EN:PDF" TargetMode="External"/><Relationship Id="rId57" Type="http://schemas.openxmlformats.org/officeDocument/2006/relationships/hyperlink" Target="http://wfd.atkins.dk/report/WFD_aggregation_reports/swb_status" TargetMode="External"/><Relationship Id="rId106" Type="http://schemas.openxmlformats.org/officeDocument/2006/relationships/hyperlink" Target="http://wfd.atkins.dk/report/WFD_aggregation_reports/swb_status" TargetMode="External"/><Relationship Id="rId127" Type="http://schemas.openxmlformats.org/officeDocument/2006/relationships/hyperlink" Target="http://www.panoramio.com/photo/3576437" TargetMode="External"/><Relationship Id="rId262" Type="http://schemas.openxmlformats.org/officeDocument/2006/relationships/hyperlink" Target="http://www.environment.no/Topics/Air-pollution/Acid-rain/" TargetMode="External"/><Relationship Id="rId10" Type="http://schemas.openxmlformats.org/officeDocument/2006/relationships/image" Target="media/image2.emf"/><Relationship Id="rId31" Type="http://schemas.openxmlformats.org/officeDocument/2006/relationships/hyperlink" Target="http://wfd.atkins.dk/report/WFD_aggregation_reports/SWB_SIZE_AVERAGE" TargetMode="External"/><Relationship Id="rId52" Type="http://schemas.openxmlformats.org/officeDocument/2006/relationships/image" Target="media/image23.emf"/><Relationship Id="rId73" Type="http://schemas.openxmlformats.org/officeDocument/2006/relationships/image" Target="media/image35.png"/><Relationship Id="rId78" Type="http://schemas.openxmlformats.org/officeDocument/2006/relationships/hyperlink" Target="http://www.ilec.or.jp/database/eur/eur-14.html" TargetMode="External"/><Relationship Id="rId94" Type="http://schemas.openxmlformats.org/officeDocument/2006/relationships/image" Target="media/image47.png"/><Relationship Id="rId99" Type="http://schemas.openxmlformats.org/officeDocument/2006/relationships/image" Target="media/image50.png"/><Relationship Id="rId101" Type="http://schemas.openxmlformats.org/officeDocument/2006/relationships/hyperlink" Target="http://wfd.atkins.dk/report/WFD_aggregation_reports/SWB_pressure_status" TargetMode="External"/><Relationship Id="rId122" Type="http://schemas.openxmlformats.org/officeDocument/2006/relationships/hyperlink" Target="http://projektwebbar.lansstyrelsen.se/vanern/SiteCollectionDocuments/sv/Rapporter-publikationer/vvf-arsrapport_2011-webb.pdf" TargetMode="External"/><Relationship Id="rId143" Type="http://schemas.openxmlformats.org/officeDocument/2006/relationships/image" Target="media/image73.png"/><Relationship Id="rId148" Type="http://schemas.openxmlformats.org/officeDocument/2006/relationships/hyperlink" Target="http://www.ilec.or.jp/database/eur/eur-04.html" TargetMode="External"/><Relationship Id="rId164" Type="http://schemas.openxmlformats.org/officeDocument/2006/relationships/image" Target="media/image83.wmf"/><Relationship Id="rId169" Type="http://schemas.openxmlformats.org/officeDocument/2006/relationships/hyperlink" Target="http://www.ilec.or.jp/database/eur/eur-04.html" TargetMode="External"/><Relationship Id="rId185" Type="http://schemas.openxmlformats.org/officeDocument/2006/relationships/image" Target="media/image99.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94.jpeg"/><Relationship Id="rId210" Type="http://schemas.openxmlformats.org/officeDocument/2006/relationships/image" Target="media/image123.png"/><Relationship Id="rId215" Type="http://schemas.openxmlformats.org/officeDocument/2006/relationships/image" Target="media/image128.png"/><Relationship Id="rId236" Type="http://schemas.openxmlformats.org/officeDocument/2006/relationships/image" Target="media/image146.png"/><Relationship Id="rId257" Type="http://schemas.openxmlformats.org/officeDocument/2006/relationships/image" Target="media/image166.png"/><Relationship Id="rId26" Type="http://schemas.openxmlformats.org/officeDocument/2006/relationships/hyperlink" Target="http://www.savacommission.org/srbmp/" TargetMode="External"/><Relationship Id="rId231" Type="http://schemas.openxmlformats.org/officeDocument/2006/relationships/hyperlink" Target="http://issar.cenia.cz/issar/page.php?id=1775" TargetMode="External"/><Relationship Id="rId252" Type="http://schemas.openxmlformats.org/officeDocument/2006/relationships/image" Target="media/image162.png"/><Relationship Id="rId47" Type="http://schemas.openxmlformats.org/officeDocument/2006/relationships/image" Target="media/image19.png"/><Relationship Id="rId68" Type="http://schemas.openxmlformats.org/officeDocument/2006/relationships/image" Target="media/image33.png"/><Relationship Id="rId89" Type="http://schemas.openxmlformats.org/officeDocument/2006/relationships/hyperlink" Target="http://wfd.atkins.dk/report/WFD_aggregation_reports/SWB_pressure_status" TargetMode="External"/><Relationship Id="rId112" Type="http://schemas.openxmlformats.org/officeDocument/2006/relationships/image" Target="media/image57.png"/><Relationship Id="rId133" Type="http://schemas.openxmlformats.org/officeDocument/2006/relationships/image" Target="media/image65.png"/><Relationship Id="rId154" Type="http://schemas.openxmlformats.org/officeDocument/2006/relationships/image" Target="media/image78.png"/><Relationship Id="rId175" Type="http://schemas.openxmlformats.org/officeDocument/2006/relationships/image" Target="media/image90.emf"/><Relationship Id="rId196" Type="http://schemas.openxmlformats.org/officeDocument/2006/relationships/image" Target="media/image110.png"/><Relationship Id="rId200" Type="http://schemas.openxmlformats.org/officeDocument/2006/relationships/image" Target="media/image114.png"/><Relationship Id="rId16" Type="http://schemas.openxmlformats.org/officeDocument/2006/relationships/footer" Target="footer3.xml"/><Relationship Id="rId221" Type="http://schemas.openxmlformats.org/officeDocument/2006/relationships/image" Target="media/image133.emf"/><Relationship Id="rId242" Type="http://schemas.openxmlformats.org/officeDocument/2006/relationships/image" Target="media/image152.png"/><Relationship Id="rId263" Type="http://schemas.openxmlformats.org/officeDocument/2006/relationships/hyperlink" Target="http://www.environment.no/Topics/Air-pollution/Acid-rain/" TargetMode="External"/><Relationship Id="rId37" Type="http://schemas.openxmlformats.org/officeDocument/2006/relationships/hyperlink" Target="http://eur-lex.europa.eu/LexUriServ/LexUriServ.do?uri=OJ:L:2008:332:0020:0044:EN:PDF" TargetMode="External"/><Relationship Id="rId58" Type="http://schemas.openxmlformats.org/officeDocument/2006/relationships/hyperlink" Target="http://wfd.atkins.dk/report/WFD_aggregation_reports/SWB_pressure_status" TargetMode="External"/><Relationship Id="rId79" Type="http://schemas.openxmlformats.org/officeDocument/2006/relationships/image" Target="media/image38.png"/><Relationship Id="rId102" Type="http://schemas.openxmlformats.org/officeDocument/2006/relationships/hyperlink" Target="http://wfd.atkins.dk/report/WFD_aggregation_reports/SWB_impact_status" TargetMode="External"/><Relationship Id="rId123" Type="http://schemas.openxmlformats.org/officeDocument/2006/relationships/hyperlink" Target="http://www2.dpes.gu.se/project/Vanern2012/welcome.htm" TargetMode="External"/><Relationship Id="rId144" Type="http://schemas.openxmlformats.org/officeDocument/2006/relationships/hyperlink" Target="http://www.ilec.or.jp/database/eur/eur-04.html" TargetMode="External"/><Relationship Id="rId90" Type="http://schemas.openxmlformats.org/officeDocument/2006/relationships/hyperlink" Target="http://wfd.atkins.dk/report/WFD_aggregation_reports/SWB_impact_status" TargetMode="External"/><Relationship Id="rId165" Type="http://schemas.openxmlformats.org/officeDocument/2006/relationships/image" Target="media/image84.wmf"/><Relationship Id="rId186" Type="http://schemas.openxmlformats.org/officeDocument/2006/relationships/image" Target="media/image100.png"/><Relationship Id="rId211" Type="http://schemas.openxmlformats.org/officeDocument/2006/relationships/image" Target="media/image124.emf"/><Relationship Id="rId232" Type="http://schemas.openxmlformats.org/officeDocument/2006/relationships/image" Target="media/image142.emf"/><Relationship Id="rId253" Type="http://schemas.openxmlformats.org/officeDocument/2006/relationships/image" Target="media/image163.png"/><Relationship Id="rId27" Type="http://schemas.openxmlformats.org/officeDocument/2006/relationships/image" Target="media/image8.png"/><Relationship Id="rId48" Type="http://schemas.openxmlformats.org/officeDocument/2006/relationships/image" Target="media/image20.emf"/><Relationship Id="rId69" Type="http://schemas.openxmlformats.org/officeDocument/2006/relationships/hyperlink" Target="http://wfd.atkins.dk/report/WFD_aggregation_reports/swb_status" TargetMode="External"/><Relationship Id="rId113" Type="http://schemas.openxmlformats.org/officeDocument/2006/relationships/hyperlink" Target="http://wfd.atkins.dk/report/WFD_aggregation_reports/SWB_pressure_status" TargetMode="External"/><Relationship Id="rId134" Type="http://schemas.openxmlformats.org/officeDocument/2006/relationships/image" Target="media/image66.jpeg"/><Relationship Id="rId80" Type="http://schemas.openxmlformats.org/officeDocument/2006/relationships/hyperlink" Target="http://wfd.atkins.dk/report/WFD_aggregation_reports/swb_status" TargetMode="External"/><Relationship Id="rId155" Type="http://schemas.openxmlformats.org/officeDocument/2006/relationships/image" Target="media/image79.png"/><Relationship Id="rId176" Type="http://schemas.openxmlformats.org/officeDocument/2006/relationships/hyperlink" Target="mailto:sreiz@ath.hcmr.gr" TargetMode="External"/><Relationship Id="rId197" Type="http://schemas.openxmlformats.org/officeDocument/2006/relationships/image" Target="media/image111.png"/><Relationship Id="rId201" Type="http://schemas.openxmlformats.org/officeDocument/2006/relationships/image" Target="media/image115.png"/><Relationship Id="rId222" Type="http://schemas.openxmlformats.org/officeDocument/2006/relationships/image" Target="media/image134.png"/><Relationship Id="rId243" Type="http://schemas.openxmlformats.org/officeDocument/2006/relationships/image" Target="media/image153.emf"/><Relationship Id="rId264" Type="http://schemas.openxmlformats.org/officeDocument/2006/relationships/hyperlink" Target="http://www.environment.no/Topics/Air-pollution/Acid-rain/" TargetMode="External"/><Relationship Id="rId17" Type="http://schemas.openxmlformats.org/officeDocument/2006/relationships/image" Target="media/image3.emf"/><Relationship Id="rId38" Type="http://schemas.openxmlformats.org/officeDocument/2006/relationships/hyperlink" Target="http://circa.europa.eu/Members/irc/env/wfd/library?l=/working_groups/ecological_status/1sworkingsgroup/x23th_20-21_2012/presentations/standards_ecostat/_EN_1.0_&amp;a=i" TargetMode="External"/><Relationship Id="rId59" Type="http://schemas.openxmlformats.org/officeDocument/2006/relationships/hyperlink" Target="http://wfd.atkins.dk/report/WFD_aggregation_reports/SWB_impact_status" TargetMode="External"/><Relationship Id="rId103" Type="http://schemas.openxmlformats.org/officeDocument/2006/relationships/image" Target="media/image51.png"/><Relationship Id="rId124" Type="http://schemas.openxmlformats.org/officeDocument/2006/relationships/hyperlink" Target="mailto:solve@dpes.gu.se" TargetMode="External"/><Relationship Id="rId70" Type="http://schemas.openxmlformats.org/officeDocument/2006/relationships/hyperlink" Target="http://wfd.atkins.dk/report/WFD_aggregation_reports/SWB_pressure_status" TargetMode="External"/><Relationship Id="rId91" Type="http://schemas.openxmlformats.org/officeDocument/2006/relationships/image" Target="media/image44.png"/><Relationship Id="rId145" Type="http://schemas.openxmlformats.org/officeDocument/2006/relationships/image" Target="media/image74.jpeg"/><Relationship Id="rId166" Type="http://schemas.openxmlformats.org/officeDocument/2006/relationships/image" Target="media/image85.png"/><Relationship Id="rId187" Type="http://schemas.openxmlformats.org/officeDocument/2006/relationships/image" Target="media/image101.png"/><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image" Target="media/image143.png"/><Relationship Id="rId254" Type="http://schemas.openxmlformats.org/officeDocument/2006/relationships/image" Target="media/image164.png"/><Relationship Id="rId28" Type="http://schemas.openxmlformats.org/officeDocument/2006/relationships/hyperlink" Target="http://ec.europa.eu/environment/water/participation/map_mc/map.htm" TargetMode="External"/><Relationship Id="rId49" Type="http://schemas.openxmlformats.org/officeDocument/2006/relationships/hyperlink" Target="http://www.environment-agency.gov.uk/static/documents/Research/geho0207bzlvee_1773088.pdf" TargetMode="External"/><Relationship Id="rId114" Type="http://schemas.openxmlformats.org/officeDocument/2006/relationships/hyperlink" Target="http://wfd.atkins.dk/report/WFD_aggregation_reports/SWB_impact_statu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ec.europa.eu/environment/water/participation/pdf/waternotes/water_note9_other_water_legislation.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CENIA_ETC\2012\WFD%20Chem%20status\DB052012_GWBreaso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405063291139"/>
          <c:y val="8.0229338608830206E-2"/>
          <c:w val="0.835443037974684"/>
          <c:h val="0.63323870830540996"/>
        </c:manualLayout>
      </c:layout>
      <c:barChart>
        <c:barDir val="col"/>
        <c:grouping val="percentStacked"/>
        <c:varyColors val="0"/>
        <c:ser>
          <c:idx val="2"/>
          <c:order val="0"/>
          <c:tx>
            <c:strRef>
              <c:f>pocet!$F$2</c:f>
              <c:strCache>
                <c:ptCount val="1"/>
                <c:pt idx="0">
                  <c:v>exceedance</c:v>
                </c:pt>
              </c:strCache>
            </c:strRef>
          </c:tx>
          <c:spPr>
            <a:solidFill>
              <a:srgbClr val="800000"/>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pocet!$F$3:$F$25</c:f>
              <c:numCache>
                <c:formatCode>General</c:formatCode>
                <c:ptCount val="23"/>
                <c:pt idx="0">
                  <c:v>3</c:v>
                </c:pt>
                <c:pt idx="1">
                  <c:v>31</c:v>
                </c:pt>
                <c:pt idx="2">
                  <c:v>36</c:v>
                </c:pt>
                <c:pt idx="3">
                  <c:v>8</c:v>
                </c:pt>
                <c:pt idx="4">
                  <c:v>136</c:v>
                </c:pt>
                <c:pt idx="5">
                  <c:v>365</c:v>
                </c:pt>
                <c:pt idx="6">
                  <c:v>0</c:v>
                </c:pt>
                <c:pt idx="7">
                  <c:v>1</c:v>
                </c:pt>
                <c:pt idx="8">
                  <c:v>88</c:v>
                </c:pt>
                <c:pt idx="9">
                  <c:v>81</c:v>
                </c:pt>
                <c:pt idx="10">
                  <c:v>176</c:v>
                </c:pt>
                <c:pt idx="11">
                  <c:v>38</c:v>
                </c:pt>
                <c:pt idx="12">
                  <c:v>112</c:v>
                </c:pt>
                <c:pt idx="13">
                  <c:v>167</c:v>
                </c:pt>
                <c:pt idx="14">
                  <c:v>2</c:v>
                </c:pt>
                <c:pt idx="15">
                  <c:v>0</c:v>
                </c:pt>
                <c:pt idx="16">
                  <c:v>9</c:v>
                </c:pt>
                <c:pt idx="17">
                  <c:v>10</c:v>
                </c:pt>
                <c:pt idx="18">
                  <c:v>21</c:v>
                </c:pt>
                <c:pt idx="19">
                  <c:v>19</c:v>
                </c:pt>
                <c:pt idx="20">
                  <c:v>59</c:v>
                </c:pt>
                <c:pt idx="21">
                  <c:v>13</c:v>
                </c:pt>
                <c:pt idx="22">
                  <c:v>189</c:v>
                </c:pt>
              </c:numCache>
            </c:numRef>
          </c:val>
        </c:ser>
        <c:ser>
          <c:idx val="7"/>
          <c:order val="1"/>
          <c:tx>
            <c:strRef>
              <c:f>pocet!$K$2</c:f>
              <c:strCache>
                <c:ptCount val="1"/>
                <c:pt idx="0">
                  <c:v>water quality</c:v>
                </c:pt>
              </c:strCache>
            </c:strRef>
          </c:tx>
          <c:spPr>
            <a:solidFill>
              <a:srgbClr val="9999FF"/>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pocet!$K$3:$K$25</c:f>
              <c:numCache>
                <c:formatCode>General</c:formatCode>
                <c:ptCount val="23"/>
                <c:pt idx="0">
                  <c:v>0</c:v>
                </c:pt>
                <c:pt idx="1">
                  <c:v>0</c:v>
                </c:pt>
                <c:pt idx="2">
                  <c:v>17</c:v>
                </c:pt>
                <c:pt idx="3">
                  <c:v>0</c:v>
                </c:pt>
                <c:pt idx="4">
                  <c:v>0</c:v>
                </c:pt>
                <c:pt idx="5">
                  <c:v>0</c:v>
                </c:pt>
                <c:pt idx="6">
                  <c:v>0</c:v>
                </c:pt>
                <c:pt idx="7">
                  <c:v>0</c:v>
                </c:pt>
                <c:pt idx="8">
                  <c:v>86</c:v>
                </c:pt>
                <c:pt idx="9">
                  <c:v>0</c:v>
                </c:pt>
                <c:pt idx="10">
                  <c:v>86</c:v>
                </c:pt>
                <c:pt idx="11">
                  <c:v>13</c:v>
                </c:pt>
                <c:pt idx="12">
                  <c:v>2</c:v>
                </c:pt>
                <c:pt idx="13">
                  <c:v>22</c:v>
                </c:pt>
                <c:pt idx="14">
                  <c:v>2</c:v>
                </c:pt>
                <c:pt idx="15">
                  <c:v>13</c:v>
                </c:pt>
                <c:pt idx="16">
                  <c:v>2</c:v>
                </c:pt>
                <c:pt idx="17">
                  <c:v>0</c:v>
                </c:pt>
                <c:pt idx="18">
                  <c:v>1</c:v>
                </c:pt>
                <c:pt idx="19">
                  <c:v>0</c:v>
                </c:pt>
                <c:pt idx="20">
                  <c:v>0</c:v>
                </c:pt>
                <c:pt idx="21">
                  <c:v>0</c:v>
                </c:pt>
                <c:pt idx="22">
                  <c:v>53</c:v>
                </c:pt>
              </c:numCache>
            </c:numRef>
          </c:val>
        </c:ser>
        <c:ser>
          <c:idx val="3"/>
          <c:order val="2"/>
          <c:tx>
            <c:strRef>
              <c:f>pocet!$G$2</c:f>
              <c:strCache>
                <c:ptCount val="1"/>
                <c:pt idx="0">
                  <c:v>human impairment</c:v>
                </c:pt>
              </c:strCache>
            </c:strRef>
          </c:tx>
          <c:spPr>
            <a:solidFill>
              <a:srgbClr val="808000"/>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pocet!$G$3:$G$25</c:f>
              <c:numCache>
                <c:formatCode>General</c:formatCode>
                <c:ptCount val="23"/>
                <c:pt idx="0">
                  <c:v>0</c:v>
                </c:pt>
                <c:pt idx="1">
                  <c:v>0</c:v>
                </c:pt>
                <c:pt idx="2">
                  <c:v>0</c:v>
                </c:pt>
                <c:pt idx="3">
                  <c:v>0</c:v>
                </c:pt>
                <c:pt idx="4">
                  <c:v>0</c:v>
                </c:pt>
                <c:pt idx="5">
                  <c:v>0</c:v>
                </c:pt>
                <c:pt idx="6">
                  <c:v>164</c:v>
                </c:pt>
                <c:pt idx="7">
                  <c:v>0</c:v>
                </c:pt>
                <c:pt idx="8">
                  <c:v>57</c:v>
                </c:pt>
                <c:pt idx="9">
                  <c:v>40</c:v>
                </c:pt>
                <c:pt idx="10">
                  <c:v>1</c:v>
                </c:pt>
                <c:pt idx="11">
                  <c:v>0</c:v>
                </c:pt>
                <c:pt idx="12">
                  <c:v>0</c:v>
                </c:pt>
                <c:pt idx="13">
                  <c:v>8</c:v>
                </c:pt>
                <c:pt idx="14">
                  <c:v>2</c:v>
                </c:pt>
                <c:pt idx="15">
                  <c:v>0</c:v>
                </c:pt>
                <c:pt idx="16">
                  <c:v>0</c:v>
                </c:pt>
                <c:pt idx="17">
                  <c:v>0</c:v>
                </c:pt>
                <c:pt idx="18">
                  <c:v>1</c:v>
                </c:pt>
                <c:pt idx="19">
                  <c:v>0</c:v>
                </c:pt>
                <c:pt idx="20">
                  <c:v>0</c:v>
                </c:pt>
                <c:pt idx="21">
                  <c:v>0</c:v>
                </c:pt>
                <c:pt idx="22">
                  <c:v>0</c:v>
                </c:pt>
              </c:numCache>
            </c:numRef>
          </c:val>
        </c:ser>
        <c:ser>
          <c:idx val="1"/>
          <c:order val="3"/>
          <c:tx>
            <c:strRef>
              <c:f>pocet!$E$2</c:f>
              <c:strCache>
                <c:ptCount val="1"/>
                <c:pt idx="0">
                  <c:v>environmental</c:v>
                </c:pt>
              </c:strCache>
            </c:strRef>
          </c:tx>
          <c:spPr>
            <a:solidFill>
              <a:srgbClr val="333399"/>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pocet!$E$3:$E$25</c:f>
              <c:numCache>
                <c:formatCode>General</c:formatCode>
                <c:ptCount val="23"/>
                <c:pt idx="0">
                  <c:v>0</c:v>
                </c:pt>
                <c:pt idx="1">
                  <c:v>0</c:v>
                </c:pt>
                <c:pt idx="2">
                  <c:v>1</c:v>
                </c:pt>
                <c:pt idx="3">
                  <c:v>0</c:v>
                </c:pt>
                <c:pt idx="4">
                  <c:v>0</c:v>
                </c:pt>
                <c:pt idx="5">
                  <c:v>0</c:v>
                </c:pt>
                <c:pt idx="6">
                  <c:v>0</c:v>
                </c:pt>
                <c:pt idx="7">
                  <c:v>0</c:v>
                </c:pt>
                <c:pt idx="8">
                  <c:v>0</c:v>
                </c:pt>
                <c:pt idx="9">
                  <c:v>1</c:v>
                </c:pt>
                <c:pt idx="10">
                  <c:v>0</c:v>
                </c:pt>
                <c:pt idx="11">
                  <c:v>10</c:v>
                </c:pt>
                <c:pt idx="12">
                  <c:v>104</c:v>
                </c:pt>
                <c:pt idx="13">
                  <c:v>8</c:v>
                </c:pt>
                <c:pt idx="14">
                  <c:v>0</c:v>
                </c:pt>
                <c:pt idx="15">
                  <c:v>0</c:v>
                </c:pt>
                <c:pt idx="16">
                  <c:v>0</c:v>
                </c:pt>
                <c:pt idx="17">
                  <c:v>0</c:v>
                </c:pt>
                <c:pt idx="18">
                  <c:v>0</c:v>
                </c:pt>
                <c:pt idx="19">
                  <c:v>0</c:v>
                </c:pt>
                <c:pt idx="20">
                  <c:v>0</c:v>
                </c:pt>
                <c:pt idx="21">
                  <c:v>0</c:v>
                </c:pt>
                <c:pt idx="22">
                  <c:v>65</c:v>
                </c:pt>
              </c:numCache>
            </c:numRef>
          </c:val>
        </c:ser>
        <c:ser>
          <c:idx val="4"/>
          <c:order val="4"/>
          <c:tx>
            <c:strRef>
              <c:f>pocet!$H$2</c:f>
              <c:strCache>
                <c:ptCount val="1"/>
                <c:pt idx="0">
                  <c:v>pollutant risk</c:v>
                </c:pt>
              </c:strCache>
            </c:strRef>
          </c:tx>
          <c:spPr>
            <a:solidFill>
              <a:schemeClr val="accent6">
                <a:lumMod val="75000"/>
              </a:schemeClr>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pocet!$H$3:$H$25</c:f>
              <c:numCache>
                <c:formatCode>General</c:formatCode>
                <c:ptCount val="23"/>
                <c:pt idx="0">
                  <c:v>0</c:v>
                </c:pt>
                <c:pt idx="1">
                  <c:v>0</c:v>
                </c:pt>
                <c:pt idx="2">
                  <c:v>0</c:v>
                </c:pt>
                <c:pt idx="3">
                  <c:v>0</c:v>
                </c:pt>
                <c:pt idx="4">
                  <c:v>0</c:v>
                </c:pt>
                <c:pt idx="5">
                  <c:v>0</c:v>
                </c:pt>
                <c:pt idx="6">
                  <c:v>0</c:v>
                </c:pt>
                <c:pt idx="7">
                  <c:v>0</c:v>
                </c:pt>
                <c:pt idx="8">
                  <c:v>0</c:v>
                </c:pt>
                <c:pt idx="9">
                  <c:v>40</c:v>
                </c:pt>
                <c:pt idx="10">
                  <c:v>14</c:v>
                </c:pt>
                <c:pt idx="11">
                  <c:v>30</c:v>
                </c:pt>
                <c:pt idx="12">
                  <c:v>7</c:v>
                </c:pt>
                <c:pt idx="13">
                  <c:v>21</c:v>
                </c:pt>
                <c:pt idx="14">
                  <c:v>0</c:v>
                </c:pt>
                <c:pt idx="15">
                  <c:v>0</c:v>
                </c:pt>
                <c:pt idx="16">
                  <c:v>0</c:v>
                </c:pt>
                <c:pt idx="17">
                  <c:v>0</c:v>
                </c:pt>
                <c:pt idx="18">
                  <c:v>0</c:v>
                </c:pt>
                <c:pt idx="19">
                  <c:v>0</c:v>
                </c:pt>
                <c:pt idx="20">
                  <c:v>0</c:v>
                </c:pt>
                <c:pt idx="21">
                  <c:v>0</c:v>
                </c:pt>
                <c:pt idx="22">
                  <c:v>0</c:v>
                </c:pt>
              </c:numCache>
            </c:numRef>
          </c:val>
        </c:ser>
        <c:ser>
          <c:idx val="5"/>
          <c:order val="5"/>
          <c:tx>
            <c:strRef>
              <c:f>pocet!$I$2</c:f>
              <c:strCache>
                <c:ptCount val="1"/>
                <c:pt idx="0">
                  <c:v>saline intrusions</c:v>
                </c:pt>
              </c:strCache>
            </c:strRef>
          </c:tx>
          <c:spPr>
            <a:solidFill>
              <a:srgbClr val="00CCFF"/>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pocet!$I$3:$I$25</c:f>
              <c:numCache>
                <c:formatCode>General</c:formatCode>
                <c:ptCount val="23"/>
                <c:pt idx="0">
                  <c:v>0</c:v>
                </c:pt>
                <c:pt idx="1">
                  <c:v>0</c:v>
                </c:pt>
                <c:pt idx="2">
                  <c:v>0</c:v>
                </c:pt>
                <c:pt idx="3">
                  <c:v>5</c:v>
                </c:pt>
                <c:pt idx="4">
                  <c:v>0</c:v>
                </c:pt>
                <c:pt idx="5">
                  <c:v>4</c:v>
                </c:pt>
                <c:pt idx="6">
                  <c:v>0</c:v>
                </c:pt>
                <c:pt idx="7">
                  <c:v>0</c:v>
                </c:pt>
                <c:pt idx="8">
                  <c:v>47</c:v>
                </c:pt>
                <c:pt idx="9">
                  <c:v>54</c:v>
                </c:pt>
                <c:pt idx="10">
                  <c:v>5</c:v>
                </c:pt>
                <c:pt idx="11">
                  <c:v>0</c:v>
                </c:pt>
                <c:pt idx="12">
                  <c:v>0</c:v>
                </c:pt>
                <c:pt idx="13">
                  <c:v>26</c:v>
                </c:pt>
                <c:pt idx="14">
                  <c:v>0</c:v>
                </c:pt>
                <c:pt idx="15">
                  <c:v>0</c:v>
                </c:pt>
                <c:pt idx="16">
                  <c:v>0</c:v>
                </c:pt>
                <c:pt idx="17">
                  <c:v>1</c:v>
                </c:pt>
                <c:pt idx="18">
                  <c:v>0</c:v>
                </c:pt>
                <c:pt idx="19">
                  <c:v>0</c:v>
                </c:pt>
                <c:pt idx="20">
                  <c:v>4</c:v>
                </c:pt>
                <c:pt idx="21">
                  <c:v>0</c:v>
                </c:pt>
                <c:pt idx="22">
                  <c:v>11</c:v>
                </c:pt>
              </c:numCache>
            </c:numRef>
          </c:val>
        </c:ser>
        <c:ser>
          <c:idx val="6"/>
          <c:order val="6"/>
          <c:tx>
            <c:strRef>
              <c:f>pocet!$J$2</c:f>
              <c:strCache>
                <c:ptCount val="1"/>
                <c:pt idx="0">
                  <c:v>terrestrial</c:v>
                </c:pt>
              </c:strCache>
            </c:strRef>
          </c:tx>
          <c:spPr>
            <a:solidFill>
              <a:srgbClr val="008000"/>
            </a:solidFill>
            <a:ln w="25400">
              <a:noFill/>
            </a:ln>
          </c:spPr>
          <c:invertIfNegative val="0"/>
          <c:cat>
            <c:strRef>
              <c:f>pocet!$A$3:$A$25</c:f>
              <c:strCache>
                <c:ptCount val="23"/>
                <c:pt idx="0">
                  <c:v>AT</c:v>
                </c:pt>
                <c:pt idx="1">
                  <c:v>BE</c:v>
                </c:pt>
                <c:pt idx="2">
                  <c:v>BG</c:v>
                </c:pt>
                <c:pt idx="3">
                  <c:v>CY</c:v>
                </c:pt>
                <c:pt idx="4">
                  <c:v>CZ</c:v>
                </c:pt>
                <c:pt idx="5">
                  <c:v>DE</c:v>
                </c:pt>
                <c:pt idx="6">
                  <c:v>DK</c:v>
                </c:pt>
                <c:pt idx="7">
                  <c:v>EE</c:v>
                </c:pt>
                <c:pt idx="8">
                  <c:v>ES</c:v>
                </c:pt>
                <c:pt idx="9">
                  <c:v>FI</c:v>
                </c:pt>
                <c:pt idx="10">
                  <c:v>FR</c:v>
                </c:pt>
                <c:pt idx="11">
                  <c:v>HU</c:v>
                </c:pt>
                <c:pt idx="12">
                  <c:v>IE</c:v>
                </c:pt>
                <c:pt idx="13">
                  <c:v>IT</c:v>
                </c:pt>
                <c:pt idx="14">
                  <c:v>LU</c:v>
                </c:pt>
                <c:pt idx="15">
                  <c:v>MT</c:v>
                </c:pt>
                <c:pt idx="16">
                  <c:v>NL</c:v>
                </c:pt>
                <c:pt idx="17">
                  <c:v>PL</c:v>
                </c:pt>
                <c:pt idx="18">
                  <c:v>PT</c:v>
                </c:pt>
                <c:pt idx="19">
                  <c:v>RO</c:v>
                </c:pt>
                <c:pt idx="20">
                  <c:v>SE</c:v>
                </c:pt>
                <c:pt idx="21">
                  <c:v>SK</c:v>
                </c:pt>
                <c:pt idx="22">
                  <c:v>UK</c:v>
                </c:pt>
              </c:strCache>
            </c:strRef>
          </c:cat>
          <c:val>
            <c:numRef>
              <c:f>pocet!$J$3:$J$25</c:f>
              <c:numCache>
                <c:formatCode>General</c:formatCode>
                <c:ptCount val="23"/>
                <c:pt idx="0">
                  <c:v>0</c:v>
                </c:pt>
                <c:pt idx="1">
                  <c:v>0</c:v>
                </c:pt>
                <c:pt idx="2">
                  <c:v>0</c:v>
                </c:pt>
                <c:pt idx="3">
                  <c:v>0</c:v>
                </c:pt>
                <c:pt idx="4">
                  <c:v>0</c:v>
                </c:pt>
                <c:pt idx="5">
                  <c:v>0</c:v>
                </c:pt>
                <c:pt idx="6">
                  <c:v>0</c:v>
                </c:pt>
                <c:pt idx="7">
                  <c:v>0</c:v>
                </c:pt>
                <c:pt idx="8">
                  <c:v>0</c:v>
                </c:pt>
                <c:pt idx="9">
                  <c:v>1</c:v>
                </c:pt>
                <c:pt idx="10">
                  <c:v>3</c:v>
                </c:pt>
                <c:pt idx="11">
                  <c:v>0</c:v>
                </c:pt>
                <c:pt idx="12">
                  <c:v>0</c:v>
                </c:pt>
                <c:pt idx="13">
                  <c:v>0</c:v>
                </c:pt>
                <c:pt idx="14">
                  <c:v>0</c:v>
                </c:pt>
                <c:pt idx="15">
                  <c:v>0</c:v>
                </c:pt>
                <c:pt idx="16">
                  <c:v>0</c:v>
                </c:pt>
                <c:pt idx="17">
                  <c:v>0</c:v>
                </c:pt>
                <c:pt idx="18">
                  <c:v>0</c:v>
                </c:pt>
                <c:pt idx="19">
                  <c:v>0</c:v>
                </c:pt>
                <c:pt idx="20">
                  <c:v>0</c:v>
                </c:pt>
                <c:pt idx="21">
                  <c:v>0</c:v>
                </c:pt>
                <c:pt idx="22">
                  <c:v>2</c:v>
                </c:pt>
              </c:numCache>
            </c:numRef>
          </c:val>
        </c:ser>
        <c:dLbls>
          <c:showLegendKey val="0"/>
          <c:showVal val="0"/>
          <c:showCatName val="0"/>
          <c:showSerName val="0"/>
          <c:showPercent val="0"/>
          <c:showBubbleSize val="0"/>
        </c:dLbls>
        <c:gapWidth val="70"/>
        <c:overlap val="100"/>
        <c:axId val="390849664"/>
        <c:axId val="390851200"/>
      </c:barChart>
      <c:catAx>
        <c:axId val="39084966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lang="cs-CZ" sz="1000" b="0" i="0" u="none" strike="noStrike" baseline="0">
                <a:solidFill>
                  <a:srgbClr val="000000"/>
                </a:solidFill>
                <a:latin typeface="Arial"/>
                <a:ea typeface="Arial"/>
                <a:cs typeface="Arial"/>
              </a:defRPr>
            </a:pPr>
            <a:endParaRPr lang="en-US"/>
          </a:p>
        </c:txPr>
        <c:crossAx val="390851200"/>
        <c:crosses val="autoZero"/>
        <c:auto val="1"/>
        <c:lblAlgn val="ctr"/>
        <c:lblOffset val="100"/>
        <c:tickLblSkip val="1"/>
        <c:tickMarkSkip val="1"/>
        <c:noMultiLvlLbl val="0"/>
      </c:catAx>
      <c:valAx>
        <c:axId val="390851200"/>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lang="cs-CZ" sz="1200" b="0" i="0" u="none" strike="noStrike" baseline="0">
                <a:solidFill>
                  <a:srgbClr val="000000"/>
                </a:solidFill>
                <a:latin typeface="Arial"/>
                <a:ea typeface="Arial"/>
                <a:cs typeface="Arial"/>
              </a:defRPr>
            </a:pPr>
            <a:endParaRPr lang="en-US"/>
          </a:p>
        </c:txPr>
        <c:crossAx val="390849664"/>
        <c:crosses val="autoZero"/>
        <c:crossBetween val="between"/>
      </c:valAx>
      <c:spPr>
        <a:solidFill>
          <a:srgbClr val="FFFFFF"/>
        </a:solidFill>
        <a:ln w="12700">
          <a:solidFill>
            <a:srgbClr val="808080"/>
          </a:solidFill>
          <a:prstDash val="solid"/>
        </a:ln>
      </c:spPr>
    </c:plotArea>
    <c:legend>
      <c:legendPos val="b"/>
      <c:layout>
        <c:manualLayout>
          <c:xMode val="edge"/>
          <c:yMode val="edge"/>
          <c:x val="2.0569620253164601E-2"/>
          <c:y val="0.83381209154013303"/>
          <c:w val="0.958860759493671"/>
          <c:h val="0.14613210597958901"/>
        </c:manualLayout>
      </c:layout>
      <c:overlay val="0"/>
      <c:spPr>
        <a:solidFill>
          <a:srgbClr val="FFFFFF"/>
        </a:solidFill>
        <a:ln w="3175">
          <a:solidFill>
            <a:srgbClr val="000000"/>
          </a:solidFill>
          <a:prstDash val="solid"/>
        </a:ln>
      </c:spPr>
      <c:txPr>
        <a:bodyPr/>
        <a:lstStyle/>
        <a:p>
          <a:pPr>
            <a:defRPr lang="cs-CZ" sz="110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5DCBC9-6C82-455E-8C73-7C02AB89B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185</Pages>
  <Words>56306</Words>
  <Characters>328325</Characters>
  <Application>Microsoft Office Word</Application>
  <DocSecurity>0</DocSecurity>
  <Lines>2736</Lines>
  <Paragraphs>767</Paragraphs>
  <ScaleCrop>false</ScaleCrop>
  <HeadingPairs>
    <vt:vector size="2" baseType="variant">
      <vt:variant>
        <vt:lpstr>Title</vt:lpstr>
      </vt:variant>
      <vt:variant>
        <vt:i4>1</vt:i4>
      </vt:variant>
    </vt:vector>
  </HeadingPairs>
  <TitlesOfParts>
    <vt:vector size="1" baseType="lpstr">
      <vt:lpstr>Ecological status and pressures v1</vt:lpstr>
    </vt:vector>
  </TitlesOfParts>
  <Company>NIVA</Company>
  <LinksUpToDate>false</LinksUpToDate>
  <CharactersWithSpaces>383864</CharactersWithSpaces>
  <SharedDoc>false</SharedDoc>
  <HLinks>
    <vt:vector size="798" baseType="variant">
      <vt:variant>
        <vt:i4>6291521</vt:i4>
      </vt:variant>
      <vt:variant>
        <vt:i4>753</vt:i4>
      </vt:variant>
      <vt:variant>
        <vt:i4>0</vt:i4>
      </vt:variant>
      <vt:variant>
        <vt:i4>5</vt:i4>
      </vt:variant>
      <vt:variant>
        <vt:lpwstr>http://www.eea.europa.eu/soer/countries/se/soertopic_view?topic=freshwater</vt:lpwstr>
      </vt:variant>
      <vt:variant>
        <vt:lpwstr/>
      </vt:variant>
      <vt:variant>
        <vt:i4>5636189</vt:i4>
      </vt:variant>
      <vt:variant>
        <vt:i4>750</vt:i4>
      </vt:variant>
      <vt:variant>
        <vt:i4>0</vt:i4>
      </vt:variant>
      <vt:variant>
        <vt:i4>5</vt:i4>
      </vt:variant>
      <vt:variant>
        <vt:lpwstr>http://www.environment.no/Topics/Air-pollution/Acid-rain/</vt:lpwstr>
      </vt:variant>
      <vt:variant>
        <vt:lpwstr/>
      </vt:variant>
      <vt:variant>
        <vt:i4>5636189</vt:i4>
      </vt:variant>
      <vt:variant>
        <vt:i4>747</vt:i4>
      </vt:variant>
      <vt:variant>
        <vt:i4>0</vt:i4>
      </vt:variant>
      <vt:variant>
        <vt:i4>5</vt:i4>
      </vt:variant>
      <vt:variant>
        <vt:lpwstr>http://www.environment.no/Topics/Air-pollution/Acid-rain/</vt:lpwstr>
      </vt:variant>
      <vt:variant>
        <vt:lpwstr/>
      </vt:variant>
      <vt:variant>
        <vt:i4>6291521</vt:i4>
      </vt:variant>
      <vt:variant>
        <vt:i4>744</vt:i4>
      </vt:variant>
      <vt:variant>
        <vt:i4>0</vt:i4>
      </vt:variant>
      <vt:variant>
        <vt:i4>5</vt:i4>
      </vt:variant>
      <vt:variant>
        <vt:lpwstr>http://www.eea.europa.eu/soer/countries/se/soertopic_view?topic=freshwater</vt:lpwstr>
      </vt:variant>
      <vt:variant>
        <vt:lpwstr/>
      </vt:variant>
      <vt:variant>
        <vt:i4>786441</vt:i4>
      </vt:variant>
      <vt:variant>
        <vt:i4>738</vt:i4>
      </vt:variant>
      <vt:variant>
        <vt:i4>0</vt:i4>
      </vt:variant>
      <vt:variant>
        <vt:i4>5</vt:i4>
      </vt:variant>
      <vt:variant>
        <vt:lpwstr>http://issar.cenia.cz/issar/page.php?id=1775</vt:lpwstr>
      </vt:variant>
      <vt:variant>
        <vt:lpwstr/>
      </vt:variant>
      <vt:variant>
        <vt:i4>3080231</vt:i4>
      </vt:variant>
      <vt:variant>
        <vt:i4>729</vt:i4>
      </vt:variant>
      <vt:variant>
        <vt:i4>0</vt:i4>
      </vt:variant>
      <vt:variant>
        <vt:i4>5</vt:i4>
      </vt:variant>
      <vt:variant>
        <vt:lpwstr>http://www.compendiumvoordeleefomgeving.nl/indicatoren/nl0549-Emissies-naar-oppervlaktewater-en-riool.html?i=26-165</vt:lpwstr>
      </vt:variant>
      <vt:variant>
        <vt:lpwstr/>
      </vt:variant>
      <vt:variant>
        <vt:i4>3342456</vt:i4>
      </vt:variant>
      <vt:variant>
        <vt:i4>720</vt:i4>
      </vt:variant>
      <vt:variant>
        <vt:i4>0</vt:i4>
      </vt:variant>
      <vt:variant>
        <vt:i4>5</vt:i4>
      </vt:variant>
      <vt:variant>
        <vt:lpwstr>http://ec.europa.eu/environment/water/water-urbanwaste/implementation/pdf/SEC_2011_1561_F_EN.pdf</vt:lpwstr>
      </vt:variant>
      <vt:variant>
        <vt:lpwstr/>
      </vt:variant>
      <vt:variant>
        <vt:i4>4391033</vt:i4>
      </vt:variant>
      <vt:variant>
        <vt:i4>708</vt:i4>
      </vt:variant>
      <vt:variant>
        <vt:i4>0</vt:i4>
      </vt:variant>
      <vt:variant>
        <vt:i4>5</vt:i4>
      </vt:variant>
      <vt:variant>
        <vt:lpwstr>http://wfd.atkins.dk/report/WFD_aggregation_reports/swb_status</vt:lpwstr>
      </vt:variant>
      <vt:variant>
        <vt:lpwstr/>
      </vt:variant>
      <vt:variant>
        <vt:i4>4391033</vt:i4>
      </vt:variant>
      <vt:variant>
        <vt:i4>699</vt:i4>
      </vt:variant>
      <vt:variant>
        <vt:i4>0</vt:i4>
      </vt:variant>
      <vt:variant>
        <vt:i4>5</vt:i4>
      </vt:variant>
      <vt:variant>
        <vt:lpwstr>http://wfd.atkins.dk/report/WFD_aggregation_reports/swb_status</vt:lpwstr>
      </vt:variant>
      <vt:variant>
        <vt:lpwstr/>
      </vt:variant>
      <vt:variant>
        <vt:i4>4391033</vt:i4>
      </vt:variant>
      <vt:variant>
        <vt:i4>693</vt:i4>
      </vt:variant>
      <vt:variant>
        <vt:i4>0</vt:i4>
      </vt:variant>
      <vt:variant>
        <vt:i4>5</vt:i4>
      </vt:variant>
      <vt:variant>
        <vt:lpwstr>http://wfd.atkins.dk/report/WFD_aggregation_reports/swb_status</vt:lpwstr>
      </vt:variant>
      <vt:variant>
        <vt:lpwstr/>
      </vt:variant>
      <vt:variant>
        <vt:i4>4391021</vt:i4>
      </vt:variant>
      <vt:variant>
        <vt:i4>687</vt:i4>
      </vt:variant>
      <vt:variant>
        <vt:i4>0</vt:i4>
      </vt:variant>
      <vt:variant>
        <vt:i4>5</vt:i4>
      </vt:variant>
      <vt:variant>
        <vt:lpwstr>http://wfd.atkins.dk/report/WFD_aggregation_reports/gwb_status</vt:lpwstr>
      </vt:variant>
      <vt:variant>
        <vt:lpwstr/>
      </vt:variant>
      <vt:variant>
        <vt:i4>4391021</vt:i4>
      </vt:variant>
      <vt:variant>
        <vt:i4>681</vt:i4>
      </vt:variant>
      <vt:variant>
        <vt:i4>0</vt:i4>
      </vt:variant>
      <vt:variant>
        <vt:i4>5</vt:i4>
      </vt:variant>
      <vt:variant>
        <vt:lpwstr>http://wfd.atkins.dk/report/WFD_aggregation_reports/gwb_status</vt:lpwstr>
      </vt:variant>
      <vt:variant>
        <vt:lpwstr/>
      </vt:variant>
      <vt:variant>
        <vt:i4>4391021</vt:i4>
      </vt:variant>
      <vt:variant>
        <vt:i4>675</vt:i4>
      </vt:variant>
      <vt:variant>
        <vt:i4>0</vt:i4>
      </vt:variant>
      <vt:variant>
        <vt:i4>5</vt:i4>
      </vt:variant>
      <vt:variant>
        <vt:lpwstr>http://wfd.atkins.dk/report/WFD_aggregation_reports/gwb_status</vt:lpwstr>
      </vt:variant>
      <vt:variant>
        <vt:lpwstr/>
      </vt:variant>
      <vt:variant>
        <vt:i4>4391033</vt:i4>
      </vt:variant>
      <vt:variant>
        <vt:i4>669</vt:i4>
      </vt:variant>
      <vt:variant>
        <vt:i4>0</vt:i4>
      </vt:variant>
      <vt:variant>
        <vt:i4>5</vt:i4>
      </vt:variant>
      <vt:variant>
        <vt:lpwstr>http://wfd.atkins.dk/report/WFD_aggregation_reports/swb_status</vt:lpwstr>
      </vt:variant>
      <vt:variant>
        <vt:lpwstr/>
      </vt:variant>
      <vt:variant>
        <vt:i4>4391021</vt:i4>
      </vt:variant>
      <vt:variant>
        <vt:i4>666</vt:i4>
      </vt:variant>
      <vt:variant>
        <vt:i4>0</vt:i4>
      </vt:variant>
      <vt:variant>
        <vt:i4>5</vt:i4>
      </vt:variant>
      <vt:variant>
        <vt:lpwstr>http://wfd.atkins.dk/report/WFD_aggregation_reports/gwb_status</vt:lpwstr>
      </vt:variant>
      <vt:variant>
        <vt:lpwstr/>
      </vt:variant>
      <vt:variant>
        <vt:i4>8126562</vt:i4>
      </vt:variant>
      <vt:variant>
        <vt:i4>660</vt:i4>
      </vt:variant>
      <vt:variant>
        <vt:i4>0</vt:i4>
      </vt:variant>
      <vt:variant>
        <vt:i4>5</vt:i4>
      </vt:variant>
      <vt:variant>
        <vt:lpwstr>http://www.umweltbundesamt.de/uba-info-medien/3771.html</vt:lpwstr>
      </vt:variant>
      <vt:variant>
        <vt:lpwstr/>
      </vt:variant>
      <vt:variant>
        <vt:i4>3080251</vt:i4>
      </vt:variant>
      <vt:variant>
        <vt:i4>657</vt:i4>
      </vt:variant>
      <vt:variant>
        <vt:i4>0</vt:i4>
      </vt:variant>
      <vt:variant>
        <vt:i4>5</vt:i4>
      </vt:variant>
      <vt:variant>
        <vt:lpwstr>http://wfd.atkins.dk/report/WFD_aggregation_reports/SWB_impact_status</vt:lpwstr>
      </vt:variant>
      <vt:variant>
        <vt:lpwstr/>
      </vt:variant>
      <vt:variant>
        <vt:i4>4587605</vt:i4>
      </vt:variant>
      <vt:variant>
        <vt:i4>654</vt:i4>
      </vt:variant>
      <vt:variant>
        <vt:i4>0</vt:i4>
      </vt:variant>
      <vt:variant>
        <vt:i4>5</vt:i4>
      </vt:variant>
      <vt:variant>
        <vt:lpwstr>http://wfd.atkins.dk/report/WFD_aggregation_reports/SWB_pressure_status</vt:lpwstr>
      </vt:variant>
      <vt:variant>
        <vt:lpwstr/>
      </vt:variant>
      <vt:variant>
        <vt:i4>4391033</vt:i4>
      </vt:variant>
      <vt:variant>
        <vt:i4>651</vt:i4>
      </vt:variant>
      <vt:variant>
        <vt:i4>0</vt:i4>
      </vt:variant>
      <vt:variant>
        <vt:i4>5</vt:i4>
      </vt:variant>
      <vt:variant>
        <vt:lpwstr>http://wfd.atkins.dk/report/WFD_aggregation_reports/swb_status</vt:lpwstr>
      </vt:variant>
      <vt:variant>
        <vt:lpwstr/>
      </vt:variant>
      <vt:variant>
        <vt:i4>3080251</vt:i4>
      </vt:variant>
      <vt:variant>
        <vt:i4>645</vt:i4>
      </vt:variant>
      <vt:variant>
        <vt:i4>0</vt:i4>
      </vt:variant>
      <vt:variant>
        <vt:i4>5</vt:i4>
      </vt:variant>
      <vt:variant>
        <vt:lpwstr>http://wfd.atkins.dk/report/WFD_aggregation_reports/SWB_impact_status</vt:lpwstr>
      </vt:variant>
      <vt:variant>
        <vt:lpwstr/>
      </vt:variant>
      <vt:variant>
        <vt:i4>4587605</vt:i4>
      </vt:variant>
      <vt:variant>
        <vt:i4>642</vt:i4>
      </vt:variant>
      <vt:variant>
        <vt:i4>0</vt:i4>
      </vt:variant>
      <vt:variant>
        <vt:i4>5</vt:i4>
      </vt:variant>
      <vt:variant>
        <vt:lpwstr>http://wfd.atkins.dk/report/WFD_aggregation_reports/SWB_pressure_status</vt:lpwstr>
      </vt:variant>
      <vt:variant>
        <vt:lpwstr/>
      </vt:variant>
      <vt:variant>
        <vt:i4>4391033</vt:i4>
      </vt:variant>
      <vt:variant>
        <vt:i4>639</vt:i4>
      </vt:variant>
      <vt:variant>
        <vt:i4>0</vt:i4>
      </vt:variant>
      <vt:variant>
        <vt:i4>5</vt:i4>
      </vt:variant>
      <vt:variant>
        <vt:lpwstr>http://wfd.atkins.dk/report/WFD_aggregation_reports/swb_status</vt:lpwstr>
      </vt:variant>
      <vt:variant>
        <vt:lpwstr/>
      </vt:variant>
      <vt:variant>
        <vt:i4>6619235</vt:i4>
      </vt:variant>
      <vt:variant>
        <vt:i4>636</vt:i4>
      </vt:variant>
      <vt:variant>
        <vt:i4>0</vt:i4>
      </vt:variant>
      <vt:variant>
        <vt:i4>5</vt:i4>
      </vt:variant>
      <vt:variant>
        <vt:lpwstr>http://www.compendiumvoordeleefomgeving.nl/indicatoren/nl0503-Vermesting-van-meren-en-plassen.html?i=26-79</vt:lpwstr>
      </vt:variant>
      <vt:variant>
        <vt:lpwstr/>
      </vt:variant>
      <vt:variant>
        <vt:i4>2359353</vt:i4>
      </vt:variant>
      <vt:variant>
        <vt:i4>633</vt:i4>
      </vt:variant>
      <vt:variant>
        <vt:i4>0</vt:i4>
      </vt:variant>
      <vt:variant>
        <vt:i4>5</vt:i4>
      </vt:variant>
      <vt:variant>
        <vt:lpwstr>http://publications.environment-agency.gov.uk/PDF/SCHO0508BNZS-E-E.pdf</vt:lpwstr>
      </vt:variant>
      <vt:variant>
        <vt:lpwstr/>
      </vt:variant>
      <vt:variant>
        <vt:i4>7405581</vt:i4>
      </vt:variant>
      <vt:variant>
        <vt:i4>630</vt:i4>
      </vt:variant>
      <vt:variant>
        <vt:i4>0</vt:i4>
      </vt:variant>
      <vt:variant>
        <vt:i4>5</vt:i4>
      </vt:variant>
      <vt:variant>
        <vt:lpwstr>http://www.environment-agency.gov.uk/static/documents/Research/geho0207bzlvee_1773088.pdf</vt:lpwstr>
      </vt:variant>
      <vt:variant>
        <vt:lpwstr/>
      </vt:variant>
      <vt:variant>
        <vt:i4>65547</vt:i4>
      </vt:variant>
      <vt:variant>
        <vt:i4>627</vt:i4>
      </vt:variant>
      <vt:variant>
        <vt:i4>0</vt:i4>
      </vt:variant>
      <vt:variant>
        <vt:i4>5</vt:i4>
      </vt:variant>
      <vt:variant>
        <vt:lpwstr>http://wfd.atkins.dk/report/WFD_aggregation_reports/SWB_RIVER_DENSITY</vt:lpwstr>
      </vt:variant>
      <vt:variant>
        <vt:lpwstr/>
      </vt:variant>
      <vt:variant>
        <vt:i4>65547</vt:i4>
      </vt:variant>
      <vt:variant>
        <vt:i4>624</vt:i4>
      </vt:variant>
      <vt:variant>
        <vt:i4>0</vt:i4>
      </vt:variant>
      <vt:variant>
        <vt:i4>5</vt:i4>
      </vt:variant>
      <vt:variant>
        <vt:lpwstr>http://wfd.atkins.dk/report/WFD_aggregation_reports/SWB_RIVER_DENSITY</vt:lpwstr>
      </vt:variant>
      <vt:variant>
        <vt:lpwstr/>
      </vt:variant>
      <vt:variant>
        <vt:i4>6226010</vt:i4>
      </vt:variant>
      <vt:variant>
        <vt:i4>618</vt:i4>
      </vt:variant>
      <vt:variant>
        <vt:i4>0</vt:i4>
      </vt:variant>
      <vt:variant>
        <vt:i4>5</vt:i4>
      </vt:variant>
      <vt:variant>
        <vt:lpwstr>http://www.eea.europa.eu//themes/water/dc</vt:lpwstr>
      </vt:variant>
      <vt:variant>
        <vt:lpwstr/>
      </vt:variant>
      <vt:variant>
        <vt:i4>6357094</vt:i4>
      </vt:variant>
      <vt:variant>
        <vt:i4>615</vt:i4>
      </vt:variant>
      <vt:variant>
        <vt:i4>0</vt:i4>
      </vt:variant>
      <vt:variant>
        <vt:i4>5</vt:i4>
      </vt:variant>
      <vt:variant>
        <vt:lpwstr>http://rod.eionet.europa.eu/obligations/521/deliveries</vt:lpwstr>
      </vt:variant>
      <vt:variant>
        <vt:lpwstr/>
      </vt:variant>
      <vt:variant>
        <vt:i4>4784185</vt:i4>
      </vt:variant>
      <vt:variant>
        <vt:i4>612</vt:i4>
      </vt:variant>
      <vt:variant>
        <vt:i4>0</vt:i4>
      </vt:variant>
      <vt:variant>
        <vt:i4>5</vt:i4>
      </vt:variant>
      <vt:variant>
        <vt:lpwstr>http://ec.europa.eu/environment/water/participation/map_mc/map.htm</vt:lpwstr>
      </vt:variant>
      <vt:variant>
        <vt:lpwstr/>
      </vt:variant>
      <vt:variant>
        <vt:i4>1179699</vt:i4>
      </vt:variant>
      <vt:variant>
        <vt:i4>609</vt:i4>
      </vt:variant>
      <vt:variant>
        <vt:i4>0</vt:i4>
      </vt:variant>
      <vt:variant>
        <vt:i4>5</vt:i4>
      </vt:variant>
      <vt:variant>
        <vt:lpwstr>http://ec.europa.eu/environment/water/water-framework/facts_figures/pdf/2007_03_22_rbd_a3.pdf</vt:lpwstr>
      </vt:variant>
      <vt:variant>
        <vt:lpwstr/>
      </vt:variant>
      <vt:variant>
        <vt:i4>1376314</vt:i4>
      </vt:variant>
      <vt:variant>
        <vt:i4>602</vt:i4>
      </vt:variant>
      <vt:variant>
        <vt:i4>0</vt:i4>
      </vt:variant>
      <vt:variant>
        <vt:i4>5</vt:i4>
      </vt:variant>
      <vt:variant>
        <vt:lpwstr/>
      </vt:variant>
      <vt:variant>
        <vt:lpwstr>_Toc317165871</vt:lpwstr>
      </vt:variant>
      <vt:variant>
        <vt:i4>1376314</vt:i4>
      </vt:variant>
      <vt:variant>
        <vt:i4>596</vt:i4>
      </vt:variant>
      <vt:variant>
        <vt:i4>0</vt:i4>
      </vt:variant>
      <vt:variant>
        <vt:i4>5</vt:i4>
      </vt:variant>
      <vt:variant>
        <vt:lpwstr/>
      </vt:variant>
      <vt:variant>
        <vt:lpwstr>_Toc317165870</vt:lpwstr>
      </vt:variant>
      <vt:variant>
        <vt:i4>1310778</vt:i4>
      </vt:variant>
      <vt:variant>
        <vt:i4>590</vt:i4>
      </vt:variant>
      <vt:variant>
        <vt:i4>0</vt:i4>
      </vt:variant>
      <vt:variant>
        <vt:i4>5</vt:i4>
      </vt:variant>
      <vt:variant>
        <vt:lpwstr/>
      </vt:variant>
      <vt:variant>
        <vt:lpwstr>_Toc317165869</vt:lpwstr>
      </vt:variant>
      <vt:variant>
        <vt:i4>1310778</vt:i4>
      </vt:variant>
      <vt:variant>
        <vt:i4>584</vt:i4>
      </vt:variant>
      <vt:variant>
        <vt:i4>0</vt:i4>
      </vt:variant>
      <vt:variant>
        <vt:i4>5</vt:i4>
      </vt:variant>
      <vt:variant>
        <vt:lpwstr/>
      </vt:variant>
      <vt:variant>
        <vt:lpwstr>_Toc317165868</vt:lpwstr>
      </vt:variant>
      <vt:variant>
        <vt:i4>1310778</vt:i4>
      </vt:variant>
      <vt:variant>
        <vt:i4>578</vt:i4>
      </vt:variant>
      <vt:variant>
        <vt:i4>0</vt:i4>
      </vt:variant>
      <vt:variant>
        <vt:i4>5</vt:i4>
      </vt:variant>
      <vt:variant>
        <vt:lpwstr/>
      </vt:variant>
      <vt:variant>
        <vt:lpwstr>_Toc317165867</vt:lpwstr>
      </vt:variant>
      <vt:variant>
        <vt:i4>1310778</vt:i4>
      </vt:variant>
      <vt:variant>
        <vt:i4>572</vt:i4>
      </vt:variant>
      <vt:variant>
        <vt:i4>0</vt:i4>
      </vt:variant>
      <vt:variant>
        <vt:i4>5</vt:i4>
      </vt:variant>
      <vt:variant>
        <vt:lpwstr/>
      </vt:variant>
      <vt:variant>
        <vt:lpwstr>_Toc317165866</vt:lpwstr>
      </vt:variant>
      <vt:variant>
        <vt:i4>1310778</vt:i4>
      </vt:variant>
      <vt:variant>
        <vt:i4>566</vt:i4>
      </vt:variant>
      <vt:variant>
        <vt:i4>0</vt:i4>
      </vt:variant>
      <vt:variant>
        <vt:i4>5</vt:i4>
      </vt:variant>
      <vt:variant>
        <vt:lpwstr/>
      </vt:variant>
      <vt:variant>
        <vt:lpwstr>_Toc317165865</vt:lpwstr>
      </vt:variant>
      <vt:variant>
        <vt:i4>1310778</vt:i4>
      </vt:variant>
      <vt:variant>
        <vt:i4>560</vt:i4>
      </vt:variant>
      <vt:variant>
        <vt:i4>0</vt:i4>
      </vt:variant>
      <vt:variant>
        <vt:i4>5</vt:i4>
      </vt:variant>
      <vt:variant>
        <vt:lpwstr/>
      </vt:variant>
      <vt:variant>
        <vt:lpwstr>_Toc317165864</vt:lpwstr>
      </vt:variant>
      <vt:variant>
        <vt:i4>1310778</vt:i4>
      </vt:variant>
      <vt:variant>
        <vt:i4>554</vt:i4>
      </vt:variant>
      <vt:variant>
        <vt:i4>0</vt:i4>
      </vt:variant>
      <vt:variant>
        <vt:i4>5</vt:i4>
      </vt:variant>
      <vt:variant>
        <vt:lpwstr/>
      </vt:variant>
      <vt:variant>
        <vt:lpwstr>_Toc317165863</vt:lpwstr>
      </vt:variant>
      <vt:variant>
        <vt:i4>1310778</vt:i4>
      </vt:variant>
      <vt:variant>
        <vt:i4>548</vt:i4>
      </vt:variant>
      <vt:variant>
        <vt:i4>0</vt:i4>
      </vt:variant>
      <vt:variant>
        <vt:i4>5</vt:i4>
      </vt:variant>
      <vt:variant>
        <vt:lpwstr/>
      </vt:variant>
      <vt:variant>
        <vt:lpwstr>_Toc317165862</vt:lpwstr>
      </vt:variant>
      <vt:variant>
        <vt:i4>1310778</vt:i4>
      </vt:variant>
      <vt:variant>
        <vt:i4>542</vt:i4>
      </vt:variant>
      <vt:variant>
        <vt:i4>0</vt:i4>
      </vt:variant>
      <vt:variant>
        <vt:i4>5</vt:i4>
      </vt:variant>
      <vt:variant>
        <vt:lpwstr/>
      </vt:variant>
      <vt:variant>
        <vt:lpwstr>_Toc317165861</vt:lpwstr>
      </vt:variant>
      <vt:variant>
        <vt:i4>1310778</vt:i4>
      </vt:variant>
      <vt:variant>
        <vt:i4>536</vt:i4>
      </vt:variant>
      <vt:variant>
        <vt:i4>0</vt:i4>
      </vt:variant>
      <vt:variant>
        <vt:i4>5</vt:i4>
      </vt:variant>
      <vt:variant>
        <vt:lpwstr/>
      </vt:variant>
      <vt:variant>
        <vt:lpwstr>_Toc317165860</vt:lpwstr>
      </vt:variant>
      <vt:variant>
        <vt:i4>1507386</vt:i4>
      </vt:variant>
      <vt:variant>
        <vt:i4>530</vt:i4>
      </vt:variant>
      <vt:variant>
        <vt:i4>0</vt:i4>
      </vt:variant>
      <vt:variant>
        <vt:i4>5</vt:i4>
      </vt:variant>
      <vt:variant>
        <vt:lpwstr/>
      </vt:variant>
      <vt:variant>
        <vt:lpwstr>_Toc317165859</vt:lpwstr>
      </vt:variant>
      <vt:variant>
        <vt:i4>1507386</vt:i4>
      </vt:variant>
      <vt:variant>
        <vt:i4>524</vt:i4>
      </vt:variant>
      <vt:variant>
        <vt:i4>0</vt:i4>
      </vt:variant>
      <vt:variant>
        <vt:i4>5</vt:i4>
      </vt:variant>
      <vt:variant>
        <vt:lpwstr/>
      </vt:variant>
      <vt:variant>
        <vt:lpwstr>_Toc317165858</vt:lpwstr>
      </vt:variant>
      <vt:variant>
        <vt:i4>1507386</vt:i4>
      </vt:variant>
      <vt:variant>
        <vt:i4>518</vt:i4>
      </vt:variant>
      <vt:variant>
        <vt:i4>0</vt:i4>
      </vt:variant>
      <vt:variant>
        <vt:i4>5</vt:i4>
      </vt:variant>
      <vt:variant>
        <vt:lpwstr/>
      </vt:variant>
      <vt:variant>
        <vt:lpwstr>_Toc317165857</vt:lpwstr>
      </vt:variant>
      <vt:variant>
        <vt:i4>1507386</vt:i4>
      </vt:variant>
      <vt:variant>
        <vt:i4>512</vt:i4>
      </vt:variant>
      <vt:variant>
        <vt:i4>0</vt:i4>
      </vt:variant>
      <vt:variant>
        <vt:i4>5</vt:i4>
      </vt:variant>
      <vt:variant>
        <vt:lpwstr/>
      </vt:variant>
      <vt:variant>
        <vt:lpwstr>_Toc317165856</vt:lpwstr>
      </vt:variant>
      <vt:variant>
        <vt:i4>1507386</vt:i4>
      </vt:variant>
      <vt:variant>
        <vt:i4>506</vt:i4>
      </vt:variant>
      <vt:variant>
        <vt:i4>0</vt:i4>
      </vt:variant>
      <vt:variant>
        <vt:i4>5</vt:i4>
      </vt:variant>
      <vt:variant>
        <vt:lpwstr/>
      </vt:variant>
      <vt:variant>
        <vt:lpwstr>_Toc317165855</vt:lpwstr>
      </vt:variant>
      <vt:variant>
        <vt:i4>1507386</vt:i4>
      </vt:variant>
      <vt:variant>
        <vt:i4>500</vt:i4>
      </vt:variant>
      <vt:variant>
        <vt:i4>0</vt:i4>
      </vt:variant>
      <vt:variant>
        <vt:i4>5</vt:i4>
      </vt:variant>
      <vt:variant>
        <vt:lpwstr/>
      </vt:variant>
      <vt:variant>
        <vt:lpwstr>_Toc317165854</vt:lpwstr>
      </vt:variant>
      <vt:variant>
        <vt:i4>1507386</vt:i4>
      </vt:variant>
      <vt:variant>
        <vt:i4>494</vt:i4>
      </vt:variant>
      <vt:variant>
        <vt:i4>0</vt:i4>
      </vt:variant>
      <vt:variant>
        <vt:i4>5</vt:i4>
      </vt:variant>
      <vt:variant>
        <vt:lpwstr/>
      </vt:variant>
      <vt:variant>
        <vt:lpwstr>_Toc317165853</vt:lpwstr>
      </vt:variant>
      <vt:variant>
        <vt:i4>1507386</vt:i4>
      </vt:variant>
      <vt:variant>
        <vt:i4>488</vt:i4>
      </vt:variant>
      <vt:variant>
        <vt:i4>0</vt:i4>
      </vt:variant>
      <vt:variant>
        <vt:i4>5</vt:i4>
      </vt:variant>
      <vt:variant>
        <vt:lpwstr/>
      </vt:variant>
      <vt:variant>
        <vt:lpwstr>_Toc317165852</vt:lpwstr>
      </vt:variant>
      <vt:variant>
        <vt:i4>1507386</vt:i4>
      </vt:variant>
      <vt:variant>
        <vt:i4>482</vt:i4>
      </vt:variant>
      <vt:variant>
        <vt:i4>0</vt:i4>
      </vt:variant>
      <vt:variant>
        <vt:i4>5</vt:i4>
      </vt:variant>
      <vt:variant>
        <vt:lpwstr/>
      </vt:variant>
      <vt:variant>
        <vt:lpwstr>_Toc317165851</vt:lpwstr>
      </vt:variant>
      <vt:variant>
        <vt:i4>1507386</vt:i4>
      </vt:variant>
      <vt:variant>
        <vt:i4>476</vt:i4>
      </vt:variant>
      <vt:variant>
        <vt:i4>0</vt:i4>
      </vt:variant>
      <vt:variant>
        <vt:i4>5</vt:i4>
      </vt:variant>
      <vt:variant>
        <vt:lpwstr/>
      </vt:variant>
      <vt:variant>
        <vt:lpwstr>_Toc317165850</vt:lpwstr>
      </vt:variant>
      <vt:variant>
        <vt:i4>1441850</vt:i4>
      </vt:variant>
      <vt:variant>
        <vt:i4>470</vt:i4>
      </vt:variant>
      <vt:variant>
        <vt:i4>0</vt:i4>
      </vt:variant>
      <vt:variant>
        <vt:i4>5</vt:i4>
      </vt:variant>
      <vt:variant>
        <vt:lpwstr/>
      </vt:variant>
      <vt:variant>
        <vt:lpwstr>_Toc317165849</vt:lpwstr>
      </vt:variant>
      <vt:variant>
        <vt:i4>1441850</vt:i4>
      </vt:variant>
      <vt:variant>
        <vt:i4>464</vt:i4>
      </vt:variant>
      <vt:variant>
        <vt:i4>0</vt:i4>
      </vt:variant>
      <vt:variant>
        <vt:i4>5</vt:i4>
      </vt:variant>
      <vt:variant>
        <vt:lpwstr/>
      </vt:variant>
      <vt:variant>
        <vt:lpwstr>_Toc317165848</vt:lpwstr>
      </vt:variant>
      <vt:variant>
        <vt:i4>1441850</vt:i4>
      </vt:variant>
      <vt:variant>
        <vt:i4>458</vt:i4>
      </vt:variant>
      <vt:variant>
        <vt:i4>0</vt:i4>
      </vt:variant>
      <vt:variant>
        <vt:i4>5</vt:i4>
      </vt:variant>
      <vt:variant>
        <vt:lpwstr/>
      </vt:variant>
      <vt:variant>
        <vt:lpwstr>_Toc317165847</vt:lpwstr>
      </vt:variant>
      <vt:variant>
        <vt:i4>1441850</vt:i4>
      </vt:variant>
      <vt:variant>
        <vt:i4>452</vt:i4>
      </vt:variant>
      <vt:variant>
        <vt:i4>0</vt:i4>
      </vt:variant>
      <vt:variant>
        <vt:i4>5</vt:i4>
      </vt:variant>
      <vt:variant>
        <vt:lpwstr/>
      </vt:variant>
      <vt:variant>
        <vt:lpwstr>_Toc317165846</vt:lpwstr>
      </vt:variant>
      <vt:variant>
        <vt:i4>1441850</vt:i4>
      </vt:variant>
      <vt:variant>
        <vt:i4>446</vt:i4>
      </vt:variant>
      <vt:variant>
        <vt:i4>0</vt:i4>
      </vt:variant>
      <vt:variant>
        <vt:i4>5</vt:i4>
      </vt:variant>
      <vt:variant>
        <vt:lpwstr/>
      </vt:variant>
      <vt:variant>
        <vt:lpwstr>_Toc317165845</vt:lpwstr>
      </vt:variant>
      <vt:variant>
        <vt:i4>1441850</vt:i4>
      </vt:variant>
      <vt:variant>
        <vt:i4>440</vt:i4>
      </vt:variant>
      <vt:variant>
        <vt:i4>0</vt:i4>
      </vt:variant>
      <vt:variant>
        <vt:i4>5</vt:i4>
      </vt:variant>
      <vt:variant>
        <vt:lpwstr/>
      </vt:variant>
      <vt:variant>
        <vt:lpwstr>_Toc317165844</vt:lpwstr>
      </vt:variant>
      <vt:variant>
        <vt:i4>1441850</vt:i4>
      </vt:variant>
      <vt:variant>
        <vt:i4>434</vt:i4>
      </vt:variant>
      <vt:variant>
        <vt:i4>0</vt:i4>
      </vt:variant>
      <vt:variant>
        <vt:i4>5</vt:i4>
      </vt:variant>
      <vt:variant>
        <vt:lpwstr/>
      </vt:variant>
      <vt:variant>
        <vt:lpwstr>_Toc317165843</vt:lpwstr>
      </vt:variant>
      <vt:variant>
        <vt:i4>1441850</vt:i4>
      </vt:variant>
      <vt:variant>
        <vt:i4>428</vt:i4>
      </vt:variant>
      <vt:variant>
        <vt:i4>0</vt:i4>
      </vt:variant>
      <vt:variant>
        <vt:i4>5</vt:i4>
      </vt:variant>
      <vt:variant>
        <vt:lpwstr/>
      </vt:variant>
      <vt:variant>
        <vt:lpwstr>_Toc317165842</vt:lpwstr>
      </vt:variant>
      <vt:variant>
        <vt:i4>1441850</vt:i4>
      </vt:variant>
      <vt:variant>
        <vt:i4>422</vt:i4>
      </vt:variant>
      <vt:variant>
        <vt:i4>0</vt:i4>
      </vt:variant>
      <vt:variant>
        <vt:i4>5</vt:i4>
      </vt:variant>
      <vt:variant>
        <vt:lpwstr/>
      </vt:variant>
      <vt:variant>
        <vt:lpwstr>_Toc317165841</vt:lpwstr>
      </vt:variant>
      <vt:variant>
        <vt:i4>1441850</vt:i4>
      </vt:variant>
      <vt:variant>
        <vt:i4>416</vt:i4>
      </vt:variant>
      <vt:variant>
        <vt:i4>0</vt:i4>
      </vt:variant>
      <vt:variant>
        <vt:i4>5</vt:i4>
      </vt:variant>
      <vt:variant>
        <vt:lpwstr/>
      </vt:variant>
      <vt:variant>
        <vt:lpwstr>_Toc317165840</vt:lpwstr>
      </vt:variant>
      <vt:variant>
        <vt:i4>1114170</vt:i4>
      </vt:variant>
      <vt:variant>
        <vt:i4>410</vt:i4>
      </vt:variant>
      <vt:variant>
        <vt:i4>0</vt:i4>
      </vt:variant>
      <vt:variant>
        <vt:i4>5</vt:i4>
      </vt:variant>
      <vt:variant>
        <vt:lpwstr/>
      </vt:variant>
      <vt:variant>
        <vt:lpwstr>_Toc317165839</vt:lpwstr>
      </vt:variant>
      <vt:variant>
        <vt:i4>1114170</vt:i4>
      </vt:variant>
      <vt:variant>
        <vt:i4>404</vt:i4>
      </vt:variant>
      <vt:variant>
        <vt:i4>0</vt:i4>
      </vt:variant>
      <vt:variant>
        <vt:i4>5</vt:i4>
      </vt:variant>
      <vt:variant>
        <vt:lpwstr/>
      </vt:variant>
      <vt:variant>
        <vt:lpwstr>_Toc317165838</vt:lpwstr>
      </vt:variant>
      <vt:variant>
        <vt:i4>1114170</vt:i4>
      </vt:variant>
      <vt:variant>
        <vt:i4>398</vt:i4>
      </vt:variant>
      <vt:variant>
        <vt:i4>0</vt:i4>
      </vt:variant>
      <vt:variant>
        <vt:i4>5</vt:i4>
      </vt:variant>
      <vt:variant>
        <vt:lpwstr/>
      </vt:variant>
      <vt:variant>
        <vt:lpwstr>_Toc317165837</vt:lpwstr>
      </vt:variant>
      <vt:variant>
        <vt:i4>1114170</vt:i4>
      </vt:variant>
      <vt:variant>
        <vt:i4>392</vt:i4>
      </vt:variant>
      <vt:variant>
        <vt:i4>0</vt:i4>
      </vt:variant>
      <vt:variant>
        <vt:i4>5</vt:i4>
      </vt:variant>
      <vt:variant>
        <vt:lpwstr/>
      </vt:variant>
      <vt:variant>
        <vt:lpwstr>_Toc317165836</vt:lpwstr>
      </vt:variant>
      <vt:variant>
        <vt:i4>1114170</vt:i4>
      </vt:variant>
      <vt:variant>
        <vt:i4>386</vt:i4>
      </vt:variant>
      <vt:variant>
        <vt:i4>0</vt:i4>
      </vt:variant>
      <vt:variant>
        <vt:i4>5</vt:i4>
      </vt:variant>
      <vt:variant>
        <vt:lpwstr/>
      </vt:variant>
      <vt:variant>
        <vt:lpwstr>_Toc317165835</vt:lpwstr>
      </vt:variant>
      <vt:variant>
        <vt:i4>1114170</vt:i4>
      </vt:variant>
      <vt:variant>
        <vt:i4>380</vt:i4>
      </vt:variant>
      <vt:variant>
        <vt:i4>0</vt:i4>
      </vt:variant>
      <vt:variant>
        <vt:i4>5</vt:i4>
      </vt:variant>
      <vt:variant>
        <vt:lpwstr/>
      </vt:variant>
      <vt:variant>
        <vt:lpwstr>_Toc317165834</vt:lpwstr>
      </vt:variant>
      <vt:variant>
        <vt:i4>1114170</vt:i4>
      </vt:variant>
      <vt:variant>
        <vt:i4>374</vt:i4>
      </vt:variant>
      <vt:variant>
        <vt:i4>0</vt:i4>
      </vt:variant>
      <vt:variant>
        <vt:i4>5</vt:i4>
      </vt:variant>
      <vt:variant>
        <vt:lpwstr/>
      </vt:variant>
      <vt:variant>
        <vt:lpwstr>_Toc317165833</vt:lpwstr>
      </vt:variant>
      <vt:variant>
        <vt:i4>1114170</vt:i4>
      </vt:variant>
      <vt:variant>
        <vt:i4>368</vt:i4>
      </vt:variant>
      <vt:variant>
        <vt:i4>0</vt:i4>
      </vt:variant>
      <vt:variant>
        <vt:i4>5</vt:i4>
      </vt:variant>
      <vt:variant>
        <vt:lpwstr/>
      </vt:variant>
      <vt:variant>
        <vt:lpwstr>_Toc317165832</vt:lpwstr>
      </vt:variant>
      <vt:variant>
        <vt:i4>1114170</vt:i4>
      </vt:variant>
      <vt:variant>
        <vt:i4>362</vt:i4>
      </vt:variant>
      <vt:variant>
        <vt:i4>0</vt:i4>
      </vt:variant>
      <vt:variant>
        <vt:i4>5</vt:i4>
      </vt:variant>
      <vt:variant>
        <vt:lpwstr/>
      </vt:variant>
      <vt:variant>
        <vt:lpwstr>_Toc317165831</vt:lpwstr>
      </vt:variant>
      <vt:variant>
        <vt:i4>1114170</vt:i4>
      </vt:variant>
      <vt:variant>
        <vt:i4>356</vt:i4>
      </vt:variant>
      <vt:variant>
        <vt:i4>0</vt:i4>
      </vt:variant>
      <vt:variant>
        <vt:i4>5</vt:i4>
      </vt:variant>
      <vt:variant>
        <vt:lpwstr/>
      </vt:variant>
      <vt:variant>
        <vt:lpwstr>_Toc317165830</vt:lpwstr>
      </vt:variant>
      <vt:variant>
        <vt:i4>1048634</vt:i4>
      </vt:variant>
      <vt:variant>
        <vt:i4>350</vt:i4>
      </vt:variant>
      <vt:variant>
        <vt:i4>0</vt:i4>
      </vt:variant>
      <vt:variant>
        <vt:i4>5</vt:i4>
      </vt:variant>
      <vt:variant>
        <vt:lpwstr/>
      </vt:variant>
      <vt:variant>
        <vt:lpwstr>_Toc317165829</vt:lpwstr>
      </vt:variant>
      <vt:variant>
        <vt:i4>1048634</vt:i4>
      </vt:variant>
      <vt:variant>
        <vt:i4>344</vt:i4>
      </vt:variant>
      <vt:variant>
        <vt:i4>0</vt:i4>
      </vt:variant>
      <vt:variant>
        <vt:i4>5</vt:i4>
      </vt:variant>
      <vt:variant>
        <vt:lpwstr/>
      </vt:variant>
      <vt:variant>
        <vt:lpwstr>_Toc317165828</vt:lpwstr>
      </vt:variant>
      <vt:variant>
        <vt:i4>1048634</vt:i4>
      </vt:variant>
      <vt:variant>
        <vt:i4>338</vt:i4>
      </vt:variant>
      <vt:variant>
        <vt:i4>0</vt:i4>
      </vt:variant>
      <vt:variant>
        <vt:i4>5</vt:i4>
      </vt:variant>
      <vt:variant>
        <vt:lpwstr/>
      </vt:variant>
      <vt:variant>
        <vt:lpwstr>_Toc317165827</vt:lpwstr>
      </vt:variant>
      <vt:variant>
        <vt:i4>1048634</vt:i4>
      </vt:variant>
      <vt:variant>
        <vt:i4>332</vt:i4>
      </vt:variant>
      <vt:variant>
        <vt:i4>0</vt:i4>
      </vt:variant>
      <vt:variant>
        <vt:i4>5</vt:i4>
      </vt:variant>
      <vt:variant>
        <vt:lpwstr/>
      </vt:variant>
      <vt:variant>
        <vt:lpwstr>_Toc317165826</vt:lpwstr>
      </vt:variant>
      <vt:variant>
        <vt:i4>1048634</vt:i4>
      </vt:variant>
      <vt:variant>
        <vt:i4>326</vt:i4>
      </vt:variant>
      <vt:variant>
        <vt:i4>0</vt:i4>
      </vt:variant>
      <vt:variant>
        <vt:i4>5</vt:i4>
      </vt:variant>
      <vt:variant>
        <vt:lpwstr/>
      </vt:variant>
      <vt:variant>
        <vt:lpwstr>_Toc317165825</vt:lpwstr>
      </vt:variant>
      <vt:variant>
        <vt:i4>1048634</vt:i4>
      </vt:variant>
      <vt:variant>
        <vt:i4>320</vt:i4>
      </vt:variant>
      <vt:variant>
        <vt:i4>0</vt:i4>
      </vt:variant>
      <vt:variant>
        <vt:i4>5</vt:i4>
      </vt:variant>
      <vt:variant>
        <vt:lpwstr/>
      </vt:variant>
      <vt:variant>
        <vt:lpwstr>_Toc317165824</vt:lpwstr>
      </vt:variant>
      <vt:variant>
        <vt:i4>1048634</vt:i4>
      </vt:variant>
      <vt:variant>
        <vt:i4>314</vt:i4>
      </vt:variant>
      <vt:variant>
        <vt:i4>0</vt:i4>
      </vt:variant>
      <vt:variant>
        <vt:i4>5</vt:i4>
      </vt:variant>
      <vt:variant>
        <vt:lpwstr/>
      </vt:variant>
      <vt:variant>
        <vt:lpwstr>_Toc317165823</vt:lpwstr>
      </vt:variant>
      <vt:variant>
        <vt:i4>1048634</vt:i4>
      </vt:variant>
      <vt:variant>
        <vt:i4>308</vt:i4>
      </vt:variant>
      <vt:variant>
        <vt:i4>0</vt:i4>
      </vt:variant>
      <vt:variant>
        <vt:i4>5</vt:i4>
      </vt:variant>
      <vt:variant>
        <vt:lpwstr/>
      </vt:variant>
      <vt:variant>
        <vt:lpwstr>_Toc317165822</vt:lpwstr>
      </vt:variant>
      <vt:variant>
        <vt:i4>1048634</vt:i4>
      </vt:variant>
      <vt:variant>
        <vt:i4>302</vt:i4>
      </vt:variant>
      <vt:variant>
        <vt:i4>0</vt:i4>
      </vt:variant>
      <vt:variant>
        <vt:i4>5</vt:i4>
      </vt:variant>
      <vt:variant>
        <vt:lpwstr/>
      </vt:variant>
      <vt:variant>
        <vt:lpwstr>_Toc317165821</vt:lpwstr>
      </vt:variant>
      <vt:variant>
        <vt:i4>1048634</vt:i4>
      </vt:variant>
      <vt:variant>
        <vt:i4>296</vt:i4>
      </vt:variant>
      <vt:variant>
        <vt:i4>0</vt:i4>
      </vt:variant>
      <vt:variant>
        <vt:i4>5</vt:i4>
      </vt:variant>
      <vt:variant>
        <vt:lpwstr/>
      </vt:variant>
      <vt:variant>
        <vt:lpwstr>_Toc317165820</vt:lpwstr>
      </vt:variant>
      <vt:variant>
        <vt:i4>1245242</vt:i4>
      </vt:variant>
      <vt:variant>
        <vt:i4>290</vt:i4>
      </vt:variant>
      <vt:variant>
        <vt:i4>0</vt:i4>
      </vt:variant>
      <vt:variant>
        <vt:i4>5</vt:i4>
      </vt:variant>
      <vt:variant>
        <vt:lpwstr/>
      </vt:variant>
      <vt:variant>
        <vt:lpwstr>_Toc317165819</vt:lpwstr>
      </vt:variant>
      <vt:variant>
        <vt:i4>1245242</vt:i4>
      </vt:variant>
      <vt:variant>
        <vt:i4>284</vt:i4>
      </vt:variant>
      <vt:variant>
        <vt:i4>0</vt:i4>
      </vt:variant>
      <vt:variant>
        <vt:i4>5</vt:i4>
      </vt:variant>
      <vt:variant>
        <vt:lpwstr/>
      </vt:variant>
      <vt:variant>
        <vt:lpwstr>_Toc317165818</vt:lpwstr>
      </vt:variant>
      <vt:variant>
        <vt:i4>1245242</vt:i4>
      </vt:variant>
      <vt:variant>
        <vt:i4>278</vt:i4>
      </vt:variant>
      <vt:variant>
        <vt:i4>0</vt:i4>
      </vt:variant>
      <vt:variant>
        <vt:i4>5</vt:i4>
      </vt:variant>
      <vt:variant>
        <vt:lpwstr/>
      </vt:variant>
      <vt:variant>
        <vt:lpwstr>_Toc317165817</vt:lpwstr>
      </vt:variant>
      <vt:variant>
        <vt:i4>1245242</vt:i4>
      </vt:variant>
      <vt:variant>
        <vt:i4>272</vt:i4>
      </vt:variant>
      <vt:variant>
        <vt:i4>0</vt:i4>
      </vt:variant>
      <vt:variant>
        <vt:i4>5</vt:i4>
      </vt:variant>
      <vt:variant>
        <vt:lpwstr/>
      </vt:variant>
      <vt:variant>
        <vt:lpwstr>_Toc317165816</vt:lpwstr>
      </vt:variant>
      <vt:variant>
        <vt:i4>1245242</vt:i4>
      </vt:variant>
      <vt:variant>
        <vt:i4>266</vt:i4>
      </vt:variant>
      <vt:variant>
        <vt:i4>0</vt:i4>
      </vt:variant>
      <vt:variant>
        <vt:i4>5</vt:i4>
      </vt:variant>
      <vt:variant>
        <vt:lpwstr/>
      </vt:variant>
      <vt:variant>
        <vt:lpwstr>_Toc317165815</vt:lpwstr>
      </vt:variant>
      <vt:variant>
        <vt:i4>1245242</vt:i4>
      </vt:variant>
      <vt:variant>
        <vt:i4>260</vt:i4>
      </vt:variant>
      <vt:variant>
        <vt:i4>0</vt:i4>
      </vt:variant>
      <vt:variant>
        <vt:i4>5</vt:i4>
      </vt:variant>
      <vt:variant>
        <vt:lpwstr/>
      </vt:variant>
      <vt:variant>
        <vt:lpwstr>_Toc317165814</vt:lpwstr>
      </vt:variant>
      <vt:variant>
        <vt:i4>1245242</vt:i4>
      </vt:variant>
      <vt:variant>
        <vt:i4>254</vt:i4>
      </vt:variant>
      <vt:variant>
        <vt:i4>0</vt:i4>
      </vt:variant>
      <vt:variant>
        <vt:i4>5</vt:i4>
      </vt:variant>
      <vt:variant>
        <vt:lpwstr/>
      </vt:variant>
      <vt:variant>
        <vt:lpwstr>_Toc317165813</vt:lpwstr>
      </vt:variant>
      <vt:variant>
        <vt:i4>1245242</vt:i4>
      </vt:variant>
      <vt:variant>
        <vt:i4>248</vt:i4>
      </vt:variant>
      <vt:variant>
        <vt:i4>0</vt:i4>
      </vt:variant>
      <vt:variant>
        <vt:i4>5</vt:i4>
      </vt:variant>
      <vt:variant>
        <vt:lpwstr/>
      </vt:variant>
      <vt:variant>
        <vt:lpwstr>_Toc317165812</vt:lpwstr>
      </vt:variant>
      <vt:variant>
        <vt:i4>1245242</vt:i4>
      </vt:variant>
      <vt:variant>
        <vt:i4>242</vt:i4>
      </vt:variant>
      <vt:variant>
        <vt:i4>0</vt:i4>
      </vt:variant>
      <vt:variant>
        <vt:i4>5</vt:i4>
      </vt:variant>
      <vt:variant>
        <vt:lpwstr/>
      </vt:variant>
      <vt:variant>
        <vt:lpwstr>_Toc317165811</vt:lpwstr>
      </vt:variant>
      <vt:variant>
        <vt:i4>1245242</vt:i4>
      </vt:variant>
      <vt:variant>
        <vt:i4>236</vt:i4>
      </vt:variant>
      <vt:variant>
        <vt:i4>0</vt:i4>
      </vt:variant>
      <vt:variant>
        <vt:i4>5</vt:i4>
      </vt:variant>
      <vt:variant>
        <vt:lpwstr/>
      </vt:variant>
      <vt:variant>
        <vt:lpwstr>_Toc317165810</vt:lpwstr>
      </vt:variant>
      <vt:variant>
        <vt:i4>1179706</vt:i4>
      </vt:variant>
      <vt:variant>
        <vt:i4>230</vt:i4>
      </vt:variant>
      <vt:variant>
        <vt:i4>0</vt:i4>
      </vt:variant>
      <vt:variant>
        <vt:i4>5</vt:i4>
      </vt:variant>
      <vt:variant>
        <vt:lpwstr/>
      </vt:variant>
      <vt:variant>
        <vt:lpwstr>_Toc317165809</vt:lpwstr>
      </vt:variant>
      <vt:variant>
        <vt:i4>1179706</vt:i4>
      </vt:variant>
      <vt:variant>
        <vt:i4>224</vt:i4>
      </vt:variant>
      <vt:variant>
        <vt:i4>0</vt:i4>
      </vt:variant>
      <vt:variant>
        <vt:i4>5</vt:i4>
      </vt:variant>
      <vt:variant>
        <vt:lpwstr/>
      </vt:variant>
      <vt:variant>
        <vt:lpwstr>_Toc317165808</vt:lpwstr>
      </vt:variant>
      <vt:variant>
        <vt:i4>1179706</vt:i4>
      </vt:variant>
      <vt:variant>
        <vt:i4>218</vt:i4>
      </vt:variant>
      <vt:variant>
        <vt:i4>0</vt:i4>
      </vt:variant>
      <vt:variant>
        <vt:i4>5</vt:i4>
      </vt:variant>
      <vt:variant>
        <vt:lpwstr/>
      </vt:variant>
      <vt:variant>
        <vt:lpwstr>_Toc317165807</vt:lpwstr>
      </vt:variant>
      <vt:variant>
        <vt:i4>1179706</vt:i4>
      </vt:variant>
      <vt:variant>
        <vt:i4>212</vt:i4>
      </vt:variant>
      <vt:variant>
        <vt:i4>0</vt:i4>
      </vt:variant>
      <vt:variant>
        <vt:i4>5</vt:i4>
      </vt:variant>
      <vt:variant>
        <vt:lpwstr/>
      </vt:variant>
      <vt:variant>
        <vt:lpwstr>_Toc317165806</vt:lpwstr>
      </vt:variant>
      <vt:variant>
        <vt:i4>1179706</vt:i4>
      </vt:variant>
      <vt:variant>
        <vt:i4>206</vt:i4>
      </vt:variant>
      <vt:variant>
        <vt:i4>0</vt:i4>
      </vt:variant>
      <vt:variant>
        <vt:i4>5</vt:i4>
      </vt:variant>
      <vt:variant>
        <vt:lpwstr/>
      </vt:variant>
      <vt:variant>
        <vt:lpwstr>_Toc317165805</vt:lpwstr>
      </vt:variant>
      <vt:variant>
        <vt:i4>1179706</vt:i4>
      </vt:variant>
      <vt:variant>
        <vt:i4>200</vt:i4>
      </vt:variant>
      <vt:variant>
        <vt:i4>0</vt:i4>
      </vt:variant>
      <vt:variant>
        <vt:i4>5</vt:i4>
      </vt:variant>
      <vt:variant>
        <vt:lpwstr/>
      </vt:variant>
      <vt:variant>
        <vt:lpwstr>_Toc317165804</vt:lpwstr>
      </vt:variant>
      <vt:variant>
        <vt:i4>1179706</vt:i4>
      </vt:variant>
      <vt:variant>
        <vt:i4>194</vt:i4>
      </vt:variant>
      <vt:variant>
        <vt:i4>0</vt:i4>
      </vt:variant>
      <vt:variant>
        <vt:i4>5</vt:i4>
      </vt:variant>
      <vt:variant>
        <vt:lpwstr/>
      </vt:variant>
      <vt:variant>
        <vt:lpwstr>_Toc317165803</vt:lpwstr>
      </vt:variant>
      <vt:variant>
        <vt:i4>1179706</vt:i4>
      </vt:variant>
      <vt:variant>
        <vt:i4>188</vt:i4>
      </vt:variant>
      <vt:variant>
        <vt:i4>0</vt:i4>
      </vt:variant>
      <vt:variant>
        <vt:i4>5</vt:i4>
      </vt:variant>
      <vt:variant>
        <vt:lpwstr/>
      </vt:variant>
      <vt:variant>
        <vt:lpwstr>_Toc317165802</vt:lpwstr>
      </vt:variant>
      <vt:variant>
        <vt:i4>1179706</vt:i4>
      </vt:variant>
      <vt:variant>
        <vt:i4>182</vt:i4>
      </vt:variant>
      <vt:variant>
        <vt:i4>0</vt:i4>
      </vt:variant>
      <vt:variant>
        <vt:i4>5</vt:i4>
      </vt:variant>
      <vt:variant>
        <vt:lpwstr/>
      </vt:variant>
      <vt:variant>
        <vt:lpwstr>_Toc317165801</vt:lpwstr>
      </vt:variant>
      <vt:variant>
        <vt:i4>1179706</vt:i4>
      </vt:variant>
      <vt:variant>
        <vt:i4>176</vt:i4>
      </vt:variant>
      <vt:variant>
        <vt:i4>0</vt:i4>
      </vt:variant>
      <vt:variant>
        <vt:i4>5</vt:i4>
      </vt:variant>
      <vt:variant>
        <vt:lpwstr/>
      </vt:variant>
      <vt:variant>
        <vt:lpwstr>_Toc317165800</vt:lpwstr>
      </vt:variant>
      <vt:variant>
        <vt:i4>1769525</vt:i4>
      </vt:variant>
      <vt:variant>
        <vt:i4>170</vt:i4>
      </vt:variant>
      <vt:variant>
        <vt:i4>0</vt:i4>
      </vt:variant>
      <vt:variant>
        <vt:i4>5</vt:i4>
      </vt:variant>
      <vt:variant>
        <vt:lpwstr/>
      </vt:variant>
      <vt:variant>
        <vt:lpwstr>_Toc317165799</vt:lpwstr>
      </vt:variant>
      <vt:variant>
        <vt:i4>1769525</vt:i4>
      </vt:variant>
      <vt:variant>
        <vt:i4>164</vt:i4>
      </vt:variant>
      <vt:variant>
        <vt:i4>0</vt:i4>
      </vt:variant>
      <vt:variant>
        <vt:i4>5</vt:i4>
      </vt:variant>
      <vt:variant>
        <vt:lpwstr/>
      </vt:variant>
      <vt:variant>
        <vt:lpwstr>_Toc317165798</vt:lpwstr>
      </vt:variant>
      <vt:variant>
        <vt:i4>1769525</vt:i4>
      </vt:variant>
      <vt:variant>
        <vt:i4>158</vt:i4>
      </vt:variant>
      <vt:variant>
        <vt:i4>0</vt:i4>
      </vt:variant>
      <vt:variant>
        <vt:i4>5</vt:i4>
      </vt:variant>
      <vt:variant>
        <vt:lpwstr/>
      </vt:variant>
      <vt:variant>
        <vt:lpwstr>_Toc317165797</vt:lpwstr>
      </vt:variant>
      <vt:variant>
        <vt:i4>1769525</vt:i4>
      </vt:variant>
      <vt:variant>
        <vt:i4>152</vt:i4>
      </vt:variant>
      <vt:variant>
        <vt:i4>0</vt:i4>
      </vt:variant>
      <vt:variant>
        <vt:i4>5</vt:i4>
      </vt:variant>
      <vt:variant>
        <vt:lpwstr/>
      </vt:variant>
      <vt:variant>
        <vt:lpwstr>_Toc317165796</vt:lpwstr>
      </vt:variant>
      <vt:variant>
        <vt:i4>1769525</vt:i4>
      </vt:variant>
      <vt:variant>
        <vt:i4>146</vt:i4>
      </vt:variant>
      <vt:variant>
        <vt:i4>0</vt:i4>
      </vt:variant>
      <vt:variant>
        <vt:i4>5</vt:i4>
      </vt:variant>
      <vt:variant>
        <vt:lpwstr/>
      </vt:variant>
      <vt:variant>
        <vt:lpwstr>_Toc317165795</vt:lpwstr>
      </vt:variant>
      <vt:variant>
        <vt:i4>1769525</vt:i4>
      </vt:variant>
      <vt:variant>
        <vt:i4>140</vt:i4>
      </vt:variant>
      <vt:variant>
        <vt:i4>0</vt:i4>
      </vt:variant>
      <vt:variant>
        <vt:i4>5</vt:i4>
      </vt:variant>
      <vt:variant>
        <vt:lpwstr/>
      </vt:variant>
      <vt:variant>
        <vt:lpwstr>_Toc317165794</vt:lpwstr>
      </vt:variant>
      <vt:variant>
        <vt:i4>1769525</vt:i4>
      </vt:variant>
      <vt:variant>
        <vt:i4>134</vt:i4>
      </vt:variant>
      <vt:variant>
        <vt:i4>0</vt:i4>
      </vt:variant>
      <vt:variant>
        <vt:i4>5</vt:i4>
      </vt:variant>
      <vt:variant>
        <vt:lpwstr/>
      </vt:variant>
      <vt:variant>
        <vt:lpwstr>_Toc317165793</vt:lpwstr>
      </vt:variant>
      <vt:variant>
        <vt:i4>1769525</vt:i4>
      </vt:variant>
      <vt:variant>
        <vt:i4>128</vt:i4>
      </vt:variant>
      <vt:variant>
        <vt:i4>0</vt:i4>
      </vt:variant>
      <vt:variant>
        <vt:i4>5</vt:i4>
      </vt:variant>
      <vt:variant>
        <vt:lpwstr/>
      </vt:variant>
      <vt:variant>
        <vt:lpwstr>_Toc317165792</vt:lpwstr>
      </vt:variant>
      <vt:variant>
        <vt:i4>1769525</vt:i4>
      </vt:variant>
      <vt:variant>
        <vt:i4>122</vt:i4>
      </vt:variant>
      <vt:variant>
        <vt:i4>0</vt:i4>
      </vt:variant>
      <vt:variant>
        <vt:i4>5</vt:i4>
      </vt:variant>
      <vt:variant>
        <vt:lpwstr/>
      </vt:variant>
      <vt:variant>
        <vt:lpwstr>_Toc317165791</vt:lpwstr>
      </vt:variant>
      <vt:variant>
        <vt:i4>1769525</vt:i4>
      </vt:variant>
      <vt:variant>
        <vt:i4>116</vt:i4>
      </vt:variant>
      <vt:variant>
        <vt:i4>0</vt:i4>
      </vt:variant>
      <vt:variant>
        <vt:i4>5</vt:i4>
      </vt:variant>
      <vt:variant>
        <vt:lpwstr/>
      </vt:variant>
      <vt:variant>
        <vt:lpwstr>_Toc317165790</vt:lpwstr>
      </vt:variant>
      <vt:variant>
        <vt:i4>1703989</vt:i4>
      </vt:variant>
      <vt:variant>
        <vt:i4>110</vt:i4>
      </vt:variant>
      <vt:variant>
        <vt:i4>0</vt:i4>
      </vt:variant>
      <vt:variant>
        <vt:i4>5</vt:i4>
      </vt:variant>
      <vt:variant>
        <vt:lpwstr/>
      </vt:variant>
      <vt:variant>
        <vt:lpwstr>_Toc317165789</vt:lpwstr>
      </vt:variant>
      <vt:variant>
        <vt:i4>1703989</vt:i4>
      </vt:variant>
      <vt:variant>
        <vt:i4>104</vt:i4>
      </vt:variant>
      <vt:variant>
        <vt:i4>0</vt:i4>
      </vt:variant>
      <vt:variant>
        <vt:i4>5</vt:i4>
      </vt:variant>
      <vt:variant>
        <vt:lpwstr/>
      </vt:variant>
      <vt:variant>
        <vt:lpwstr>_Toc317165788</vt:lpwstr>
      </vt:variant>
      <vt:variant>
        <vt:i4>1703989</vt:i4>
      </vt:variant>
      <vt:variant>
        <vt:i4>98</vt:i4>
      </vt:variant>
      <vt:variant>
        <vt:i4>0</vt:i4>
      </vt:variant>
      <vt:variant>
        <vt:i4>5</vt:i4>
      </vt:variant>
      <vt:variant>
        <vt:lpwstr/>
      </vt:variant>
      <vt:variant>
        <vt:lpwstr>_Toc317165787</vt:lpwstr>
      </vt:variant>
      <vt:variant>
        <vt:i4>1703989</vt:i4>
      </vt:variant>
      <vt:variant>
        <vt:i4>92</vt:i4>
      </vt:variant>
      <vt:variant>
        <vt:i4>0</vt:i4>
      </vt:variant>
      <vt:variant>
        <vt:i4>5</vt:i4>
      </vt:variant>
      <vt:variant>
        <vt:lpwstr/>
      </vt:variant>
      <vt:variant>
        <vt:lpwstr>_Toc317165786</vt:lpwstr>
      </vt:variant>
      <vt:variant>
        <vt:i4>1703989</vt:i4>
      </vt:variant>
      <vt:variant>
        <vt:i4>86</vt:i4>
      </vt:variant>
      <vt:variant>
        <vt:i4>0</vt:i4>
      </vt:variant>
      <vt:variant>
        <vt:i4>5</vt:i4>
      </vt:variant>
      <vt:variant>
        <vt:lpwstr/>
      </vt:variant>
      <vt:variant>
        <vt:lpwstr>_Toc317165785</vt:lpwstr>
      </vt:variant>
      <vt:variant>
        <vt:i4>1703989</vt:i4>
      </vt:variant>
      <vt:variant>
        <vt:i4>80</vt:i4>
      </vt:variant>
      <vt:variant>
        <vt:i4>0</vt:i4>
      </vt:variant>
      <vt:variant>
        <vt:i4>5</vt:i4>
      </vt:variant>
      <vt:variant>
        <vt:lpwstr/>
      </vt:variant>
      <vt:variant>
        <vt:lpwstr>_Toc317165784</vt:lpwstr>
      </vt:variant>
      <vt:variant>
        <vt:i4>1703989</vt:i4>
      </vt:variant>
      <vt:variant>
        <vt:i4>74</vt:i4>
      </vt:variant>
      <vt:variant>
        <vt:i4>0</vt:i4>
      </vt:variant>
      <vt:variant>
        <vt:i4>5</vt:i4>
      </vt:variant>
      <vt:variant>
        <vt:lpwstr/>
      </vt:variant>
      <vt:variant>
        <vt:lpwstr>_Toc317165783</vt:lpwstr>
      </vt:variant>
      <vt:variant>
        <vt:i4>1703989</vt:i4>
      </vt:variant>
      <vt:variant>
        <vt:i4>68</vt:i4>
      </vt:variant>
      <vt:variant>
        <vt:i4>0</vt:i4>
      </vt:variant>
      <vt:variant>
        <vt:i4>5</vt:i4>
      </vt:variant>
      <vt:variant>
        <vt:lpwstr/>
      </vt:variant>
      <vt:variant>
        <vt:lpwstr>_Toc317165782</vt:lpwstr>
      </vt:variant>
      <vt:variant>
        <vt:i4>1703989</vt:i4>
      </vt:variant>
      <vt:variant>
        <vt:i4>62</vt:i4>
      </vt:variant>
      <vt:variant>
        <vt:i4>0</vt:i4>
      </vt:variant>
      <vt:variant>
        <vt:i4>5</vt:i4>
      </vt:variant>
      <vt:variant>
        <vt:lpwstr/>
      </vt:variant>
      <vt:variant>
        <vt:lpwstr>_Toc317165781</vt:lpwstr>
      </vt:variant>
      <vt:variant>
        <vt:i4>1703989</vt:i4>
      </vt:variant>
      <vt:variant>
        <vt:i4>56</vt:i4>
      </vt:variant>
      <vt:variant>
        <vt:i4>0</vt:i4>
      </vt:variant>
      <vt:variant>
        <vt:i4>5</vt:i4>
      </vt:variant>
      <vt:variant>
        <vt:lpwstr/>
      </vt:variant>
      <vt:variant>
        <vt:lpwstr>_Toc317165780</vt:lpwstr>
      </vt:variant>
      <vt:variant>
        <vt:i4>1376309</vt:i4>
      </vt:variant>
      <vt:variant>
        <vt:i4>50</vt:i4>
      </vt:variant>
      <vt:variant>
        <vt:i4>0</vt:i4>
      </vt:variant>
      <vt:variant>
        <vt:i4>5</vt:i4>
      </vt:variant>
      <vt:variant>
        <vt:lpwstr/>
      </vt:variant>
      <vt:variant>
        <vt:lpwstr>_Toc317165779</vt:lpwstr>
      </vt:variant>
      <vt:variant>
        <vt:i4>1376309</vt:i4>
      </vt:variant>
      <vt:variant>
        <vt:i4>44</vt:i4>
      </vt:variant>
      <vt:variant>
        <vt:i4>0</vt:i4>
      </vt:variant>
      <vt:variant>
        <vt:i4>5</vt:i4>
      </vt:variant>
      <vt:variant>
        <vt:lpwstr/>
      </vt:variant>
      <vt:variant>
        <vt:lpwstr>_Toc317165778</vt:lpwstr>
      </vt:variant>
      <vt:variant>
        <vt:i4>1376309</vt:i4>
      </vt:variant>
      <vt:variant>
        <vt:i4>38</vt:i4>
      </vt:variant>
      <vt:variant>
        <vt:i4>0</vt:i4>
      </vt:variant>
      <vt:variant>
        <vt:i4>5</vt:i4>
      </vt:variant>
      <vt:variant>
        <vt:lpwstr/>
      </vt:variant>
      <vt:variant>
        <vt:lpwstr>_Toc317165777</vt:lpwstr>
      </vt:variant>
      <vt:variant>
        <vt:i4>1376309</vt:i4>
      </vt:variant>
      <vt:variant>
        <vt:i4>32</vt:i4>
      </vt:variant>
      <vt:variant>
        <vt:i4>0</vt:i4>
      </vt:variant>
      <vt:variant>
        <vt:i4>5</vt:i4>
      </vt:variant>
      <vt:variant>
        <vt:lpwstr/>
      </vt:variant>
      <vt:variant>
        <vt:lpwstr>_Toc317165776</vt:lpwstr>
      </vt:variant>
      <vt:variant>
        <vt:i4>1376309</vt:i4>
      </vt:variant>
      <vt:variant>
        <vt:i4>26</vt:i4>
      </vt:variant>
      <vt:variant>
        <vt:i4>0</vt:i4>
      </vt:variant>
      <vt:variant>
        <vt:i4>5</vt:i4>
      </vt:variant>
      <vt:variant>
        <vt:lpwstr/>
      </vt:variant>
      <vt:variant>
        <vt:lpwstr>_Toc317165775</vt:lpwstr>
      </vt:variant>
      <vt:variant>
        <vt:i4>1376309</vt:i4>
      </vt:variant>
      <vt:variant>
        <vt:i4>20</vt:i4>
      </vt:variant>
      <vt:variant>
        <vt:i4>0</vt:i4>
      </vt:variant>
      <vt:variant>
        <vt:i4>5</vt:i4>
      </vt:variant>
      <vt:variant>
        <vt:lpwstr/>
      </vt:variant>
      <vt:variant>
        <vt:lpwstr>_Toc317165774</vt:lpwstr>
      </vt:variant>
      <vt:variant>
        <vt:i4>1376309</vt:i4>
      </vt:variant>
      <vt:variant>
        <vt:i4>14</vt:i4>
      </vt:variant>
      <vt:variant>
        <vt:i4>0</vt:i4>
      </vt:variant>
      <vt:variant>
        <vt:i4>5</vt:i4>
      </vt:variant>
      <vt:variant>
        <vt:lpwstr/>
      </vt:variant>
      <vt:variant>
        <vt:lpwstr>_Toc317165773</vt:lpwstr>
      </vt:variant>
      <vt:variant>
        <vt:i4>1376309</vt:i4>
      </vt:variant>
      <vt:variant>
        <vt:i4>8</vt:i4>
      </vt:variant>
      <vt:variant>
        <vt:i4>0</vt:i4>
      </vt:variant>
      <vt:variant>
        <vt:i4>5</vt:i4>
      </vt:variant>
      <vt:variant>
        <vt:lpwstr/>
      </vt:variant>
      <vt:variant>
        <vt:lpwstr>_Toc317165772</vt:lpwstr>
      </vt:variant>
      <vt:variant>
        <vt:i4>1376309</vt:i4>
      </vt:variant>
      <vt:variant>
        <vt:i4>2</vt:i4>
      </vt:variant>
      <vt:variant>
        <vt:i4>0</vt:i4>
      </vt:variant>
      <vt:variant>
        <vt:i4>5</vt:i4>
      </vt:variant>
      <vt:variant>
        <vt:lpwstr/>
      </vt:variant>
      <vt:variant>
        <vt:lpwstr>_Toc317165771</vt:lpwstr>
      </vt:variant>
      <vt:variant>
        <vt:i4>7929868</vt:i4>
      </vt:variant>
      <vt:variant>
        <vt:i4>0</vt:i4>
      </vt:variant>
      <vt:variant>
        <vt:i4>0</vt:i4>
      </vt:variant>
      <vt:variant>
        <vt:i4>5</vt:i4>
      </vt:variant>
      <vt:variant>
        <vt:lpwstr>http://circa.europa.eu/Public/irc/env/wfd/library?l=/framework_directive/guidance_documents/guidance_guidance_report/_EN_1.0_&amp;a=d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Ecological status and pressures v1</dc:title>
  <dc:creator>Anne Lyche Solheim</dc:creator>
  <cp:lastModifiedBy>Peter Kristensen</cp:lastModifiedBy>
  <cp:revision>4</cp:revision>
  <cp:lastPrinted>2012-07-18T08:05:00Z</cp:lastPrinted>
  <dcterms:created xsi:type="dcterms:W3CDTF">2012-07-18T07:42:00Z</dcterms:created>
  <dcterms:modified xsi:type="dcterms:W3CDTF">2012-07-18T08:10:00Z</dcterms:modified>
</cp:coreProperties>
</file>