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3B" w:rsidRDefault="00BB1297">
      <w:pPr>
        <w:rPr>
          <w:b/>
          <w:bCs/>
        </w:rPr>
      </w:pPr>
      <w:r>
        <w:rPr>
          <w:b/>
          <w:bCs/>
          <w:noProof/>
          <w:lang w:val="en-GB" w:eastAsia="en-GB"/>
        </w:rPr>
        <w:drawing>
          <wp:anchor distT="57150" distB="57150" distL="57150" distR="57150" simplePos="0" relativeHeight="251659264" behindDoc="0" locked="0" layoutInCell="1" allowOverlap="1">
            <wp:simplePos x="0" y="0"/>
            <wp:positionH relativeFrom="page">
              <wp:posOffset>4389120</wp:posOffset>
            </wp:positionH>
            <wp:positionV relativeFrom="page">
              <wp:posOffset>868680</wp:posOffset>
            </wp:positionV>
            <wp:extent cx="2882900" cy="73596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EALogo.pdf"/>
                    <pic:cNvPicPr/>
                  </pic:nvPicPr>
                  <pic:blipFill rotWithShape="1">
                    <a:blip r:embed="rId8">
                      <a:extLst/>
                    </a:blip>
                    <a:srcRect/>
                    <a:stretch>
                      <a:fillRect/>
                    </a:stretch>
                  </pic:blipFill>
                  <pic:spPr>
                    <a:xfrm>
                      <a:off x="0" y="0"/>
                      <a:ext cx="2882900" cy="735965"/>
                    </a:xfrm>
                    <a:prstGeom prst="rect">
                      <a:avLst/>
                    </a:prstGeom>
                    <a:noFill/>
                    <a:ln>
                      <a:noFill/>
                    </a:ln>
                    <a:effectLst/>
                    <a:extLst/>
                  </pic:spPr>
                </pic:pic>
              </a:graphicData>
            </a:graphic>
          </wp:anchor>
        </w:drawing>
      </w:r>
    </w:p>
    <w:p w:rsidR="008D563B" w:rsidRDefault="008D563B">
      <w:pPr>
        <w:rPr>
          <w:b/>
          <w:bCs/>
        </w:rPr>
      </w:pPr>
    </w:p>
    <w:p w:rsidR="008D563B" w:rsidRDefault="008D563B">
      <w:pPr>
        <w:rPr>
          <w:b/>
          <w:bCs/>
        </w:rPr>
      </w:pPr>
    </w:p>
    <w:p w:rsidR="008D563B" w:rsidRPr="00ED6C2A" w:rsidRDefault="00ED6C2A" w:rsidP="00ED6C2A">
      <w:pPr>
        <w:jc w:val="right"/>
        <w:rPr>
          <w:bCs/>
        </w:rPr>
      </w:pPr>
      <w:r w:rsidRPr="00ED6C2A">
        <w:rPr>
          <w:bCs/>
        </w:rPr>
        <w:t xml:space="preserve">4 April 2014 </w:t>
      </w:r>
    </w:p>
    <w:p w:rsidR="008D563B" w:rsidRDefault="008D563B">
      <w:pPr>
        <w:rPr>
          <w:b/>
          <w:bCs/>
        </w:rPr>
      </w:pPr>
    </w:p>
    <w:p w:rsidR="008D563B" w:rsidRDefault="008D563B">
      <w:pPr>
        <w:rPr>
          <w:b/>
          <w:bCs/>
        </w:rPr>
      </w:pPr>
    </w:p>
    <w:p w:rsidR="008D563B" w:rsidRDefault="00BB1297">
      <w:pPr>
        <w:rPr>
          <w:sz w:val="22"/>
          <w:szCs w:val="22"/>
        </w:rPr>
      </w:pPr>
      <w:r>
        <w:rPr>
          <w:b/>
          <w:bCs/>
          <w:sz w:val="22"/>
          <w:szCs w:val="22"/>
        </w:rPr>
        <w:t xml:space="preserve">To: </w:t>
      </w:r>
      <w:r>
        <w:rPr>
          <w:sz w:val="22"/>
          <w:szCs w:val="22"/>
        </w:rPr>
        <w:t xml:space="preserve">EEA Eionet PCPs and NRCs ‘Rivers and </w:t>
      </w:r>
      <w:proofErr w:type="spellStart"/>
      <w:r>
        <w:rPr>
          <w:sz w:val="22"/>
          <w:szCs w:val="22"/>
        </w:rPr>
        <w:t>Lakes’</w:t>
      </w:r>
      <w:proofErr w:type="gramStart"/>
      <w:r>
        <w:rPr>
          <w:sz w:val="22"/>
          <w:szCs w:val="22"/>
        </w:rPr>
        <w:t>;‘Groundwater</w:t>
      </w:r>
      <w:proofErr w:type="spellEnd"/>
      <w:r>
        <w:rPr>
          <w:sz w:val="22"/>
          <w:szCs w:val="22"/>
        </w:rPr>
        <w:t>’</w:t>
      </w:r>
      <w:proofErr w:type="gramEnd"/>
      <w:r>
        <w:rPr>
          <w:sz w:val="22"/>
          <w:szCs w:val="22"/>
        </w:rPr>
        <w:t>; ‘Water Quantity and Use’; ‘Water Emissions’, JRC, DG ENV, Eurostat</w:t>
      </w:r>
    </w:p>
    <w:p w:rsidR="008D563B" w:rsidRDefault="008D563B">
      <w:pPr>
        <w:rPr>
          <w:sz w:val="22"/>
          <w:szCs w:val="22"/>
        </w:rPr>
      </w:pPr>
    </w:p>
    <w:p w:rsidR="008D563B" w:rsidRDefault="008D563B">
      <w:pPr>
        <w:rPr>
          <w:sz w:val="22"/>
          <w:szCs w:val="22"/>
        </w:rPr>
      </w:pPr>
    </w:p>
    <w:p w:rsidR="008D563B" w:rsidRDefault="006B1C86">
      <w:pPr>
        <w:rPr>
          <w:sz w:val="22"/>
          <w:szCs w:val="22"/>
        </w:rPr>
      </w:pPr>
      <w:hyperlink r:id="rId9" w:history="1">
        <w:r w:rsidR="00BB1297">
          <w:rPr>
            <w:rStyle w:val="Hyperlink0"/>
          </w:rPr>
          <w:t>EIONET PCPs and NRCs for Rivers and Lakes</w:t>
        </w:r>
      </w:hyperlink>
      <w:r w:rsidR="002C5B2B">
        <w:rPr>
          <w:rStyle w:val="Hyperlink0"/>
        </w:rPr>
        <w:t xml:space="preserve"> </w:t>
      </w:r>
    </w:p>
    <w:p w:rsidR="008D563B" w:rsidRDefault="006B1C86">
      <w:pPr>
        <w:rPr>
          <w:sz w:val="22"/>
          <w:szCs w:val="22"/>
        </w:rPr>
      </w:pPr>
      <w:hyperlink r:id="rId10" w:history="1">
        <w:r w:rsidR="00BB1297">
          <w:rPr>
            <w:rStyle w:val="Hyperlink0"/>
          </w:rPr>
          <w:t>EIONET PCPs and NRCs for Groundwater</w:t>
        </w:r>
      </w:hyperlink>
      <w:r w:rsidR="002C5B2B">
        <w:rPr>
          <w:rStyle w:val="Hyperlink0"/>
        </w:rPr>
        <w:t xml:space="preserve"> </w:t>
      </w:r>
    </w:p>
    <w:p w:rsidR="008D563B" w:rsidRPr="00ED6C2A" w:rsidRDefault="006B1C86">
      <w:pPr>
        <w:rPr>
          <w:color w:val="17365D" w:themeColor="text2" w:themeShade="BF"/>
          <w:sz w:val="22"/>
          <w:szCs w:val="22"/>
        </w:rPr>
      </w:pPr>
      <w:hyperlink r:id="rId11" w:history="1">
        <w:r w:rsidR="00BB1297" w:rsidRPr="00ED6C2A">
          <w:rPr>
            <w:rStyle w:val="Hyperlink1"/>
            <w:color w:val="17365D" w:themeColor="text2" w:themeShade="BF"/>
          </w:rPr>
          <w:t>EIONET PCPs and NRCs for Water Quantity</w:t>
        </w:r>
      </w:hyperlink>
      <w:r w:rsidR="002C5B2B">
        <w:rPr>
          <w:rStyle w:val="Hyperlink1"/>
          <w:color w:val="17365D" w:themeColor="text2" w:themeShade="BF"/>
        </w:rPr>
        <w:t xml:space="preserve"> </w:t>
      </w:r>
    </w:p>
    <w:p w:rsidR="008D563B" w:rsidRPr="00ED6C2A" w:rsidRDefault="006B1C86">
      <w:pPr>
        <w:rPr>
          <w:color w:val="17365D" w:themeColor="text2" w:themeShade="BF"/>
          <w:sz w:val="22"/>
          <w:szCs w:val="22"/>
        </w:rPr>
      </w:pPr>
      <w:hyperlink r:id="rId12" w:history="1">
        <w:r w:rsidR="00BB1297" w:rsidRPr="00ED6C2A">
          <w:rPr>
            <w:rStyle w:val="Hyperlink1"/>
            <w:color w:val="17365D" w:themeColor="text2" w:themeShade="BF"/>
          </w:rPr>
          <w:t>EIONET PCPs and NRCs for Water Emissions</w:t>
        </w:r>
      </w:hyperlink>
    </w:p>
    <w:p w:rsidR="008D563B" w:rsidRDefault="00BB1297">
      <w:pPr>
        <w:rPr>
          <w:sz w:val="22"/>
          <w:szCs w:val="22"/>
        </w:rPr>
      </w:pPr>
      <w:r>
        <w:rPr>
          <w:sz w:val="22"/>
          <w:szCs w:val="22"/>
        </w:rPr>
        <w:t>JRC, DG ENV, Eurostat</w:t>
      </w:r>
    </w:p>
    <w:p w:rsidR="008D563B" w:rsidRDefault="008D563B">
      <w:pPr>
        <w:rPr>
          <w:sz w:val="22"/>
          <w:szCs w:val="22"/>
        </w:rPr>
      </w:pPr>
    </w:p>
    <w:p w:rsidR="008D563B" w:rsidRDefault="00BB1297">
      <w:pPr>
        <w:rPr>
          <w:sz w:val="22"/>
          <w:szCs w:val="22"/>
        </w:rPr>
      </w:pPr>
      <w:r>
        <w:rPr>
          <w:b/>
          <w:bCs/>
          <w:sz w:val="22"/>
          <w:szCs w:val="22"/>
        </w:rPr>
        <w:t xml:space="preserve">Cc: </w:t>
      </w:r>
      <w:r>
        <w:rPr>
          <w:sz w:val="22"/>
          <w:szCs w:val="22"/>
        </w:rPr>
        <w:t>EEA NFPs, ETC-Inland, Coastal and Marine waters</w:t>
      </w:r>
    </w:p>
    <w:p w:rsidR="008D563B" w:rsidRDefault="008D563B">
      <w:pPr>
        <w:rPr>
          <w:b/>
          <w:bCs/>
          <w:sz w:val="22"/>
          <w:szCs w:val="22"/>
        </w:rPr>
      </w:pPr>
    </w:p>
    <w:p w:rsidR="008D563B" w:rsidRDefault="00BB1297">
      <w:pPr>
        <w:rPr>
          <w:b/>
          <w:bCs/>
          <w:sz w:val="22"/>
          <w:szCs w:val="22"/>
        </w:rPr>
      </w:pPr>
      <w:r>
        <w:rPr>
          <w:b/>
          <w:bCs/>
          <w:sz w:val="22"/>
          <w:szCs w:val="22"/>
        </w:rPr>
        <w:t xml:space="preserve">Announcement of the </w:t>
      </w:r>
      <w:r w:rsidR="00654329">
        <w:rPr>
          <w:b/>
          <w:bCs/>
          <w:sz w:val="22"/>
          <w:szCs w:val="22"/>
        </w:rPr>
        <w:t>2014 Freshwater</w:t>
      </w:r>
      <w:r w:rsidR="00ED6C2A">
        <w:rPr>
          <w:b/>
          <w:bCs/>
          <w:sz w:val="22"/>
          <w:szCs w:val="22"/>
        </w:rPr>
        <w:t xml:space="preserve"> </w:t>
      </w:r>
      <w:r w:rsidR="00654329">
        <w:rPr>
          <w:b/>
          <w:bCs/>
          <w:sz w:val="22"/>
          <w:szCs w:val="22"/>
        </w:rPr>
        <w:t>Eionet Workshop</w:t>
      </w:r>
    </w:p>
    <w:p w:rsidR="00654329" w:rsidRDefault="00654329">
      <w:pPr>
        <w:rPr>
          <w:b/>
          <w:bCs/>
          <w:sz w:val="22"/>
          <w:szCs w:val="22"/>
        </w:rPr>
      </w:pPr>
    </w:p>
    <w:p w:rsidR="00654329" w:rsidRDefault="00654329">
      <w:pPr>
        <w:rPr>
          <w:b/>
          <w:bCs/>
          <w:sz w:val="22"/>
          <w:szCs w:val="22"/>
        </w:rPr>
      </w:pPr>
    </w:p>
    <w:p w:rsidR="00654329" w:rsidRDefault="00654329">
      <w:pPr>
        <w:rPr>
          <w:b/>
          <w:bCs/>
          <w:sz w:val="22"/>
          <w:szCs w:val="22"/>
        </w:rPr>
      </w:pPr>
    </w:p>
    <w:p w:rsidR="008D563B" w:rsidRDefault="00BB1297">
      <w:pPr>
        <w:rPr>
          <w:sz w:val="22"/>
          <w:szCs w:val="22"/>
        </w:rPr>
      </w:pPr>
      <w:r>
        <w:rPr>
          <w:sz w:val="22"/>
          <w:szCs w:val="22"/>
        </w:rPr>
        <w:t>Dear Colleagues,</w:t>
      </w:r>
    </w:p>
    <w:p w:rsidR="008D563B" w:rsidRDefault="008D563B">
      <w:pPr>
        <w:rPr>
          <w:sz w:val="22"/>
          <w:szCs w:val="22"/>
        </w:rPr>
      </w:pPr>
    </w:p>
    <w:p w:rsidR="008D563B" w:rsidRDefault="00BB1297">
      <w:pPr>
        <w:rPr>
          <w:sz w:val="22"/>
          <w:szCs w:val="22"/>
        </w:rPr>
      </w:pPr>
      <w:r>
        <w:rPr>
          <w:sz w:val="22"/>
          <w:szCs w:val="22"/>
        </w:rPr>
        <w:t xml:space="preserve">We are pleased to announce that the </w:t>
      </w:r>
      <w:r w:rsidR="00724427">
        <w:rPr>
          <w:b/>
          <w:bCs/>
          <w:sz w:val="22"/>
          <w:szCs w:val="22"/>
        </w:rPr>
        <w:t xml:space="preserve">2014 </w:t>
      </w:r>
      <w:r>
        <w:rPr>
          <w:b/>
          <w:bCs/>
          <w:sz w:val="22"/>
          <w:szCs w:val="22"/>
        </w:rPr>
        <w:t xml:space="preserve">Freshwater Eionet Workshop </w:t>
      </w:r>
      <w:r>
        <w:rPr>
          <w:sz w:val="22"/>
          <w:szCs w:val="22"/>
        </w:rPr>
        <w:t>is planned to take place on 26 and 27 June 2014 at the:</w:t>
      </w:r>
    </w:p>
    <w:p w:rsidR="008D563B" w:rsidRDefault="008D563B">
      <w:pPr>
        <w:rPr>
          <w:sz w:val="22"/>
          <w:szCs w:val="22"/>
        </w:rPr>
      </w:pPr>
    </w:p>
    <w:p w:rsidR="008D563B" w:rsidRDefault="00BB1297">
      <w:pPr>
        <w:jc w:val="center"/>
        <w:rPr>
          <w:sz w:val="22"/>
          <w:szCs w:val="22"/>
        </w:rPr>
      </w:pPr>
      <w:r>
        <w:rPr>
          <w:sz w:val="22"/>
          <w:szCs w:val="22"/>
        </w:rPr>
        <w:t>European Environment Agency</w:t>
      </w:r>
    </w:p>
    <w:p w:rsidR="008D563B" w:rsidRPr="00C90898" w:rsidRDefault="00BB1297">
      <w:pPr>
        <w:jc w:val="center"/>
        <w:rPr>
          <w:sz w:val="22"/>
          <w:szCs w:val="22"/>
          <w:lang w:val="en-GB"/>
        </w:rPr>
      </w:pPr>
      <w:r w:rsidRPr="00C90898">
        <w:rPr>
          <w:sz w:val="22"/>
          <w:szCs w:val="22"/>
          <w:lang w:val="en-GB"/>
        </w:rPr>
        <w:t xml:space="preserve">Conference Room, </w:t>
      </w:r>
      <w:proofErr w:type="spellStart"/>
      <w:r w:rsidRPr="00C90898">
        <w:rPr>
          <w:sz w:val="22"/>
          <w:szCs w:val="22"/>
          <w:lang w:val="en-GB"/>
        </w:rPr>
        <w:t>Kongens</w:t>
      </w:r>
      <w:proofErr w:type="spellEnd"/>
      <w:r w:rsidRPr="00C90898">
        <w:rPr>
          <w:sz w:val="22"/>
          <w:szCs w:val="22"/>
          <w:lang w:val="en-GB"/>
        </w:rPr>
        <w:t xml:space="preserve"> </w:t>
      </w:r>
      <w:proofErr w:type="spellStart"/>
      <w:r w:rsidRPr="00C90898">
        <w:rPr>
          <w:sz w:val="22"/>
          <w:szCs w:val="22"/>
          <w:lang w:val="en-GB"/>
        </w:rPr>
        <w:t>Nytorv</w:t>
      </w:r>
      <w:proofErr w:type="spellEnd"/>
      <w:r w:rsidRPr="00C90898">
        <w:rPr>
          <w:sz w:val="22"/>
          <w:szCs w:val="22"/>
          <w:lang w:val="en-GB"/>
        </w:rPr>
        <w:t xml:space="preserve"> 6, 1050 Copenhagen, K, Denmark</w:t>
      </w:r>
    </w:p>
    <w:p w:rsidR="008D563B" w:rsidRDefault="00BB1297">
      <w:pPr>
        <w:jc w:val="center"/>
        <w:rPr>
          <w:sz w:val="22"/>
          <w:szCs w:val="22"/>
        </w:rPr>
      </w:pPr>
      <w:r>
        <w:rPr>
          <w:sz w:val="22"/>
          <w:szCs w:val="22"/>
        </w:rPr>
        <w:t xml:space="preserve">10:30 on </w:t>
      </w:r>
      <w:r w:rsidR="008D13C7">
        <w:rPr>
          <w:sz w:val="22"/>
          <w:szCs w:val="22"/>
        </w:rPr>
        <w:t xml:space="preserve">Thursday </w:t>
      </w:r>
      <w:r>
        <w:rPr>
          <w:sz w:val="22"/>
          <w:szCs w:val="22"/>
        </w:rPr>
        <w:t xml:space="preserve">26 to 16:00 on </w:t>
      </w:r>
      <w:r w:rsidR="008D13C7">
        <w:rPr>
          <w:sz w:val="22"/>
          <w:szCs w:val="22"/>
        </w:rPr>
        <w:t xml:space="preserve">Friday </w:t>
      </w:r>
      <w:r>
        <w:rPr>
          <w:sz w:val="22"/>
          <w:szCs w:val="22"/>
        </w:rPr>
        <w:t xml:space="preserve">27 June </w:t>
      </w:r>
    </w:p>
    <w:p w:rsidR="008D563B" w:rsidRDefault="008D563B">
      <w:pPr>
        <w:jc w:val="center"/>
        <w:rPr>
          <w:sz w:val="22"/>
          <w:szCs w:val="22"/>
        </w:rPr>
      </w:pPr>
    </w:p>
    <w:p w:rsidR="008D563B" w:rsidRDefault="008D563B">
      <w:pPr>
        <w:rPr>
          <w:sz w:val="22"/>
          <w:szCs w:val="22"/>
        </w:rPr>
      </w:pPr>
    </w:p>
    <w:p w:rsidR="00654329" w:rsidRDefault="00654329">
      <w:pPr>
        <w:rPr>
          <w:sz w:val="22"/>
          <w:szCs w:val="22"/>
        </w:rPr>
      </w:pPr>
    </w:p>
    <w:p w:rsidR="008D563B" w:rsidRDefault="00BB1297">
      <w:pPr>
        <w:rPr>
          <w:sz w:val="22"/>
          <w:szCs w:val="22"/>
        </w:rPr>
      </w:pPr>
      <w:r>
        <w:rPr>
          <w:sz w:val="22"/>
          <w:szCs w:val="22"/>
        </w:rPr>
        <w:t xml:space="preserve">Please let me take the opportunity to address ahead of this workshop some more general and fundamental issues on the water data flows. </w:t>
      </w:r>
    </w:p>
    <w:p w:rsidR="008D563B" w:rsidRDefault="008D563B">
      <w:pPr>
        <w:rPr>
          <w:sz w:val="22"/>
          <w:szCs w:val="22"/>
        </w:rPr>
      </w:pPr>
    </w:p>
    <w:p w:rsidR="008D563B" w:rsidRDefault="00BB1297">
      <w:pPr>
        <w:rPr>
          <w:sz w:val="22"/>
          <w:szCs w:val="22"/>
        </w:rPr>
      </w:pPr>
      <w:r>
        <w:rPr>
          <w:sz w:val="22"/>
          <w:szCs w:val="22"/>
        </w:rPr>
        <w:t xml:space="preserve">At the recent NFP meeting on </w:t>
      </w:r>
      <w:r w:rsidR="00724427">
        <w:rPr>
          <w:sz w:val="22"/>
          <w:szCs w:val="22"/>
        </w:rPr>
        <w:t>5</w:t>
      </w:r>
      <w:r>
        <w:rPr>
          <w:sz w:val="22"/>
          <w:szCs w:val="22"/>
        </w:rPr>
        <w:t xml:space="preserve"> and </w:t>
      </w:r>
      <w:r w:rsidR="00724427">
        <w:rPr>
          <w:sz w:val="22"/>
          <w:szCs w:val="22"/>
        </w:rPr>
        <w:t>6</w:t>
      </w:r>
      <w:r>
        <w:rPr>
          <w:sz w:val="22"/>
          <w:szCs w:val="22"/>
        </w:rPr>
        <w:t xml:space="preserve"> March we received and understood messages from the NFPs, that there is a high concern about the relevance and continuation of the water priority data flows and the relationship of these data flows with the legal reporting</w:t>
      </w:r>
      <w:r w:rsidR="00654329">
        <w:rPr>
          <w:sz w:val="22"/>
          <w:szCs w:val="22"/>
        </w:rPr>
        <w:t>,</w:t>
      </w:r>
      <w:r>
        <w:rPr>
          <w:sz w:val="22"/>
          <w:szCs w:val="22"/>
        </w:rPr>
        <w:t xml:space="preserve"> respectively the role Eionet takes in that.</w:t>
      </w:r>
    </w:p>
    <w:p w:rsidR="008D563B" w:rsidRDefault="00BB1297">
      <w:pPr>
        <w:rPr>
          <w:sz w:val="22"/>
          <w:szCs w:val="22"/>
        </w:rPr>
      </w:pPr>
      <w:r>
        <w:rPr>
          <w:sz w:val="22"/>
          <w:szCs w:val="22"/>
        </w:rPr>
        <w:t xml:space="preserve">Ronan Uhel, Head of the </w:t>
      </w:r>
      <w:r w:rsidRPr="00ED6C2A">
        <w:rPr>
          <w:sz w:val="22"/>
          <w:szCs w:val="22"/>
          <w:lang w:val="en-GB"/>
        </w:rPr>
        <w:t>Programme</w:t>
      </w:r>
      <w:r>
        <w:rPr>
          <w:sz w:val="22"/>
          <w:szCs w:val="22"/>
        </w:rPr>
        <w:t xml:space="preserve"> on Natural Resources and Vulnerability, which the water area belongs to, gave a presentation to the NFPs in w</w:t>
      </w:r>
      <w:r w:rsidR="00654329">
        <w:rPr>
          <w:sz w:val="22"/>
          <w:szCs w:val="22"/>
        </w:rPr>
        <w:t>hich he highlighted the needs for</w:t>
      </w:r>
      <w:r>
        <w:rPr>
          <w:sz w:val="22"/>
          <w:szCs w:val="22"/>
        </w:rPr>
        <w:t xml:space="preserve"> further integration of the data work between the different policy processes and between the thematic areas in the land-water biodiversity continuum.  He also explained the recent </w:t>
      </w:r>
      <w:r w:rsidR="00654329">
        <w:rPr>
          <w:sz w:val="22"/>
          <w:szCs w:val="22"/>
        </w:rPr>
        <w:t>strategic discussions within EEA to reinforce</w:t>
      </w:r>
      <w:r>
        <w:rPr>
          <w:sz w:val="22"/>
          <w:szCs w:val="22"/>
        </w:rPr>
        <w:t xml:space="preserve"> a streamlined and well quality assured data processing throughout all thematic areas in the context of the SEIS and INSPIRE implementation.</w:t>
      </w:r>
    </w:p>
    <w:p w:rsidR="00BB1297" w:rsidRDefault="00BB1297">
      <w:pPr>
        <w:rPr>
          <w:sz w:val="22"/>
          <w:szCs w:val="22"/>
        </w:rPr>
      </w:pPr>
    </w:p>
    <w:p w:rsidR="00654329" w:rsidRDefault="00654329">
      <w:pPr>
        <w:rPr>
          <w:sz w:val="22"/>
          <w:szCs w:val="22"/>
        </w:rPr>
      </w:pPr>
    </w:p>
    <w:p w:rsidR="008D563B" w:rsidRDefault="00BB1297">
      <w:pPr>
        <w:rPr>
          <w:b/>
          <w:bCs/>
          <w:i/>
          <w:iCs/>
          <w:sz w:val="22"/>
          <w:szCs w:val="22"/>
        </w:rPr>
      </w:pPr>
      <w:r>
        <w:rPr>
          <w:b/>
          <w:bCs/>
          <w:i/>
          <w:iCs/>
          <w:sz w:val="22"/>
          <w:szCs w:val="22"/>
        </w:rPr>
        <w:t>Quality assurance and follow-up of 2013 Eionet WS</w:t>
      </w:r>
    </w:p>
    <w:p w:rsidR="008D563B" w:rsidRDefault="00BB1297">
      <w:pPr>
        <w:rPr>
          <w:sz w:val="22"/>
          <w:szCs w:val="22"/>
        </w:rPr>
      </w:pPr>
      <w:r>
        <w:rPr>
          <w:sz w:val="22"/>
          <w:szCs w:val="22"/>
        </w:rPr>
        <w:t xml:space="preserve">As discussed already in the last Eionet Freshwater workshop (the minutes are uploaded on </w:t>
      </w:r>
      <w:hyperlink r:id="rId13" w:history="1">
        <w:r w:rsidRPr="00654329">
          <w:rPr>
            <w:rStyle w:val="Hyperlink"/>
            <w:color w:val="3333FF"/>
            <w:sz w:val="22"/>
            <w:szCs w:val="22"/>
          </w:rPr>
          <w:t>forum</w:t>
        </w:r>
      </w:hyperlink>
      <w:r w:rsidRPr="00654329">
        <w:rPr>
          <w:color w:val="3333FF"/>
          <w:sz w:val="22"/>
          <w:szCs w:val="22"/>
        </w:rPr>
        <w:t xml:space="preserve"> </w:t>
      </w:r>
      <w:r>
        <w:rPr>
          <w:sz w:val="22"/>
          <w:szCs w:val="22"/>
        </w:rPr>
        <w:t>now),</w:t>
      </w:r>
      <w:r w:rsidR="00654329">
        <w:rPr>
          <w:sz w:val="22"/>
          <w:szCs w:val="22"/>
        </w:rPr>
        <w:t xml:space="preserve"> in </w:t>
      </w:r>
      <w:r w:rsidR="002C5B2B">
        <w:rPr>
          <w:sz w:val="22"/>
          <w:szCs w:val="22"/>
        </w:rPr>
        <w:t>particular quality</w:t>
      </w:r>
      <w:r>
        <w:rPr>
          <w:sz w:val="22"/>
          <w:szCs w:val="22"/>
        </w:rPr>
        <w:t xml:space="preserve"> issues are further prevailing and the recommendation given by you in 2013 kicked off in-depth discussions on </w:t>
      </w:r>
    </w:p>
    <w:p w:rsidR="008D563B" w:rsidRDefault="00BB1297">
      <w:pPr>
        <w:numPr>
          <w:ilvl w:val="0"/>
          <w:numId w:val="3"/>
        </w:numPr>
        <w:tabs>
          <w:tab w:val="clear" w:pos="360"/>
          <w:tab w:val="num" w:pos="393"/>
        </w:tabs>
        <w:ind w:left="393" w:hanging="393"/>
      </w:pPr>
      <w:r>
        <w:rPr>
          <w:sz w:val="22"/>
          <w:szCs w:val="22"/>
        </w:rPr>
        <w:t xml:space="preserve">the QA/QC data handling processes on all water data flows and </w:t>
      </w:r>
    </w:p>
    <w:p w:rsidR="008D563B" w:rsidRDefault="00BB1297">
      <w:pPr>
        <w:numPr>
          <w:ilvl w:val="0"/>
          <w:numId w:val="3"/>
        </w:numPr>
        <w:tabs>
          <w:tab w:val="clear" w:pos="360"/>
          <w:tab w:val="num" w:pos="393"/>
        </w:tabs>
        <w:ind w:left="393" w:hanging="393"/>
      </w:pPr>
      <w:r>
        <w:rPr>
          <w:sz w:val="22"/>
          <w:szCs w:val="22"/>
        </w:rPr>
        <w:t>on a</w:t>
      </w:r>
      <w:r w:rsidR="00724427">
        <w:rPr>
          <w:sz w:val="22"/>
          <w:szCs w:val="22"/>
        </w:rPr>
        <w:t>n</w:t>
      </w:r>
      <w:r>
        <w:rPr>
          <w:sz w:val="22"/>
          <w:szCs w:val="22"/>
        </w:rPr>
        <w:t xml:space="preserve"> in depth and content related quality review </w:t>
      </w:r>
    </w:p>
    <w:p w:rsidR="008D563B" w:rsidRDefault="008D563B">
      <w:pPr>
        <w:rPr>
          <w:sz w:val="22"/>
          <w:szCs w:val="22"/>
        </w:rPr>
      </w:pPr>
    </w:p>
    <w:p w:rsidR="008D563B" w:rsidRDefault="00BB1297">
      <w:pPr>
        <w:rPr>
          <w:sz w:val="22"/>
          <w:szCs w:val="22"/>
        </w:rPr>
      </w:pPr>
      <w:r>
        <w:rPr>
          <w:sz w:val="22"/>
          <w:szCs w:val="22"/>
        </w:rPr>
        <w:t xml:space="preserve">The check, review and restructuring of the data flows to reflect these developments for better processing and QA/QC have several implications for EEA IT and content management and for the resources on your side to engage with us into the necessary data clean up. </w:t>
      </w:r>
      <w:r w:rsidR="004F7B42">
        <w:rPr>
          <w:sz w:val="22"/>
          <w:szCs w:val="22"/>
        </w:rPr>
        <w:t xml:space="preserve">EEA will work on that in the context of the wider WISE development towards its version 2.0. </w:t>
      </w:r>
    </w:p>
    <w:p w:rsidR="008D563B" w:rsidRDefault="008D563B">
      <w:pPr>
        <w:rPr>
          <w:sz w:val="22"/>
          <w:szCs w:val="22"/>
        </w:rPr>
      </w:pPr>
    </w:p>
    <w:p w:rsidR="008D563B" w:rsidRDefault="00BB1297">
      <w:pPr>
        <w:rPr>
          <w:sz w:val="22"/>
          <w:szCs w:val="22"/>
        </w:rPr>
      </w:pPr>
      <w:r>
        <w:rPr>
          <w:sz w:val="22"/>
          <w:szCs w:val="22"/>
        </w:rPr>
        <w:t xml:space="preserve">As mentioned already </w:t>
      </w:r>
      <w:r w:rsidR="00724427">
        <w:rPr>
          <w:sz w:val="22"/>
          <w:szCs w:val="22"/>
        </w:rPr>
        <w:t xml:space="preserve">at </w:t>
      </w:r>
      <w:r>
        <w:rPr>
          <w:sz w:val="22"/>
          <w:szCs w:val="22"/>
        </w:rPr>
        <w:t xml:space="preserve">the NFP meeting in March, EEA is currently developing a strategy how to most efficiently restructure the data flow without over stretching capacities on </w:t>
      </w:r>
      <w:r w:rsidR="00724427">
        <w:rPr>
          <w:sz w:val="22"/>
          <w:szCs w:val="22"/>
        </w:rPr>
        <w:t>countries</w:t>
      </w:r>
      <w:r>
        <w:rPr>
          <w:sz w:val="22"/>
          <w:szCs w:val="22"/>
        </w:rPr>
        <w:t xml:space="preserve"> or EEA</w:t>
      </w:r>
      <w:r w:rsidR="00724427">
        <w:rPr>
          <w:sz w:val="22"/>
          <w:szCs w:val="22"/>
        </w:rPr>
        <w:t>/ETC</w:t>
      </w:r>
      <w:r>
        <w:rPr>
          <w:sz w:val="22"/>
          <w:szCs w:val="22"/>
        </w:rPr>
        <w:t xml:space="preserve"> side</w:t>
      </w:r>
      <w:r w:rsidR="00724427">
        <w:rPr>
          <w:sz w:val="22"/>
          <w:szCs w:val="22"/>
        </w:rPr>
        <w:t>. We should avoid</w:t>
      </w:r>
      <w:r>
        <w:rPr>
          <w:sz w:val="22"/>
          <w:szCs w:val="22"/>
        </w:rPr>
        <w:t xml:space="preserve"> a double </w:t>
      </w:r>
      <w:r w:rsidR="00724427">
        <w:rPr>
          <w:sz w:val="22"/>
          <w:szCs w:val="22"/>
        </w:rPr>
        <w:t xml:space="preserve">work </w:t>
      </w:r>
      <w:r>
        <w:rPr>
          <w:sz w:val="22"/>
          <w:szCs w:val="22"/>
        </w:rPr>
        <w:t>load of reporting in the old system</w:t>
      </w:r>
      <w:r w:rsidR="00724427">
        <w:rPr>
          <w:sz w:val="22"/>
          <w:szCs w:val="22"/>
        </w:rPr>
        <w:t xml:space="preserve"> on the one side and</w:t>
      </w:r>
      <w:r>
        <w:rPr>
          <w:sz w:val="22"/>
          <w:szCs w:val="22"/>
        </w:rPr>
        <w:t xml:space="preserve"> engaging in quality assurance of the old data </w:t>
      </w:r>
      <w:r w:rsidR="00724427">
        <w:rPr>
          <w:sz w:val="22"/>
          <w:szCs w:val="22"/>
        </w:rPr>
        <w:t xml:space="preserve">and </w:t>
      </w:r>
      <w:r>
        <w:rPr>
          <w:sz w:val="22"/>
          <w:szCs w:val="22"/>
        </w:rPr>
        <w:t xml:space="preserve"> set</w:t>
      </w:r>
      <w:r w:rsidR="00724427">
        <w:rPr>
          <w:sz w:val="22"/>
          <w:szCs w:val="22"/>
        </w:rPr>
        <w:t>ting them</w:t>
      </w:r>
      <w:r>
        <w:rPr>
          <w:sz w:val="22"/>
          <w:szCs w:val="22"/>
        </w:rPr>
        <w:t xml:space="preserve"> up </w:t>
      </w:r>
      <w:r w:rsidR="00724427">
        <w:rPr>
          <w:sz w:val="22"/>
          <w:szCs w:val="22"/>
        </w:rPr>
        <w:t xml:space="preserve">in a </w:t>
      </w:r>
      <w:r>
        <w:rPr>
          <w:sz w:val="22"/>
          <w:szCs w:val="22"/>
        </w:rPr>
        <w:t>new structure</w:t>
      </w:r>
      <w:r w:rsidR="00724427">
        <w:rPr>
          <w:sz w:val="22"/>
          <w:szCs w:val="22"/>
        </w:rPr>
        <w:t xml:space="preserve"> on the other side</w:t>
      </w:r>
      <w:r>
        <w:rPr>
          <w:sz w:val="22"/>
          <w:szCs w:val="22"/>
        </w:rPr>
        <w:t>.</w:t>
      </w:r>
    </w:p>
    <w:p w:rsidR="008D563B" w:rsidRDefault="008D563B">
      <w:pPr>
        <w:rPr>
          <w:sz w:val="22"/>
          <w:szCs w:val="22"/>
        </w:rPr>
      </w:pPr>
    </w:p>
    <w:p w:rsidR="00BB1297" w:rsidRDefault="00BB1297">
      <w:pPr>
        <w:rPr>
          <w:sz w:val="22"/>
          <w:szCs w:val="22"/>
        </w:rPr>
      </w:pPr>
    </w:p>
    <w:p w:rsidR="008D563B" w:rsidRDefault="00BB1297">
      <w:pPr>
        <w:rPr>
          <w:b/>
          <w:bCs/>
          <w:i/>
          <w:iCs/>
          <w:sz w:val="22"/>
          <w:szCs w:val="22"/>
        </w:rPr>
      </w:pPr>
      <w:r>
        <w:rPr>
          <w:b/>
          <w:bCs/>
          <w:i/>
          <w:iCs/>
          <w:sz w:val="22"/>
          <w:szCs w:val="22"/>
        </w:rPr>
        <w:t>Integration between EEA priority data flows and WFD- reporting</w:t>
      </w:r>
    </w:p>
    <w:p w:rsidR="008D563B" w:rsidRDefault="00BB1297">
      <w:pPr>
        <w:rPr>
          <w:sz w:val="22"/>
          <w:szCs w:val="22"/>
        </w:rPr>
      </w:pPr>
      <w:r>
        <w:rPr>
          <w:sz w:val="22"/>
          <w:szCs w:val="22"/>
        </w:rPr>
        <w:t xml:space="preserve">The </w:t>
      </w:r>
      <w:r w:rsidR="00654329">
        <w:rPr>
          <w:sz w:val="22"/>
          <w:szCs w:val="22"/>
        </w:rPr>
        <w:t xml:space="preserve">Commission </w:t>
      </w:r>
      <w:r>
        <w:rPr>
          <w:sz w:val="22"/>
          <w:szCs w:val="22"/>
        </w:rPr>
        <w:t>together with MS and the EEA currently revises the guidance for the upcoming reporting under the WFD. We see this as a very good window of opportunity to further streamline the monitoring and reporting and to propose to make use of the SOE reporting flows in the WFD context wherever possible and useful. This should further reduce double reporting and give political relevance to the SOE data collection.</w:t>
      </w:r>
    </w:p>
    <w:p w:rsidR="008D563B" w:rsidRDefault="008D563B">
      <w:pPr>
        <w:rPr>
          <w:sz w:val="22"/>
          <w:szCs w:val="22"/>
        </w:rPr>
      </w:pPr>
    </w:p>
    <w:p w:rsidR="008D563B" w:rsidRDefault="008D563B">
      <w:pPr>
        <w:rPr>
          <w:sz w:val="22"/>
          <w:szCs w:val="22"/>
        </w:rPr>
      </w:pPr>
    </w:p>
    <w:p w:rsidR="008D563B" w:rsidRDefault="00BB1297">
      <w:pPr>
        <w:rPr>
          <w:b/>
          <w:bCs/>
          <w:sz w:val="22"/>
          <w:szCs w:val="22"/>
        </w:rPr>
      </w:pPr>
      <w:r>
        <w:rPr>
          <w:b/>
          <w:bCs/>
          <w:sz w:val="22"/>
          <w:szCs w:val="22"/>
        </w:rPr>
        <w:t xml:space="preserve">Objectives of the Workshop and </w:t>
      </w:r>
      <w:r w:rsidR="009076E5">
        <w:rPr>
          <w:b/>
          <w:bCs/>
          <w:sz w:val="22"/>
          <w:szCs w:val="22"/>
        </w:rPr>
        <w:t>which NRCs to participate</w:t>
      </w:r>
    </w:p>
    <w:p w:rsidR="008D563B" w:rsidRPr="00724427" w:rsidRDefault="00BB1297" w:rsidP="00ED6C2A">
      <w:pPr>
        <w:rPr>
          <w:b/>
          <w:sz w:val="22"/>
          <w:szCs w:val="22"/>
        </w:rPr>
      </w:pPr>
      <w:r>
        <w:rPr>
          <w:sz w:val="22"/>
          <w:szCs w:val="22"/>
        </w:rPr>
        <w:t xml:space="preserve">These three elements on restructuring data processing, reviewing the content quality and </w:t>
      </w:r>
      <w:r w:rsidR="00724427">
        <w:rPr>
          <w:sz w:val="22"/>
          <w:szCs w:val="22"/>
        </w:rPr>
        <w:t xml:space="preserve">the </w:t>
      </w:r>
      <w:r>
        <w:rPr>
          <w:sz w:val="22"/>
          <w:szCs w:val="22"/>
        </w:rPr>
        <w:t xml:space="preserve">policy integration are further outlined and underpinned in the attached </w:t>
      </w:r>
      <w:r w:rsidRPr="00724427">
        <w:rPr>
          <w:b/>
          <w:i/>
          <w:iCs/>
          <w:sz w:val="22"/>
          <w:szCs w:val="22"/>
        </w:rPr>
        <w:t>background document</w:t>
      </w:r>
      <w:r w:rsidR="00724427" w:rsidRPr="00724427">
        <w:rPr>
          <w:b/>
          <w:i/>
          <w:iCs/>
          <w:sz w:val="22"/>
          <w:szCs w:val="22"/>
        </w:rPr>
        <w:t xml:space="preserve"> (</w:t>
      </w:r>
      <w:r w:rsidR="00774B0B" w:rsidRPr="00724427">
        <w:rPr>
          <w:b/>
          <w:i/>
          <w:iCs/>
          <w:sz w:val="22"/>
          <w:szCs w:val="22"/>
        </w:rPr>
        <w:t>Attachment</w:t>
      </w:r>
      <w:r w:rsidR="00724427" w:rsidRPr="00724427">
        <w:rPr>
          <w:b/>
          <w:i/>
          <w:iCs/>
          <w:sz w:val="22"/>
          <w:szCs w:val="22"/>
        </w:rPr>
        <w:t xml:space="preserve"> 2)</w:t>
      </w:r>
      <w:r w:rsidRPr="00724427">
        <w:rPr>
          <w:b/>
          <w:sz w:val="22"/>
          <w:szCs w:val="22"/>
        </w:rPr>
        <w:t>.</w:t>
      </w:r>
    </w:p>
    <w:p w:rsidR="008D563B" w:rsidRDefault="00BB1297" w:rsidP="00ED6C2A">
      <w:pPr>
        <w:rPr>
          <w:sz w:val="22"/>
          <w:szCs w:val="22"/>
        </w:rPr>
      </w:pPr>
      <w:r>
        <w:rPr>
          <w:sz w:val="22"/>
          <w:szCs w:val="22"/>
        </w:rPr>
        <w:t xml:space="preserve">We would like to structure the discussion at the next Eionet workshop around these three issues and develop together with our Eionet partners an efficient and sustainable way forward on the Eionet water data flows. The discussions last year (see </w:t>
      </w:r>
      <w:hyperlink r:id="rId14" w:history="1">
        <w:r w:rsidRPr="00BB1297">
          <w:rPr>
            <w:rStyle w:val="Hyperlink"/>
            <w:color w:val="3333FF"/>
            <w:sz w:val="22"/>
            <w:szCs w:val="22"/>
          </w:rPr>
          <w:t>minutes</w:t>
        </w:r>
      </w:hyperlink>
      <w:r>
        <w:rPr>
          <w:sz w:val="22"/>
          <w:szCs w:val="22"/>
        </w:rPr>
        <w:t xml:space="preserve">) were giving already a good starting point, but need to be further </w:t>
      </w:r>
      <w:r w:rsidRPr="00ED6C2A">
        <w:rPr>
          <w:sz w:val="22"/>
          <w:szCs w:val="22"/>
          <w:lang w:val="en-GB"/>
        </w:rPr>
        <w:t>operationalised</w:t>
      </w:r>
      <w:r>
        <w:rPr>
          <w:sz w:val="22"/>
          <w:szCs w:val="22"/>
        </w:rPr>
        <w:t xml:space="preserve"> against the background of our common resource constraints.</w:t>
      </w:r>
    </w:p>
    <w:p w:rsidR="008D563B" w:rsidRDefault="008D563B" w:rsidP="00ED6C2A">
      <w:pPr>
        <w:rPr>
          <w:sz w:val="22"/>
          <w:szCs w:val="22"/>
        </w:rPr>
      </w:pPr>
    </w:p>
    <w:p w:rsidR="008D563B" w:rsidRDefault="00BB1297" w:rsidP="00ED6C2A">
      <w:pPr>
        <w:rPr>
          <w:sz w:val="22"/>
          <w:szCs w:val="22"/>
        </w:rPr>
      </w:pPr>
      <w:r>
        <w:rPr>
          <w:sz w:val="22"/>
          <w:szCs w:val="22"/>
        </w:rPr>
        <w:t xml:space="preserve">The recent NFP meeting also decided on a new structure of the water NRCs. We will in future have three water NRCs, one on emissions to water, one on water quantity and one on water quality and good status, which in most countries will also take up </w:t>
      </w:r>
      <w:r w:rsidR="00724427">
        <w:rPr>
          <w:sz w:val="22"/>
          <w:szCs w:val="22"/>
        </w:rPr>
        <w:t>the</w:t>
      </w:r>
      <w:r>
        <w:rPr>
          <w:sz w:val="22"/>
          <w:szCs w:val="22"/>
        </w:rPr>
        <w:t xml:space="preserve"> coordinating role between the three</w:t>
      </w:r>
      <w:r w:rsidR="00724427">
        <w:rPr>
          <w:sz w:val="22"/>
          <w:szCs w:val="22"/>
        </w:rPr>
        <w:t xml:space="preserve"> NRCs</w:t>
      </w:r>
      <w:r>
        <w:rPr>
          <w:sz w:val="22"/>
          <w:szCs w:val="22"/>
        </w:rPr>
        <w:t>.</w:t>
      </w:r>
    </w:p>
    <w:p w:rsidR="008D563B" w:rsidRDefault="008D563B" w:rsidP="00ED6C2A">
      <w:pPr>
        <w:rPr>
          <w:sz w:val="22"/>
          <w:szCs w:val="22"/>
        </w:rPr>
      </w:pPr>
    </w:p>
    <w:p w:rsidR="008D563B" w:rsidRDefault="00724427" w:rsidP="00ED6C2A">
      <w:pPr>
        <w:rPr>
          <w:sz w:val="22"/>
          <w:szCs w:val="22"/>
        </w:rPr>
      </w:pPr>
      <w:r>
        <w:rPr>
          <w:sz w:val="22"/>
          <w:szCs w:val="22"/>
        </w:rPr>
        <w:t>Although w</w:t>
      </w:r>
      <w:r w:rsidR="00BB1297">
        <w:rPr>
          <w:sz w:val="22"/>
          <w:szCs w:val="22"/>
        </w:rPr>
        <w:t xml:space="preserve">e distribute this announcement and the workshop preparation still </w:t>
      </w:r>
      <w:r>
        <w:rPr>
          <w:sz w:val="22"/>
          <w:szCs w:val="22"/>
        </w:rPr>
        <w:t xml:space="preserve">to all water NRCs under </w:t>
      </w:r>
      <w:r w:rsidR="00BB1297">
        <w:rPr>
          <w:sz w:val="22"/>
          <w:szCs w:val="22"/>
        </w:rPr>
        <w:t xml:space="preserve">the old NRC structure, </w:t>
      </w:r>
      <w:r w:rsidR="009232EC">
        <w:rPr>
          <w:sz w:val="22"/>
          <w:szCs w:val="22"/>
        </w:rPr>
        <w:t xml:space="preserve">we </w:t>
      </w:r>
      <w:r w:rsidR="00BB1297">
        <w:rPr>
          <w:sz w:val="22"/>
          <w:szCs w:val="22"/>
        </w:rPr>
        <w:t>would much appreciate, if you could take the coordination between the current water NRCs into account in a way that is intended to be implemented with the upcoming NRC water structure</w:t>
      </w:r>
      <w:proofErr w:type="gramStart"/>
      <w:r w:rsidR="00BB1297">
        <w:rPr>
          <w:sz w:val="22"/>
          <w:szCs w:val="22"/>
        </w:rPr>
        <w:t>.</w:t>
      </w:r>
      <w:r>
        <w:rPr>
          <w:sz w:val="22"/>
          <w:szCs w:val="22"/>
        </w:rPr>
        <w:t>.</w:t>
      </w:r>
      <w:proofErr w:type="gramEnd"/>
    </w:p>
    <w:p w:rsidR="008D563B" w:rsidRDefault="008D563B" w:rsidP="00ED6C2A">
      <w:pPr>
        <w:rPr>
          <w:sz w:val="22"/>
          <w:szCs w:val="22"/>
        </w:rPr>
      </w:pPr>
    </w:p>
    <w:p w:rsidR="008D563B" w:rsidRDefault="00BB1297" w:rsidP="00ED6C2A">
      <w:pPr>
        <w:rPr>
          <w:sz w:val="22"/>
          <w:szCs w:val="22"/>
        </w:rPr>
      </w:pPr>
      <w:r>
        <w:rPr>
          <w:sz w:val="22"/>
          <w:szCs w:val="22"/>
        </w:rPr>
        <w:t xml:space="preserve">The members of the working group D on reporting under the Common Implementation Strategy for the Water Framework Directive will also be informed about this meeting to facilitate the coordination between Eionet and the WFD community where necessary. </w:t>
      </w:r>
    </w:p>
    <w:p w:rsidR="008D563B" w:rsidRDefault="008D563B" w:rsidP="00ED6C2A">
      <w:pPr>
        <w:rPr>
          <w:sz w:val="22"/>
          <w:szCs w:val="22"/>
        </w:rPr>
      </w:pPr>
    </w:p>
    <w:p w:rsidR="008D563B" w:rsidRDefault="00BB1297" w:rsidP="00ED6C2A">
      <w:pPr>
        <w:rPr>
          <w:sz w:val="22"/>
          <w:szCs w:val="22"/>
        </w:rPr>
      </w:pPr>
      <w:r>
        <w:rPr>
          <w:sz w:val="22"/>
          <w:szCs w:val="22"/>
        </w:rPr>
        <w:t xml:space="preserve">A first draft outline of an </w:t>
      </w:r>
      <w:r w:rsidRPr="00724427">
        <w:rPr>
          <w:b/>
          <w:i/>
          <w:sz w:val="22"/>
          <w:szCs w:val="22"/>
        </w:rPr>
        <w:t>agenda</w:t>
      </w:r>
      <w:r w:rsidR="00724427" w:rsidRPr="00724427">
        <w:rPr>
          <w:b/>
          <w:i/>
          <w:sz w:val="22"/>
          <w:szCs w:val="22"/>
        </w:rPr>
        <w:t xml:space="preserve"> (Attachment 1)</w:t>
      </w:r>
      <w:r>
        <w:rPr>
          <w:sz w:val="22"/>
          <w:szCs w:val="22"/>
        </w:rPr>
        <w:t xml:space="preserve"> for the meeting is attached to this letter.</w:t>
      </w:r>
    </w:p>
    <w:p w:rsidR="008D563B" w:rsidRDefault="008D563B" w:rsidP="00ED6C2A">
      <w:pPr>
        <w:rPr>
          <w:sz w:val="22"/>
          <w:szCs w:val="22"/>
        </w:rPr>
      </w:pPr>
    </w:p>
    <w:p w:rsidR="008D563B" w:rsidRDefault="00BB1297" w:rsidP="00ED6C2A">
      <w:pPr>
        <w:rPr>
          <w:sz w:val="22"/>
          <w:szCs w:val="22"/>
        </w:rPr>
      </w:pPr>
      <w:r>
        <w:rPr>
          <w:sz w:val="22"/>
          <w:szCs w:val="22"/>
        </w:rPr>
        <w:t>We would very much like to receive your feedback on the background document and the outlined agenda</w:t>
      </w:r>
      <w:r w:rsidR="00724427">
        <w:rPr>
          <w:sz w:val="22"/>
          <w:szCs w:val="22"/>
        </w:rPr>
        <w:t xml:space="preserve"> </w:t>
      </w:r>
      <w:r w:rsidR="00724427" w:rsidRPr="00C90898">
        <w:rPr>
          <w:sz w:val="22"/>
          <w:szCs w:val="22"/>
        </w:rPr>
        <w:t>by 30 April</w:t>
      </w:r>
      <w:r w:rsidR="00DF5EEA">
        <w:rPr>
          <w:sz w:val="22"/>
          <w:szCs w:val="22"/>
        </w:rPr>
        <w:t xml:space="preserve"> to Wouter Vanne</w:t>
      </w:r>
      <w:r w:rsidR="00DF4E40">
        <w:rPr>
          <w:sz w:val="22"/>
          <w:szCs w:val="22"/>
        </w:rPr>
        <w:t>u</w:t>
      </w:r>
      <w:r w:rsidR="00DF5EEA">
        <w:rPr>
          <w:sz w:val="22"/>
          <w:szCs w:val="22"/>
        </w:rPr>
        <w:t>ville and Beate Werner</w:t>
      </w:r>
      <w:r w:rsidR="00C90898">
        <w:rPr>
          <w:sz w:val="22"/>
          <w:szCs w:val="22"/>
        </w:rPr>
        <w:t xml:space="preserve"> (e-mail:</w:t>
      </w:r>
      <w:r w:rsidR="00C90898">
        <w:rPr>
          <w:b/>
          <w:bCs/>
          <w:sz w:val="22"/>
          <w:szCs w:val="22"/>
        </w:rPr>
        <w:t xml:space="preserve"> </w:t>
      </w:r>
      <w:hyperlink r:id="rId15" w:history="1">
        <w:r w:rsidR="00C90898">
          <w:rPr>
            <w:rStyle w:val="Hyperlink1"/>
          </w:rPr>
          <w:t>wouter.vanneuville@eea.europa.eu</w:t>
        </w:r>
      </w:hyperlink>
      <w:r w:rsidR="00C90898">
        <w:rPr>
          <w:rStyle w:val="Hyperlink1"/>
        </w:rPr>
        <w:t xml:space="preserve"> </w:t>
      </w:r>
      <w:r w:rsidR="00C90898" w:rsidRPr="00C90898">
        <w:rPr>
          <w:rStyle w:val="Hyperlink1"/>
          <w:color w:val="auto"/>
          <w:u w:val="none"/>
        </w:rPr>
        <w:t xml:space="preserve">and </w:t>
      </w:r>
      <w:hyperlink r:id="rId16" w:history="1">
        <w:r w:rsidR="00DF5EEA">
          <w:rPr>
            <w:rStyle w:val="Hyperlink1"/>
          </w:rPr>
          <w:t>beate.werner@eea.europa.eu</w:t>
        </w:r>
      </w:hyperlink>
      <w:r w:rsidRPr="00DF5EEA">
        <w:rPr>
          <w:sz w:val="22"/>
          <w:szCs w:val="22"/>
        </w:rPr>
        <w:t>. T</w:t>
      </w:r>
      <w:r>
        <w:rPr>
          <w:sz w:val="22"/>
          <w:szCs w:val="22"/>
        </w:rPr>
        <w:t>o further foster the cooperative approach in our meetings we would also like to encourage you to come forward with possible presentations from your side to support the discussions planned in the different sessions.</w:t>
      </w:r>
    </w:p>
    <w:p w:rsidR="008D563B" w:rsidRDefault="008D563B" w:rsidP="002C5B2B">
      <w:pPr>
        <w:rPr>
          <w:b/>
          <w:bCs/>
          <w:sz w:val="22"/>
          <w:szCs w:val="22"/>
        </w:rPr>
      </w:pPr>
    </w:p>
    <w:p w:rsidR="008D563B" w:rsidRDefault="00BB1297" w:rsidP="002C5B2B">
      <w:pPr>
        <w:rPr>
          <w:b/>
          <w:bCs/>
          <w:sz w:val="22"/>
          <w:szCs w:val="22"/>
        </w:rPr>
      </w:pPr>
      <w:r>
        <w:rPr>
          <w:b/>
          <w:bCs/>
          <w:sz w:val="22"/>
          <w:szCs w:val="22"/>
        </w:rPr>
        <w:t xml:space="preserve">Practical information </w:t>
      </w:r>
    </w:p>
    <w:p w:rsidR="008D563B" w:rsidRDefault="008D563B">
      <w:pPr>
        <w:rPr>
          <w:b/>
          <w:bCs/>
          <w:sz w:val="22"/>
          <w:szCs w:val="22"/>
        </w:rPr>
      </w:pPr>
    </w:p>
    <w:p w:rsidR="004640A1" w:rsidRDefault="00BB1297" w:rsidP="00ED6C2A">
      <w:pPr>
        <w:rPr>
          <w:sz w:val="22"/>
          <w:szCs w:val="22"/>
        </w:rPr>
      </w:pPr>
      <w:r>
        <w:rPr>
          <w:sz w:val="22"/>
          <w:szCs w:val="22"/>
        </w:rPr>
        <w:t xml:space="preserve">EEA has the possibility to reimburse the travel costs for </w:t>
      </w:r>
      <w:r w:rsidR="00724427">
        <w:rPr>
          <w:sz w:val="22"/>
          <w:szCs w:val="22"/>
        </w:rPr>
        <w:t>one</w:t>
      </w:r>
      <w:r>
        <w:rPr>
          <w:sz w:val="22"/>
          <w:szCs w:val="22"/>
        </w:rPr>
        <w:t xml:space="preserve"> representative </w:t>
      </w:r>
      <w:r w:rsidR="00724427">
        <w:rPr>
          <w:sz w:val="22"/>
          <w:szCs w:val="22"/>
        </w:rPr>
        <w:t xml:space="preserve">per </w:t>
      </w:r>
      <w:r>
        <w:rPr>
          <w:sz w:val="22"/>
          <w:szCs w:val="22"/>
        </w:rPr>
        <w:t xml:space="preserve">member </w:t>
      </w:r>
      <w:r w:rsidR="00724427">
        <w:rPr>
          <w:sz w:val="22"/>
          <w:szCs w:val="22"/>
        </w:rPr>
        <w:t xml:space="preserve">country </w:t>
      </w:r>
      <w:r>
        <w:rPr>
          <w:sz w:val="22"/>
          <w:szCs w:val="22"/>
        </w:rPr>
        <w:t>and</w:t>
      </w:r>
      <w:r w:rsidR="00724427">
        <w:rPr>
          <w:sz w:val="22"/>
          <w:szCs w:val="22"/>
        </w:rPr>
        <w:t xml:space="preserve"> few</w:t>
      </w:r>
      <w:r>
        <w:rPr>
          <w:sz w:val="22"/>
          <w:szCs w:val="22"/>
        </w:rPr>
        <w:t xml:space="preserve"> invited experts. In order to assist us with the logistics and budget planning for this, we would be grateful if you could please indicate your interest in participati</w:t>
      </w:r>
      <w:r w:rsidR="004640A1">
        <w:rPr>
          <w:sz w:val="22"/>
          <w:szCs w:val="22"/>
        </w:rPr>
        <w:t xml:space="preserve">ng (based on the nomination by </w:t>
      </w:r>
      <w:r>
        <w:rPr>
          <w:sz w:val="22"/>
          <w:szCs w:val="22"/>
        </w:rPr>
        <w:t xml:space="preserve">NFPs/NRCs of one participant per country) </w:t>
      </w:r>
      <w:r w:rsidRPr="00ED6C2A">
        <w:rPr>
          <w:rStyle w:val="Hyperlink1"/>
        </w:rPr>
        <w:t>by</w:t>
      </w:r>
      <w:r w:rsidR="00ED6C2A" w:rsidRPr="00ED6C2A">
        <w:rPr>
          <w:rStyle w:val="Hyperlink1"/>
        </w:rPr>
        <w:t xml:space="preserve"> </w:t>
      </w:r>
      <w:hyperlink r:id="rId17" w:history="1">
        <w:r w:rsidR="00ED6C2A" w:rsidRPr="00ED6C2A">
          <w:rPr>
            <w:rStyle w:val="Hyperlink1"/>
          </w:rPr>
          <w:t>registering in the following link</w:t>
        </w:r>
      </w:hyperlink>
      <w:r>
        <w:rPr>
          <w:sz w:val="22"/>
          <w:szCs w:val="22"/>
        </w:rPr>
        <w:t xml:space="preserve"> </w:t>
      </w:r>
      <w:r w:rsidR="004B6FBA">
        <w:rPr>
          <w:b/>
          <w:bCs/>
          <w:sz w:val="22"/>
          <w:szCs w:val="22"/>
        </w:rPr>
        <w:t>by 30 April 2014</w:t>
      </w:r>
      <w:r w:rsidR="004B6FBA">
        <w:rPr>
          <w:sz w:val="22"/>
          <w:szCs w:val="22"/>
        </w:rPr>
        <w:t>.</w:t>
      </w:r>
    </w:p>
    <w:p w:rsidR="004640A1" w:rsidRDefault="004640A1" w:rsidP="00ED6C2A">
      <w:pPr>
        <w:rPr>
          <w:sz w:val="22"/>
          <w:szCs w:val="22"/>
        </w:rPr>
      </w:pPr>
    </w:p>
    <w:p w:rsidR="004640A1" w:rsidRDefault="002C5B2B" w:rsidP="002C5B2B">
      <w:pPr>
        <w:rPr>
          <w:sz w:val="22"/>
          <w:szCs w:val="22"/>
        </w:rPr>
      </w:pPr>
      <w:r>
        <w:rPr>
          <w:sz w:val="22"/>
          <w:szCs w:val="22"/>
        </w:rPr>
        <w:t>Accepted participants will receive m</w:t>
      </w:r>
      <w:r w:rsidR="00BB1297">
        <w:rPr>
          <w:sz w:val="22"/>
          <w:szCs w:val="22"/>
        </w:rPr>
        <w:t>ore information regarding the possibility of reimbursement of travel expenses and the procedure for booking flight tickets. Please note that this request for registration does not constitute a commitment on the part of EEA to reimburse your travel costs.</w:t>
      </w:r>
      <w:r w:rsidR="004640A1">
        <w:rPr>
          <w:sz w:val="22"/>
          <w:szCs w:val="22"/>
        </w:rPr>
        <w:t xml:space="preserve"> For practical questions, please contact </w:t>
      </w:r>
      <w:r w:rsidR="004640A1" w:rsidRPr="00ED6C2A">
        <w:rPr>
          <w:b/>
          <w:sz w:val="22"/>
          <w:szCs w:val="22"/>
        </w:rPr>
        <w:t>Laura Gutierrez</w:t>
      </w:r>
      <w:r w:rsidR="00AD22D2">
        <w:rPr>
          <w:sz w:val="22"/>
          <w:szCs w:val="22"/>
        </w:rPr>
        <w:t xml:space="preserve"> (Tel. +45 33 36 71 95, e-mail:</w:t>
      </w:r>
      <w:r w:rsidR="004640A1">
        <w:rPr>
          <w:sz w:val="22"/>
          <w:szCs w:val="22"/>
        </w:rPr>
        <w:t xml:space="preserve"> </w:t>
      </w:r>
      <w:hyperlink r:id="rId18" w:history="1">
        <w:r w:rsidR="004640A1" w:rsidRPr="00AD22D2">
          <w:rPr>
            <w:rStyle w:val="Hyperlink1"/>
          </w:rPr>
          <w:t>laura.gutierrez@eea.europa.eu</w:t>
        </w:r>
      </w:hyperlink>
      <w:r w:rsidR="00AD22D2">
        <w:rPr>
          <w:sz w:val="22"/>
          <w:szCs w:val="22"/>
        </w:rPr>
        <w:t xml:space="preserve"> </w:t>
      </w:r>
      <w:r w:rsidR="005F6385">
        <w:rPr>
          <w:sz w:val="22"/>
          <w:szCs w:val="22"/>
        </w:rPr>
        <w:t>).</w:t>
      </w:r>
    </w:p>
    <w:p w:rsidR="008D563B" w:rsidRDefault="008D563B" w:rsidP="002C5B2B">
      <w:pPr>
        <w:rPr>
          <w:sz w:val="22"/>
          <w:szCs w:val="22"/>
        </w:rPr>
      </w:pPr>
    </w:p>
    <w:p w:rsidR="008D563B" w:rsidRDefault="00BB1297" w:rsidP="002C5B2B">
      <w:pPr>
        <w:spacing w:after="120"/>
        <w:rPr>
          <w:b/>
          <w:bCs/>
          <w:sz w:val="22"/>
          <w:szCs w:val="22"/>
        </w:rPr>
      </w:pPr>
      <w:r>
        <w:rPr>
          <w:sz w:val="22"/>
          <w:szCs w:val="22"/>
        </w:rPr>
        <w:t xml:space="preserve">If you have any questions regarding the preparation of this meeting, please do not hesitate to contact Head of Group, </w:t>
      </w:r>
      <w:r>
        <w:rPr>
          <w:b/>
          <w:bCs/>
          <w:sz w:val="22"/>
          <w:szCs w:val="22"/>
        </w:rPr>
        <w:t>Beate Werner</w:t>
      </w:r>
      <w:r>
        <w:rPr>
          <w:sz w:val="22"/>
          <w:szCs w:val="22"/>
        </w:rPr>
        <w:t xml:space="preserve"> (Tel. +45</w:t>
      </w:r>
      <w:r w:rsidRPr="00BB6E91">
        <w:rPr>
          <w:sz w:val="22"/>
          <w:szCs w:val="22"/>
        </w:rPr>
        <w:t xml:space="preserve"> </w:t>
      </w:r>
      <w:r w:rsidR="00BB6E91" w:rsidRPr="00BB6E91">
        <w:rPr>
          <w:sz w:val="22"/>
          <w:szCs w:val="22"/>
        </w:rPr>
        <w:t>2368 3674</w:t>
      </w:r>
      <w:r>
        <w:rPr>
          <w:sz w:val="22"/>
          <w:szCs w:val="22"/>
        </w:rPr>
        <w:t xml:space="preserve">, e-mail: </w:t>
      </w:r>
      <w:hyperlink r:id="rId19" w:history="1">
        <w:r>
          <w:rPr>
            <w:rStyle w:val="Hyperlink1"/>
          </w:rPr>
          <w:t>beate.werner@eea.europa.eu</w:t>
        </w:r>
      </w:hyperlink>
      <w:r>
        <w:rPr>
          <w:sz w:val="22"/>
          <w:szCs w:val="22"/>
        </w:rPr>
        <w:t xml:space="preserve">), or </w:t>
      </w:r>
      <w:r>
        <w:rPr>
          <w:b/>
          <w:bCs/>
          <w:sz w:val="22"/>
          <w:szCs w:val="22"/>
        </w:rPr>
        <w:t xml:space="preserve">Wouter Vanneuville </w:t>
      </w:r>
      <w:r>
        <w:rPr>
          <w:sz w:val="22"/>
          <w:szCs w:val="22"/>
        </w:rPr>
        <w:t>(Tel. +45 33 36 71 81, e-mail:</w:t>
      </w:r>
      <w:r>
        <w:rPr>
          <w:b/>
          <w:bCs/>
          <w:sz w:val="22"/>
          <w:szCs w:val="22"/>
        </w:rPr>
        <w:t xml:space="preserve"> </w:t>
      </w:r>
      <w:hyperlink r:id="rId20" w:history="1">
        <w:r>
          <w:rPr>
            <w:rStyle w:val="Hyperlink1"/>
          </w:rPr>
          <w:t>wouter.vanneuville@eea.europa.eu</w:t>
        </w:r>
      </w:hyperlink>
      <w:r>
        <w:rPr>
          <w:sz w:val="22"/>
          <w:szCs w:val="22"/>
        </w:rPr>
        <w:t>)</w:t>
      </w:r>
      <w:r w:rsidR="005F6385">
        <w:rPr>
          <w:sz w:val="22"/>
          <w:szCs w:val="22"/>
        </w:rPr>
        <w:t>.</w:t>
      </w:r>
    </w:p>
    <w:p w:rsidR="008D563B" w:rsidRDefault="008D563B">
      <w:pPr>
        <w:rPr>
          <w:sz w:val="22"/>
          <w:szCs w:val="22"/>
        </w:rPr>
      </w:pPr>
    </w:p>
    <w:p w:rsidR="008D563B" w:rsidRDefault="00BB1297">
      <w:pPr>
        <w:rPr>
          <w:sz w:val="22"/>
          <w:szCs w:val="22"/>
        </w:rPr>
      </w:pPr>
      <w:r>
        <w:rPr>
          <w:sz w:val="22"/>
          <w:szCs w:val="22"/>
        </w:rPr>
        <w:t xml:space="preserve">Thank you very much for considering this </w:t>
      </w:r>
      <w:bookmarkStart w:id="0" w:name="_GoBack"/>
      <w:bookmarkEnd w:id="0"/>
      <w:r>
        <w:rPr>
          <w:sz w:val="22"/>
          <w:szCs w:val="22"/>
        </w:rPr>
        <w:t>announcement, saving the date and informing us about your interest in participating.</w:t>
      </w:r>
    </w:p>
    <w:p w:rsidR="008D563B" w:rsidRDefault="008D563B">
      <w:pPr>
        <w:rPr>
          <w:sz w:val="22"/>
          <w:szCs w:val="22"/>
        </w:rPr>
      </w:pPr>
    </w:p>
    <w:p w:rsidR="008D563B" w:rsidRDefault="008D563B">
      <w:pPr>
        <w:rPr>
          <w:sz w:val="22"/>
          <w:szCs w:val="22"/>
        </w:rPr>
      </w:pPr>
    </w:p>
    <w:p w:rsidR="008D563B" w:rsidRDefault="008D563B">
      <w:pPr>
        <w:rPr>
          <w:sz w:val="22"/>
          <w:szCs w:val="22"/>
        </w:rPr>
      </w:pPr>
    </w:p>
    <w:p w:rsidR="008D563B" w:rsidRDefault="00BB1297">
      <w:pPr>
        <w:rPr>
          <w:sz w:val="22"/>
          <w:szCs w:val="22"/>
        </w:rPr>
      </w:pPr>
      <w:r>
        <w:rPr>
          <w:sz w:val="22"/>
          <w:szCs w:val="22"/>
        </w:rPr>
        <w:t>Beate Werner</w:t>
      </w:r>
      <w:r>
        <w:rPr>
          <w:sz w:val="22"/>
          <w:szCs w:val="22"/>
        </w:rPr>
        <w:br/>
        <w:t>Head of Water Group</w:t>
      </w:r>
      <w:r>
        <w:rPr>
          <w:sz w:val="22"/>
          <w:szCs w:val="22"/>
        </w:rPr>
        <w:br/>
        <w:t xml:space="preserve">Natural Systems and Vulnerability </w:t>
      </w:r>
      <w:r w:rsidRPr="00ED6C2A">
        <w:rPr>
          <w:sz w:val="22"/>
          <w:szCs w:val="22"/>
          <w:lang w:val="en-GB"/>
        </w:rPr>
        <w:t>Programme</w:t>
      </w:r>
    </w:p>
    <w:p w:rsidR="008D563B" w:rsidRDefault="008D563B">
      <w:pPr>
        <w:rPr>
          <w:sz w:val="22"/>
          <w:szCs w:val="22"/>
        </w:rPr>
      </w:pPr>
    </w:p>
    <w:p w:rsidR="00724427" w:rsidRDefault="00724427">
      <w:pPr>
        <w:rPr>
          <w:sz w:val="22"/>
          <w:szCs w:val="22"/>
        </w:rPr>
      </w:pPr>
      <w:r>
        <w:rPr>
          <w:sz w:val="22"/>
          <w:szCs w:val="22"/>
        </w:rPr>
        <w:t>Attachments:</w:t>
      </w:r>
    </w:p>
    <w:p w:rsidR="00724427" w:rsidRDefault="00724427">
      <w:pPr>
        <w:pStyle w:val="ListParagraph"/>
        <w:numPr>
          <w:ilvl w:val="0"/>
          <w:numId w:val="4"/>
        </w:numPr>
        <w:rPr>
          <w:sz w:val="22"/>
          <w:szCs w:val="22"/>
        </w:rPr>
      </w:pPr>
      <w:r>
        <w:rPr>
          <w:sz w:val="22"/>
          <w:szCs w:val="22"/>
        </w:rPr>
        <w:t>Draft agenda</w:t>
      </w:r>
    </w:p>
    <w:p w:rsidR="00724427" w:rsidRPr="00724427" w:rsidRDefault="00724427">
      <w:pPr>
        <w:pStyle w:val="ListParagraph"/>
        <w:numPr>
          <w:ilvl w:val="0"/>
          <w:numId w:val="4"/>
        </w:numPr>
        <w:rPr>
          <w:sz w:val="22"/>
          <w:szCs w:val="22"/>
        </w:rPr>
      </w:pPr>
      <w:r>
        <w:rPr>
          <w:sz w:val="22"/>
          <w:szCs w:val="22"/>
        </w:rPr>
        <w:t>Background document</w:t>
      </w:r>
    </w:p>
    <w:sectPr w:rsidR="00724427" w:rsidRPr="00724427">
      <w:headerReference w:type="default" r:id="rId21"/>
      <w:footerReference w:type="default" r:id="rId22"/>
      <w:pgSz w:w="11900" w:h="16840"/>
      <w:pgMar w:top="1440" w:right="1558"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D6" w:rsidRDefault="00BB1297">
      <w:r>
        <w:separator/>
      </w:r>
    </w:p>
  </w:endnote>
  <w:endnote w:type="continuationSeparator" w:id="0">
    <w:p w:rsidR="00DF1BD6" w:rsidRDefault="00BB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3B" w:rsidRDefault="008D563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D6" w:rsidRDefault="00BB1297">
      <w:r>
        <w:separator/>
      </w:r>
    </w:p>
  </w:footnote>
  <w:footnote w:type="continuationSeparator" w:id="0">
    <w:p w:rsidR="00DF1BD6" w:rsidRDefault="00BB1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63B" w:rsidRDefault="008D563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C1D"/>
    <w:multiLevelType w:val="multilevel"/>
    <w:tmpl w:val="C07624F0"/>
    <w:styleLink w:val="List0"/>
    <w:lvl w:ilvl="0">
      <w:start w:val="1"/>
      <w:numFmt w:val="lowerLetter"/>
      <w:lvlText w:val="%1)"/>
      <w:lvlJc w:val="left"/>
      <w:pPr>
        <w:tabs>
          <w:tab w:val="num" w:pos="360"/>
        </w:tabs>
        <w:ind w:left="360" w:hanging="360"/>
      </w:pPr>
      <w:rPr>
        <w:color w:val="000000"/>
        <w:position w:val="0"/>
        <w:sz w:val="24"/>
        <w:szCs w:val="24"/>
        <w:u w:color="000000"/>
        <w:rtl w:val="0"/>
      </w:rPr>
    </w:lvl>
    <w:lvl w:ilvl="1">
      <w:start w:val="1"/>
      <w:numFmt w:val="lowerLetter"/>
      <w:lvlText w:val="%2)"/>
      <w:lvlJc w:val="left"/>
      <w:pPr>
        <w:tabs>
          <w:tab w:val="num" w:pos="720"/>
        </w:tabs>
        <w:ind w:left="720" w:hanging="360"/>
      </w:pPr>
      <w:rPr>
        <w:color w:val="000000"/>
        <w:position w:val="0"/>
        <w:sz w:val="22"/>
        <w:szCs w:val="22"/>
        <w:u w:color="000000"/>
        <w:rtl w:val="0"/>
      </w:rPr>
    </w:lvl>
    <w:lvl w:ilvl="2">
      <w:start w:val="1"/>
      <w:numFmt w:val="lowerLetter"/>
      <w:lvlText w:val="%3)"/>
      <w:lvlJc w:val="left"/>
      <w:pPr>
        <w:tabs>
          <w:tab w:val="num" w:pos="1080"/>
        </w:tabs>
        <w:ind w:left="1080" w:hanging="360"/>
      </w:pPr>
      <w:rPr>
        <w:color w:val="000000"/>
        <w:position w:val="0"/>
        <w:sz w:val="22"/>
        <w:szCs w:val="22"/>
        <w:u w:color="000000"/>
        <w:rtl w:val="0"/>
      </w:rPr>
    </w:lvl>
    <w:lvl w:ilvl="3">
      <w:start w:val="1"/>
      <w:numFmt w:val="lowerLetter"/>
      <w:lvlText w:val="%4)"/>
      <w:lvlJc w:val="left"/>
      <w:pPr>
        <w:tabs>
          <w:tab w:val="num" w:pos="1440"/>
        </w:tabs>
        <w:ind w:left="1440" w:hanging="360"/>
      </w:pPr>
      <w:rPr>
        <w:color w:val="000000"/>
        <w:position w:val="0"/>
        <w:sz w:val="22"/>
        <w:szCs w:val="22"/>
        <w:u w:color="000000"/>
        <w:rtl w:val="0"/>
      </w:rPr>
    </w:lvl>
    <w:lvl w:ilvl="4">
      <w:start w:val="1"/>
      <w:numFmt w:val="lowerLetter"/>
      <w:lvlText w:val="%5)"/>
      <w:lvlJc w:val="left"/>
      <w:pPr>
        <w:tabs>
          <w:tab w:val="num" w:pos="1800"/>
        </w:tabs>
        <w:ind w:left="1800" w:hanging="360"/>
      </w:pPr>
      <w:rPr>
        <w:color w:val="000000"/>
        <w:position w:val="0"/>
        <w:sz w:val="22"/>
        <w:szCs w:val="22"/>
        <w:u w:color="000000"/>
        <w:rtl w:val="0"/>
      </w:rPr>
    </w:lvl>
    <w:lvl w:ilvl="5">
      <w:start w:val="1"/>
      <w:numFmt w:val="lowerLetter"/>
      <w:lvlText w:val="%6)"/>
      <w:lvlJc w:val="left"/>
      <w:pPr>
        <w:tabs>
          <w:tab w:val="num" w:pos="2160"/>
        </w:tabs>
        <w:ind w:left="2160" w:hanging="360"/>
      </w:pPr>
      <w:rPr>
        <w:color w:val="000000"/>
        <w:position w:val="0"/>
        <w:sz w:val="22"/>
        <w:szCs w:val="22"/>
        <w:u w:color="000000"/>
        <w:rtl w:val="0"/>
      </w:rPr>
    </w:lvl>
    <w:lvl w:ilvl="6">
      <w:start w:val="1"/>
      <w:numFmt w:val="lowerLetter"/>
      <w:lvlText w:val="%7)"/>
      <w:lvlJc w:val="left"/>
      <w:pPr>
        <w:tabs>
          <w:tab w:val="num" w:pos="2520"/>
        </w:tabs>
        <w:ind w:left="2520" w:hanging="360"/>
      </w:pPr>
      <w:rPr>
        <w:color w:val="000000"/>
        <w:position w:val="0"/>
        <w:sz w:val="22"/>
        <w:szCs w:val="22"/>
        <w:u w:color="000000"/>
        <w:rtl w:val="0"/>
      </w:rPr>
    </w:lvl>
    <w:lvl w:ilvl="7">
      <w:start w:val="1"/>
      <w:numFmt w:val="lowerLetter"/>
      <w:lvlText w:val="%8)"/>
      <w:lvlJc w:val="left"/>
      <w:pPr>
        <w:tabs>
          <w:tab w:val="num" w:pos="2880"/>
        </w:tabs>
        <w:ind w:left="2880" w:hanging="360"/>
      </w:pPr>
      <w:rPr>
        <w:color w:val="000000"/>
        <w:position w:val="0"/>
        <w:sz w:val="22"/>
        <w:szCs w:val="22"/>
        <w:u w:color="000000"/>
        <w:rtl w:val="0"/>
      </w:rPr>
    </w:lvl>
    <w:lvl w:ilvl="8">
      <w:start w:val="1"/>
      <w:numFmt w:val="lowerLetter"/>
      <w:lvlText w:val="%9)"/>
      <w:lvlJc w:val="left"/>
      <w:pPr>
        <w:tabs>
          <w:tab w:val="num" w:pos="3240"/>
        </w:tabs>
        <w:ind w:left="3240" w:hanging="360"/>
      </w:pPr>
      <w:rPr>
        <w:color w:val="000000"/>
        <w:position w:val="0"/>
        <w:sz w:val="22"/>
        <w:szCs w:val="22"/>
        <w:u w:color="000000"/>
        <w:rtl w:val="0"/>
      </w:rPr>
    </w:lvl>
  </w:abstractNum>
  <w:abstractNum w:abstractNumId="1">
    <w:nsid w:val="547E3FD5"/>
    <w:multiLevelType w:val="hybridMultilevel"/>
    <w:tmpl w:val="E3FE2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C4DCB"/>
    <w:multiLevelType w:val="multilevel"/>
    <w:tmpl w:val="465A64D2"/>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3">
    <w:nsid w:val="71494B81"/>
    <w:multiLevelType w:val="multilevel"/>
    <w:tmpl w:val="C7EC4028"/>
    <w:lvl w:ilvl="0">
      <w:start w:val="1"/>
      <w:numFmt w:val="lowerLetter"/>
      <w:lvlText w:val="%1)"/>
      <w:lvlJc w:val="left"/>
      <w:pPr>
        <w:tabs>
          <w:tab w:val="num" w:pos="360"/>
        </w:tabs>
        <w:ind w:left="360" w:hanging="360"/>
      </w:pPr>
      <w:rPr>
        <w:color w:val="000000"/>
        <w:position w:val="0"/>
        <w:sz w:val="22"/>
        <w:szCs w:val="22"/>
        <w:u w:color="000000"/>
        <w:rtl w:val="0"/>
      </w:rPr>
    </w:lvl>
    <w:lvl w:ilvl="1">
      <w:start w:val="1"/>
      <w:numFmt w:val="lowerLetter"/>
      <w:lvlText w:val="%2)"/>
      <w:lvlJc w:val="left"/>
      <w:pPr>
        <w:tabs>
          <w:tab w:val="num" w:pos="720"/>
        </w:tabs>
        <w:ind w:left="720" w:hanging="360"/>
      </w:pPr>
      <w:rPr>
        <w:color w:val="000000"/>
        <w:position w:val="0"/>
        <w:sz w:val="22"/>
        <w:szCs w:val="22"/>
        <w:u w:color="000000"/>
        <w:rtl w:val="0"/>
      </w:rPr>
    </w:lvl>
    <w:lvl w:ilvl="2">
      <w:start w:val="1"/>
      <w:numFmt w:val="lowerLetter"/>
      <w:lvlText w:val="%3)"/>
      <w:lvlJc w:val="left"/>
      <w:pPr>
        <w:tabs>
          <w:tab w:val="num" w:pos="1080"/>
        </w:tabs>
        <w:ind w:left="1080" w:hanging="360"/>
      </w:pPr>
      <w:rPr>
        <w:color w:val="000000"/>
        <w:position w:val="0"/>
        <w:sz w:val="22"/>
        <w:szCs w:val="22"/>
        <w:u w:color="000000"/>
        <w:rtl w:val="0"/>
      </w:rPr>
    </w:lvl>
    <w:lvl w:ilvl="3">
      <w:start w:val="1"/>
      <w:numFmt w:val="lowerLetter"/>
      <w:lvlText w:val="%4)"/>
      <w:lvlJc w:val="left"/>
      <w:pPr>
        <w:tabs>
          <w:tab w:val="num" w:pos="1440"/>
        </w:tabs>
        <w:ind w:left="1440" w:hanging="360"/>
      </w:pPr>
      <w:rPr>
        <w:color w:val="000000"/>
        <w:position w:val="0"/>
        <w:sz w:val="22"/>
        <w:szCs w:val="22"/>
        <w:u w:color="000000"/>
        <w:rtl w:val="0"/>
      </w:rPr>
    </w:lvl>
    <w:lvl w:ilvl="4">
      <w:start w:val="1"/>
      <w:numFmt w:val="lowerLetter"/>
      <w:lvlText w:val="%5)"/>
      <w:lvlJc w:val="left"/>
      <w:pPr>
        <w:tabs>
          <w:tab w:val="num" w:pos="1800"/>
        </w:tabs>
        <w:ind w:left="1800" w:hanging="360"/>
      </w:pPr>
      <w:rPr>
        <w:color w:val="000000"/>
        <w:position w:val="0"/>
        <w:sz w:val="22"/>
        <w:szCs w:val="22"/>
        <w:u w:color="000000"/>
        <w:rtl w:val="0"/>
      </w:rPr>
    </w:lvl>
    <w:lvl w:ilvl="5">
      <w:start w:val="1"/>
      <w:numFmt w:val="lowerLetter"/>
      <w:lvlText w:val="%6)"/>
      <w:lvlJc w:val="left"/>
      <w:pPr>
        <w:tabs>
          <w:tab w:val="num" w:pos="2160"/>
        </w:tabs>
        <w:ind w:left="2160" w:hanging="360"/>
      </w:pPr>
      <w:rPr>
        <w:color w:val="000000"/>
        <w:position w:val="0"/>
        <w:sz w:val="22"/>
        <w:szCs w:val="22"/>
        <w:u w:color="000000"/>
        <w:rtl w:val="0"/>
      </w:rPr>
    </w:lvl>
    <w:lvl w:ilvl="6">
      <w:start w:val="1"/>
      <w:numFmt w:val="lowerLetter"/>
      <w:lvlText w:val="%7)"/>
      <w:lvlJc w:val="left"/>
      <w:pPr>
        <w:tabs>
          <w:tab w:val="num" w:pos="2520"/>
        </w:tabs>
        <w:ind w:left="2520" w:hanging="360"/>
      </w:pPr>
      <w:rPr>
        <w:color w:val="000000"/>
        <w:position w:val="0"/>
        <w:sz w:val="22"/>
        <w:szCs w:val="22"/>
        <w:u w:color="000000"/>
        <w:rtl w:val="0"/>
      </w:rPr>
    </w:lvl>
    <w:lvl w:ilvl="7">
      <w:start w:val="1"/>
      <w:numFmt w:val="lowerLetter"/>
      <w:lvlText w:val="%8)"/>
      <w:lvlJc w:val="left"/>
      <w:pPr>
        <w:tabs>
          <w:tab w:val="num" w:pos="2880"/>
        </w:tabs>
        <w:ind w:left="2880" w:hanging="360"/>
      </w:pPr>
      <w:rPr>
        <w:color w:val="000000"/>
        <w:position w:val="0"/>
        <w:sz w:val="22"/>
        <w:szCs w:val="22"/>
        <w:u w:color="000000"/>
        <w:rtl w:val="0"/>
      </w:rPr>
    </w:lvl>
    <w:lvl w:ilvl="8">
      <w:start w:val="1"/>
      <w:numFmt w:val="lowerLetter"/>
      <w:lvlText w:val="%9)"/>
      <w:lvlJc w:val="left"/>
      <w:pPr>
        <w:tabs>
          <w:tab w:val="num" w:pos="3240"/>
        </w:tabs>
        <w:ind w:left="3240" w:hanging="360"/>
      </w:pPr>
      <w:rPr>
        <w:color w:val="000000"/>
        <w:position w:val="0"/>
        <w:sz w:val="22"/>
        <w:szCs w:val="22"/>
        <w:u w:color="000000"/>
        <w:rtl w:val="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D563B"/>
    <w:rsid w:val="001953C0"/>
    <w:rsid w:val="0024523D"/>
    <w:rsid w:val="002C5B2B"/>
    <w:rsid w:val="004640A1"/>
    <w:rsid w:val="004B6FBA"/>
    <w:rsid w:val="004F7B42"/>
    <w:rsid w:val="0053471D"/>
    <w:rsid w:val="005F6385"/>
    <w:rsid w:val="00654329"/>
    <w:rsid w:val="006B1C86"/>
    <w:rsid w:val="00724427"/>
    <w:rsid w:val="00774B0B"/>
    <w:rsid w:val="008D13C7"/>
    <w:rsid w:val="008D563B"/>
    <w:rsid w:val="009076E5"/>
    <w:rsid w:val="009232EC"/>
    <w:rsid w:val="00982D60"/>
    <w:rsid w:val="00AD22D2"/>
    <w:rsid w:val="00BB1297"/>
    <w:rsid w:val="00BB6E91"/>
    <w:rsid w:val="00C90898"/>
    <w:rsid w:val="00C91C46"/>
    <w:rsid w:val="00DF1BD6"/>
    <w:rsid w:val="00DF4E40"/>
    <w:rsid w:val="00DF5EEA"/>
    <w:rsid w:val="00ED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pPr>
    <w:rPr>
      <w:rFonts w:eastAsia="Times New Roman"/>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2F80"/>
      <w:sz w:val="22"/>
      <w:szCs w:val="22"/>
      <w:u w:val="single" w:color="002F80"/>
    </w:rPr>
  </w:style>
  <w:style w:type="character" w:customStyle="1" w:styleId="Hyperlink1">
    <w:name w:val="Hyperlink.1"/>
    <w:basedOn w:val="Link"/>
    <w:rPr>
      <w:color w:val="0000FF"/>
      <w:sz w:val="22"/>
      <w:szCs w:val="22"/>
      <w:u w:val="single" w:color="0000FF"/>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Lettered"/>
    <w:pPr>
      <w:numPr>
        <w:numId w:val="3"/>
      </w:numPr>
    </w:pPr>
  </w:style>
  <w:style w:type="numbering" w:customStyle="1" w:styleId="Lettered">
    <w:name w:val="Letter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76E5"/>
    <w:rPr>
      <w:rFonts w:ascii="Tahoma" w:hAnsi="Tahoma" w:cs="Tahoma"/>
      <w:sz w:val="16"/>
      <w:szCs w:val="16"/>
    </w:rPr>
  </w:style>
  <w:style w:type="character" w:customStyle="1" w:styleId="BalloonTextChar">
    <w:name w:val="Balloon Text Char"/>
    <w:basedOn w:val="DefaultParagraphFont"/>
    <w:link w:val="BalloonText"/>
    <w:uiPriority w:val="99"/>
    <w:semiHidden/>
    <w:rsid w:val="009076E5"/>
    <w:rPr>
      <w:rFonts w:ascii="Tahoma" w:eastAsia="Times New Roman" w:hAnsi="Tahoma" w:cs="Tahoma"/>
      <w:color w:val="000000"/>
      <w:sz w:val="16"/>
      <w:szCs w:val="16"/>
      <w:u w:color="000000"/>
      <w:lang w:val="en-US" w:eastAsia="en-US"/>
    </w:rPr>
  </w:style>
  <w:style w:type="character" w:styleId="FollowedHyperlink">
    <w:name w:val="FollowedHyperlink"/>
    <w:basedOn w:val="DefaultParagraphFont"/>
    <w:uiPriority w:val="99"/>
    <w:semiHidden/>
    <w:unhideWhenUsed/>
    <w:rsid w:val="0024523D"/>
    <w:rPr>
      <w:color w:val="800080" w:themeColor="followedHyperlink"/>
      <w:u w:val="single"/>
    </w:rPr>
  </w:style>
  <w:style w:type="paragraph" w:styleId="ListParagraph">
    <w:name w:val="List Paragraph"/>
    <w:basedOn w:val="Normal"/>
    <w:uiPriority w:val="34"/>
    <w:qFormat/>
    <w:rsid w:val="007244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pPr>
    <w:rPr>
      <w:rFonts w:eastAsia="Times New Roman"/>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2F80"/>
      <w:sz w:val="22"/>
      <w:szCs w:val="22"/>
      <w:u w:val="single" w:color="002F80"/>
    </w:rPr>
  </w:style>
  <w:style w:type="character" w:customStyle="1" w:styleId="Hyperlink1">
    <w:name w:val="Hyperlink.1"/>
    <w:basedOn w:val="Link"/>
    <w:rPr>
      <w:color w:val="0000FF"/>
      <w:sz w:val="22"/>
      <w:szCs w:val="22"/>
      <w:u w:val="single" w:color="0000FF"/>
    </w:rPr>
  </w:style>
  <w:style w:type="paragraph" w:customStyle="1" w:styleId="Default">
    <w:name w:val="Default"/>
    <w:rPr>
      <w:rFonts w:ascii="Helvetica" w:eastAsia="Helvetica" w:hAnsi="Helvetica" w:cs="Helvetica"/>
      <w:color w:val="000000"/>
      <w:sz w:val="22"/>
      <w:szCs w:val="22"/>
    </w:rPr>
  </w:style>
  <w:style w:type="numbering" w:customStyle="1" w:styleId="List0">
    <w:name w:val="List 0"/>
    <w:basedOn w:val="Lettered"/>
    <w:pPr>
      <w:numPr>
        <w:numId w:val="3"/>
      </w:numPr>
    </w:pPr>
  </w:style>
  <w:style w:type="numbering" w:customStyle="1" w:styleId="Lettered">
    <w:name w:val="Letter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imes New Roman"/>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076E5"/>
    <w:rPr>
      <w:rFonts w:ascii="Tahoma" w:hAnsi="Tahoma" w:cs="Tahoma"/>
      <w:sz w:val="16"/>
      <w:szCs w:val="16"/>
    </w:rPr>
  </w:style>
  <w:style w:type="character" w:customStyle="1" w:styleId="BalloonTextChar">
    <w:name w:val="Balloon Text Char"/>
    <w:basedOn w:val="DefaultParagraphFont"/>
    <w:link w:val="BalloonText"/>
    <w:uiPriority w:val="99"/>
    <w:semiHidden/>
    <w:rsid w:val="009076E5"/>
    <w:rPr>
      <w:rFonts w:ascii="Tahoma" w:eastAsia="Times New Roman" w:hAnsi="Tahoma" w:cs="Tahoma"/>
      <w:color w:val="000000"/>
      <w:sz w:val="16"/>
      <w:szCs w:val="16"/>
      <w:u w:color="000000"/>
      <w:lang w:val="en-US" w:eastAsia="en-US"/>
    </w:rPr>
  </w:style>
  <w:style w:type="character" w:styleId="FollowedHyperlink">
    <w:name w:val="FollowedHyperlink"/>
    <w:basedOn w:val="DefaultParagraphFont"/>
    <w:uiPriority w:val="99"/>
    <w:semiHidden/>
    <w:unhideWhenUsed/>
    <w:rsid w:val="0024523D"/>
    <w:rPr>
      <w:color w:val="800080" w:themeColor="followedHyperlink"/>
      <w:u w:val="single"/>
    </w:rPr>
  </w:style>
  <w:style w:type="paragraph" w:styleId="ListParagraph">
    <w:name w:val="List Paragraph"/>
    <w:basedOn w:val="Normal"/>
    <w:uiPriority w:val="34"/>
    <w:qFormat/>
    <w:rsid w:val="0072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orum.eionet.europa.eu/nrc-eionet-freshwater/library/copenhagen-eionet-workshop-september-2013/documents/minutes-2013-eionet-freshwater-workshop" TargetMode="External"/><Relationship Id="rId18" Type="http://schemas.openxmlformats.org/officeDocument/2006/relationships/hyperlink" Target="mailto:laura.gutierrez@eea.europa.e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ionet.europa.eu/ldap-roles/?role_id=eionet-nrc-wateremissions" TargetMode="External"/><Relationship Id="rId17" Type="http://schemas.openxmlformats.org/officeDocument/2006/relationships/hyperlink" Target="http://forum.eionet.europa.eu/nrc-eionet-freshwater/library/copenhagen-eionet-freshwater-workshop-2014/freshwater-eionet-workshop-2014/index_html?" TargetMode="External"/><Relationship Id="rId2" Type="http://schemas.openxmlformats.org/officeDocument/2006/relationships/styles" Target="styles.xml"/><Relationship Id="rId16" Type="http://schemas.openxmlformats.org/officeDocument/2006/relationships/hyperlink" Target="mailto:beate.werner@eea.europa.eu" TargetMode="External"/><Relationship Id="rId20" Type="http://schemas.openxmlformats.org/officeDocument/2006/relationships/hyperlink" Target="mailto:wouter.vanneuville@eea.europa.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ea.eionet.europa.eu/members/irc/eionet-circle/home/central_dir_admin?fn=roles&amp;v=eionet-nrc-waterquantity&amp;rd=1&amp;af=0&amp;ud=1&amp;o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outer.vanneuville@eea.europa.eu" TargetMode="External"/><Relationship Id="rId23" Type="http://schemas.openxmlformats.org/officeDocument/2006/relationships/fontTable" Target="fontTable.xml"/><Relationship Id="rId10" Type="http://schemas.openxmlformats.org/officeDocument/2006/relationships/hyperlink" Target="http://eea.eionet.europa.eu/members/irc/eionet-circle/home/central_dir_admin?fn=roles&amp;v=eionet-nrc-groundwater&amp;rd=1&amp;af=0&amp;ud=1&amp;od=0" TargetMode="External"/><Relationship Id="rId19" Type="http://schemas.openxmlformats.org/officeDocument/2006/relationships/hyperlink" Target="mailto:beate.werner@eea.europa.eu" TargetMode="External"/><Relationship Id="rId4" Type="http://schemas.openxmlformats.org/officeDocument/2006/relationships/settings" Target="settings.xml"/><Relationship Id="rId9" Type="http://schemas.openxmlformats.org/officeDocument/2006/relationships/hyperlink" Target="http://eea.eionet.europa.eu/members/irc/eionet-circle/home/central_dir_admin?fn=roles&amp;v=eionet-nrc-riverslakes&amp;rd=1&amp;af=0&amp;ud=1&amp;od=0" TargetMode="External"/><Relationship Id="rId14" Type="http://schemas.openxmlformats.org/officeDocument/2006/relationships/hyperlink" Target="http://forum.eionet.europa.eu/nrc-eionet-freshwater/library/copenhagen-eionet-workshop-september-2013/documents/minutes-2013-eionet-freshwater-worksho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Werner</dc:creator>
  <cp:lastModifiedBy>Wouter Vanneuville</cp:lastModifiedBy>
  <cp:revision>11</cp:revision>
  <cp:lastPrinted>2014-03-25T18:19:00Z</cp:lastPrinted>
  <dcterms:created xsi:type="dcterms:W3CDTF">2014-04-03T08:35:00Z</dcterms:created>
  <dcterms:modified xsi:type="dcterms:W3CDTF">2014-04-07T06:39:00Z</dcterms:modified>
</cp:coreProperties>
</file>