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25D" w:rsidRDefault="0094325D" w:rsidP="003A40ED">
      <w:pPr>
        <w:pStyle w:val="Heading1"/>
        <w:numPr>
          <w:ilvl w:val="0"/>
          <w:numId w:val="0"/>
        </w:numPr>
        <w:ind w:left="709" w:hanging="709"/>
        <w:rPr>
          <w:rFonts w:ascii="Times New Roman" w:hAnsi="Times New Roman"/>
          <w:color w:val="4F81BD" w:themeColor="accent1"/>
          <w:sz w:val="36"/>
          <w:szCs w:val="36"/>
        </w:rPr>
      </w:pPr>
    </w:p>
    <w:p w:rsidR="00F003DB" w:rsidRPr="00F003DB" w:rsidRDefault="00F003DB" w:rsidP="00F003DB"/>
    <w:p w:rsidR="004267C6" w:rsidRPr="005A7866" w:rsidRDefault="004267C6">
      <w:pPr>
        <w:spacing w:after="0" w:line="240" w:lineRule="auto"/>
        <w:jc w:val="left"/>
        <w:rPr>
          <w:rFonts w:eastAsia="Arial"/>
          <w:bCs/>
          <w:i/>
          <w:iCs/>
          <w:color w:val="auto"/>
          <w:szCs w:val="22"/>
        </w:rPr>
      </w:pPr>
    </w:p>
    <w:tbl>
      <w:tblPr>
        <w:tblpPr w:leftFromText="141" w:rightFromText="141" w:vertAnchor="text" w:horzAnchor="margin" w:tblpY="-538"/>
        <w:tblW w:w="9999" w:type="dxa"/>
        <w:tblLayout w:type="fixed"/>
        <w:tblLook w:val="0000" w:firstRow="0" w:lastRow="0" w:firstColumn="0" w:lastColumn="0" w:noHBand="0" w:noVBand="0"/>
      </w:tblPr>
      <w:tblGrid>
        <w:gridCol w:w="4999"/>
        <w:gridCol w:w="5000"/>
      </w:tblGrid>
      <w:tr w:rsidR="004267C6" w:rsidRPr="005A7866" w:rsidTr="004B611C">
        <w:trPr>
          <w:trHeight w:val="922"/>
        </w:trPr>
        <w:tc>
          <w:tcPr>
            <w:tcW w:w="4999" w:type="dxa"/>
          </w:tcPr>
          <w:p w:rsidR="004267C6" w:rsidRPr="005A7866" w:rsidRDefault="004267C6" w:rsidP="004B611C">
            <w:pPr>
              <w:jc w:val="left"/>
              <w:rPr>
                <w:rFonts w:eastAsia="Arial Unicode MS"/>
                <w:b/>
              </w:rPr>
            </w:pPr>
            <w:r w:rsidRPr="005A7866">
              <w:rPr>
                <w:rFonts w:eastAsia="Arial Unicode MS"/>
                <w:b/>
              </w:rPr>
              <w:t>EEA/NSV/13/002 – ETC/ICM</w:t>
            </w:r>
            <w:r w:rsidRPr="005A7866">
              <w:t xml:space="preserve"> </w:t>
            </w:r>
            <w:r w:rsidRPr="005A7866">
              <w:tab/>
            </w:r>
          </w:p>
        </w:tc>
        <w:tc>
          <w:tcPr>
            <w:tcW w:w="5000" w:type="dxa"/>
          </w:tcPr>
          <w:p w:rsidR="004267C6" w:rsidRPr="005A7866" w:rsidRDefault="004267C6" w:rsidP="004B611C">
            <w:pPr>
              <w:jc w:val="right"/>
              <w:rPr>
                <w:rFonts w:eastAsia="Arial Unicode MS"/>
                <w:b/>
              </w:rPr>
            </w:pPr>
            <w:r w:rsidRPr="005A7866">
              <w:rPr>
                <w:noProof/>
                <w:lang w:val="en-US"/>
              </w:rPr>
              <w:drawing>
                <wp:inline distT="0" distB="0" distL="0" distR="0" wp14:anchorId="50397072" wp14:editId="469BB62F">
                  <wp:extent cx="2828925" cy="6477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647700"/>
                          </a:xfrm>
                          <a:prstGeom prst="rect">
                            <a:avLst/>
                          </a:prstGeom>
                          <a:noFill/>
                          <a:ln>
                            <a:noFill/>
                          </a:ln>
                        </pic:spPr>
                      </pic:pic>
                    </a:graphicData>
                  </a:graphic>
                </wp:inline>
              </w:drawing>
            </w:r>
          </w:p>
        </w:tc>
      </w:tr>
    </w:tbl>
    <w:p w:rsidR="004267C6" w:rsidRPr="005A7866" w:rsidRDefault="004267C6" w:rsidP="004267C6">
      <w:pPr>
        <w:pStyle w:val="Cover-title3"/>
        <w:rPr>
          <w:rFonts w:ascii="Times New Roman" w:hAnsi="Times New Roman"/>
        </w:rPr>
      </w:pPr>
    </w:p>
    <w:p w:rsidR="004267C6" w:rsidRPr="00FD5FFC" w:rsidRDefault="004267C6" w:rsidP="004267C6">
      <w:pPr>
        <w:pStyle w:val="Cover-title3"/>
        <w:rPr>
          <w:rFonts w:asciiTheme="minorHAnsi" w:hAnsiTheme="minorHAnsi"/>
        </w:rPr>
      </w:pPr>
    </w:p>
    <w:p w:rsidR="00374D12" w:rsidRDefault="00374D12" w:rsidP="004267C6">
      <w:pPr>
        <w:pStyle w:val="Cover-title1"/>
        <w:rPr>
          <w:rFonts w:asciiTheme="minorHAnsi" w:hAnsiTheme="minorHAnsi"/>
        </w:rPr>
      </w:pPr>
      <w:r w:rsidRPr="00FD5FFC">
        <w:rPr>
          <w:rFonts w:asciiTheme="minorHAnsi" w:hAnsiTheme="minorHAnsi"/>
        </w:rPr>
        <w:t xml:space="preserve">2015 Freshwater </w:t>
      </w:r>
      <w:proofErr w:type="spellStart"/>
      <w:r w:rsidRPr="00FD5FFC">
        <w:rPr>
          <w:rFonts w:asciiTheme="minorHAnsi" w:hAnsiTheme="minorHAnsi"/>
        </w:rPr>
        <w:t>Eionet</w:t>
      </w:r>
      <w:proofErr w:type="spellEnd"/>
      <w:r w:rsidRPr="00FD5FFC">
        <w:rPr>
          <w:rFonts w:asciiTheme="minorHAnsi" w:hAnsiTheme="minorHAnsi"/>
        </w:rPr>
        <w:t xml:space="preserve"> Workshop</w:t>
      </w:r>
      <w:r w:rsidRPr="00374D12">
        <w:rPr>
          <w:rFonts w:asciiTheme="minorHAnsi" w:hAnsiTheme="minorHAnsi"/>
        </w:rPr>
        <w:t xml:space="preserve"> </w:t>
      </w:r>
    </w:p>
    <w:p w:rsidR="00374D12" w:rsidRDefault="00374D12" w:rsidP="004267C6">
      <w:pPr>
        <w:pStyle w:val="Cover-title1"/>
        <w:rPr>
          <w:rFonts w:asciiTheme="minorHAnsi" w:hAnsiTheme="minorHAnsi"/>
        </w:rPr>
      </w:pPr>
      <w:r w:rsidRPr="00FD5FFC">
        <w:rPr>
          <w:rFonts w:asciiTheme="minorHAnsi" w:hAnsiTheme="minorHAnsi"/>
        </w:rPr>
        <w:t>Background document for</w:t>
      </w:r>
      <w:r>
        <w:rPr>
          <w:rFonts w:asciiTheme="minorHAnsi" w:hAnsiTheme="minorHAnsi"/>
        </w:rPr>
        <w:t xml:space="preserve"> Session </w:t>
      </w:r>
      <w:r w:rsidR="001F2499">
        <w:rPr>
          <w:rFonts w:asciiTheme="minorHAnsi" w:hAnsiTheme="minorHAnsi"/>
        </w:rPr>
        <w:t>3b</w:t>
      </w:r>
    </w:p>
    <w:p w:rsidR="00374D12" w:rsidRDefault="00374D12" w:rsidP="00374D12">
      <w:pPr>
        <w:rPr>
          <w:lang w:eastAsia="da-DK"/>
        </w:rPr>
      </w:pPr>
    </w:p>
    <w:p w:rsidR="003126EE" w:rsidRPr="00374D12" w:rsidRDefault="003126EE" w:rsidP="00374D12">
      <w:pPr>
        <w:rPr>
          <w:lang w:eastAsia="da-DK"/>
        </w:rPr>
      </w:pPr>
    </w:p>
    <w:p w:rsidR="004267C6" w:rsidRPr="003126EE" w:rsidRDefault="001F2499" w:rsidP="004267C6">
      <w:pPr>
        <w:pStyle w:val="Cover-title1"/>
        <w:rPr>
          <w:rFonts w:asciiTheme="minorHAnsi" w:hAnsiTheme="minorHAnsi"/>
          <w:sz w:val="56"/>
          <w:szCs w:val="56"/>
        </w:rPr>
      </w:pPr>
      <w:r w:rsidRPr="001F2499">
        <w:rPr>
          <w:rFonts w:asciiTheme="minorHAnsi" w:hAnsiTheme="minorHAnsi"/>
          <w:sz w:val="56"/>
          <w:szCs w:val="56"/>
        </w:rPr>
        <w:t xml:space="preserve">The new WISE </w:t>
      </w:r>
      <w:proofErr w:type="spellStart"/>
      <w:r w:rsidRPr="001F2499">
        <w:rPr>
          <w:rFonts w:asciiTheme="minorHAnsi" w:hAnsiTheme="minorHAnsi"/>
          <w:sz w:val="56"/>
          <w:szCs w:val="56"/>
        </w:rPr>
        <w:t>SoE</w:t>
      </w:r>
      <w:proofErr w:type="spellEnd"/>
      <w:r w:rsidRPr="001F2499">
        <w:rPr>
          <w:rFonts w:asciiTheme="minorHAnsi" w:hAnsiTheme="minorHAnsi"/>
          <w:sz w:val="56"/>
          <w:szCs w:val="56"/>
        </w:rPr>
        <w:t xml:space="preserve"> data 2015 collection model</w:t>
      </w:r>
    </w:p>
    <w:p w:rsidR="004267C6" w:rsidRPr="00FD5FFC" w:rsidRDefault="004267C6" w:rsidP="004267C6">
      <w:pPr>
        <w:pStyle w:val="Cover-title2"/>
        <w:rPr>
          <w:rFonts w:asciiTheme="minorHAnsi" w:hAnsiTheme="minorHAnsi"/>
        </w:rPr>
      </w:pPr>
      <w:r w:rsidRPr="00FD5FFC">
        <w:rPr>
          <w:rFonts w:asciiTheme="minorHAnsi" w:hAnsiTheme="minorHAnsi"/>
        </w:rPr>
        <w:t xml:space="preserve">- </w:t>
      </w:r>
      <w:proofErr w:type="gramStart"/>
      <w:r w:rsidR="001F2499" w:rsidRPr="001F2499">
        <w:rPr>
          <w:rFonts w:asciiTheme="minorHAnsi" w:hAnsiTheme="minorHAnsi"/>
        </w:rPr>
        <w:t>streamlining</w:t>
      </w:r>
      <w:proofErr w:type="gramEnd"/>
      <w:r w:rsidR="001F2499" w:rsidRPr="001F2499">
        <w:rPr>
          <w:rFonts w:asciiTheme="minorHAnsi" w:hAnsiTheme="minorHAnsi"/>
        </w:rPr>
        <w:t xml:space="preserve"> </w:t>
      </w:r>
      <w:proofErr w:type="spellStart"/>
      <w:r w:rsidR="001F2499" w:rsidRPr="001F2499">
        <w:rPr>
          <w:rFonts w:asciiTheme="minorHAnsi" w:hAnsiTheme="minorHAnsi"/>
        </w:rPr>
        <w:t>SoE</w:t>
      </w:r>
      <w:proofErr w:type="spellEnd"/>
      <w:r w:rsidR="001F2499" w:rsidRPr="001F2499">
        <w:rPr>
          <w:rFonts w:asciiTheme="minorHAnsi" w:hAnsiTheme="minorHAnsi"/>
        </w:rPr>
        <w:t xml:space="preserve"> data models and reporting process </w:t>
      </w:r>
      <w:r w:rsidRPr="00FD5FFC">
        <w:rPr>
          <w:rFonts w:asciiTheme="minorHAnsi" w:hAnsiTheme="minorHAnsi"/>
        </w:rPr>
        <w:t>-</w:t>
      </w:r>
    </w:p>
    <w:p w:rsidR="004267C6" w:rsidRDefault="004267C6" w:rsidP="004267C6">
      <w:pPr>
        <w:pStyle w:val="BodyText"/>
      </w:pPr>
    </w:p>
    <w:p w:rsidR="003126EE" w:rsidRPr="00FD5FFC" w:rsidRDefault="003126EE" w:rsidP="004267C6">
      <w:pPr>
        <w:pStyle w:val="BodyText"/>
      </w:pPr>
    </w:p>
    <w:p w:rsidR="004267C6" w:rsidRPr="00FD5FFC" w:rsidRDefault="004267C6" w:rsidP="004267C6">
      <w:pPr>
        <w:pStyle w:val="Cover-title3"/>
        <w:jc w:val="left"/>
        <w:rPr>
          <w:rFonts w:asciiTheme="minorHAnsi" w:hAnsiTheme="minorHAnsi"/>
        </w:rPr>
      </w:pPr>
      <w:r w:rsidRPr="00FD5FFC">
        <w:rPr>
          <w:rFonts w:asciiTheme="minorHAnsi" w:hAnsiTheme="minorHAnsi"/>
        </w:rPr>
        <w:t xml:space="preserve"> </w:t>
      </w:r>
    </w:p>
    <w:p w:rsidR="004267C6" w:rsidRPr="00FD5FFC" w:rsidRDefault="004267C6" w:rsidP="004267C6">
      <w:pPr>
        <w:pStyle w:val="Cover-title3"/>
        <w:rPr>
          <w:rFonts w:asciiTheme="minorHAnsi" w:hAnsiTheme="minorHAnsi"/>
        </w:rPr>
      </w:pPr>
      <w:r w:rsidRPr="00FD5FFC">
        <w:rPr>
          <w:rFonts w:asciiTheme="minorHAnsi" w:hAnsiTheme="minorHAnsi"/>
        </w:rPr>
        <w:t xml:space="preserve">Prepared by / compiled by: </w:t>
      </w:r>
    </w:p>
    <w:p w:rsidR="001F2499" w:rsidRPr="006B778D" w:rsidRDefault="001F2499" w:rsidP="001F2499">
      <w:pPr>
        <w:pStyle w:val="Cover-title3"/>
        <w:rPr>
          <w:rFonts w:asciiTheme="minorHAnsi" w:hAnsiTheme="minorHAnsi"/>
          <w:b w:val="0"/>
          <w:lang w:val="en-US"/>
        </w:rPr>
      </w:pPr>
      <w:r w:rsidRPr="006B778D">
        <w:rPr>
          <w:rFonts w:asciiTheme="minorHAnsi" w:hAnsiTheme="minorHAnsi"/>
          <w:b w:val="0"/>
          <w:lang w:val="en-US"/>
        </w:rPr>
        <w:t xml:space="preserve">Olaf </w:t>
      </w:r>
      <w:proofErr w:type="spellStart"/>
      <w:r w:rsidRPr="006B778D">
        <w:rPr>
          <w:rFonts w:asciiTheme="minorHAnsi" w:hAnsiTheme="minorHAnsi"/>
          <w:b w:val="0"/>
          <w:lang w:val="en-US"/>
        </w:rPr>
        <w:t>Büttner</w:t>
      </w:r>
      <w:proofErr w:type="spellEnd"/>
      <w:r w:rsidRPr="006B778D">
        <w:rPr>
          <w:rFonts w:asciiTheme="minorHAnsi" w:hAnsiTheme="minorHAnsi"/>
          <w:b w:val="0"/>
          <w:lang w:val="en-US"/>
        </w:rPr>
        <w:t xml:space="preserve"> (UFZ)</w:t>
      </w:r>
    </w:p>
    <w:p w:rsidR="001F2499" w:rsidRDefault="001F2499" w:rsidP="001F2499">
      <w:pPr>
        <w:pStyle w:val="Cover-title3"/>
        <w:rPr>
          <w:rFonts w:asciiTheme="minorHAnsi" w:hAnsiTheme="minorHAnsi"/>
          <w:b w:val="0"/>
          <w:lang w:val="es-ES_tradnl"/>
        </w:rPr>
      </w:pPr>
      <w:proofErr w:type="spellStart"/>
      <w:r>
        <w:rPr>
          <w:rFonts w:asciiTheme="minorHAnsi" w:hAnsiTheme="minorHAnsi"/>
          <w:b w:val="0"/>
          <w:lang w:val="es-ES_tradnl"/>
        </w:rPr>
        <w:t>Miroslav</w:t>
      </w:r>
      <w:proofErr w:type="spellEnd"/>
      <w:r>
        <w:rPr>
          <w:rFonts w:asciiTheme="minorHAnsi" w:hAnsiTheme="minorHAnsi"/>
          <w:b w:val="0"/>
          <w:lang w:val="es-ES_tradnl"/>
        </w:rPr>
        <w:t xml:space="preserve"> </w:t>
      </w:r>
      <w:proofErr w:type="spellStart"/>
      <w:r>
        <w:rPr>
          <w:rFonts w:asciiTheme="minorHAnsi" w:hAnsiTheme="minorHAnsi"/>
          <w:b w:val="0"/>
          <w:lang w:val="es-ES_tradnl"/>
        </w:rPr>
        <w:t>Fanta</w:t>
      </w:r>
      <w:proofErr w:type="spellEnd"/>
      <w:r w:rsidRPr="001F2499">
        <w:rPr>
          <w:rFonts w:asciiTheme="minorHAnsi" w:hAnsiTheme="minorHAnsi"/>
          <w:b w:val="0"/>
          <w:lang w:val="es-ES_tradnl"/>
        </w:rPr>
        <w:t xml:space="preserve"> (CENIA)</w:t>
      </w:r>
    </w:p>
    <w:p w:rsidR="00C51A51" w:rsidRPr="00C51A51" w:rsidRDefault="00C51A51" w:rsidP="00C51A51">
      <w:pPr>
        <w:jc w:val="right"/>
        <w:rPr>
          <w:lang w:val="es-ES_tradnl" w:eastAsia="da-DK"/>
        </w:rPr>
      </w:pPr>
      <w:proofErr w:type="spellStart"/>
      <w:r>
        <w:rPr>
          <w:lang w:val="es-ES_tradnl" w:eastAsia="da-DK"/>
        </w:rPr>
        <w:t>Alexandros</w:t>
      </w:r>
      <w:proofErr w:type="spellEnd"/>
      <w:r>
        <w:rPr>
          <w:lang w:val="es-ES_tradnl" w:eastAsia="da-DK"/>
        </w:rPr>
        <w:t xml:space="preserve"> </w:t>
      </w:r>
      <w:proofErr w:type="spellStart"/>
      <w:r>
        <w:rPr>
          <w:lang w:val="es-ES_tradnl" w:eastAsia="da-DK"/>
        </w:rPr>
        <w:t>Zachos</w:t>
      </w:r>
      <w:proofErr w:type="spellEnd"/>
      <w:r>
        <w:rPr>
          <w:lang w:val="es-ES_tradnl" w:eastAsia="da-DK"/>
        </w:rPr>
        <w:t xml:space="preserve"> (NTUA)</w:t>
      </w:r>
      <w:bookmarkStart w:id="0" w:name="_GoBack"/>
      <w:bookmarkEnd w:id="0"/>
    </w:p>
    <w:p w:rsidR="000C496B" w:rsidRPr="001F2499" w:rsidRDefault="001F2499" w:rsidP="001F2499">
      <w:pPr>
        <w:pStyle w:val="Cover-title3"/>
        <w:rPr>
          <w:rFonts w:asciiTheme="minorHAnsi" w:hAnsiTheme="minorHAnsi"/>
          <w:b w:val="0"/>
          <w:lang w:val="es-ES_tradnl"/>
        </w:rPr>
      </w:pPr>
      <w:r w:rsidRPr="001F2499">
        <w:rPr>
          <w:rFonts w:asciiTheme="minorHAnsi" w:hAnsiTheme="minorHAnsi"/>
          <w:b w:val="0"/>
          <w:lang w:val="es-ES_tradnl"/>
        </w:rPr>
        <w:t xml:space="preserve">Fernanda </w:t>
      </w:r>
      <w:proofErr w:type="spellStart"/>
      <w:r w:rsidRPr="001F2499">
        <w:rPr>
          <w:rFonts w:asciiTheme="minorHAnsi" w:hAnsiTheme="minorHAnsi"/>
          <w:b w:val="0"/>
          <w:lang w:val="es-ES_tradnl"/>
        </w:rPr>
        <w:t>Néry</w:t>
      </w:r>
      <w:proofErr w:type="spellEnd"/>
      <w:r w:rsidRPr="001F2499">
        <w:rPr>
          <w:rFonts w:asciiTheme="minorHAnsi" w:hAnsiTheme="minorHAnsi"/>
          <w:b w:val="0"/>
          <w:lang w:val="es-ES_tradnl"/>
        </w:rPr>
        <w:t xml:space="preserve"> </w:t>
      </w:r>
      <w:r w:rsidR="00F4008D" w:rsidRPr="001F2499">
        <w:rPr>
          <w:rFonts w:asciiTheme="minorHAnsi" w:hAnsiTheme="minorHAnsi"/>
          <w:b w:val="0"/>
          <w:lang w:val="es-ES_tradnl"/>
        </w:rPr>
        <w:t>(</w:t>
      </w:r>
      <w:r w:rsidR="000C496B" w:rsidRPr="001F2499">
        <w:rPr>
          <w:rFonts w:asciiTheme="minorHAnsi" w:hAnsiTheme="minorHAnsi"/>
          <w:b w:val="0"/>
          <w:lang w:val="es-ES_tradnl"/>
        </w:rPr>
        <w:t>EEA)</w:t>
      </w:r>
    </w:p>
    <w:p w:rsidR="004267C6" w:rsidRPr="001F2499" w:rsidRDefault="001F2499" w:rsidP="009975A2">
      <w:pPr>
        <w:pStyle w:val="Cover-title3"/>
        <w:rPr>
          <w:rFonts w:asciiTheme="minorHAnsi" w:hAnsiTheme="minorHAnsi"/>
          <w:b w:val="0"/>
        </w:rPr>
      </w:pPr>
      <w:r w:rsidRPr="001F2499">
        <w:rPr>
          <w:rFonts w:asciiTheme="minorHAnsi" w:hAnsiTheme="minorHAnsi"/>
          <w:b w:val="0"/>
        </w:rPr>
        <w:t xml:space="preserve">Marek </w:t>
      </w:r>
      <w:proofErr w:type="spellStart"/>
      <w:r w:rsidRPr="001F2499">
        <w:rPr>
          <w:rFonts w:asciiTheme="minorHAnsi" w:hAnsiTheme="minorHAnsi"/>
          <w:b w:val="0"/>
        </w:rPr>
        <w:t>Staroň</w:t>
      </w:r>
      <w:proofErr w:type="spellEnd"/>
      <w:r w:rsidRPr="001F2499">
        <w:rPr>
          <w:rFonts w:asciiTheme="minorHAnsi" w:hAnsiTheme="minorHAnsi"/>
          <w:b w:val="0"/>
        </w:rPr>
        <w:t xml:space="preserve"> (EEA)</w:t>
      </w:r>
    </w:p>
    <w:p w:rsidR="009975A2" w:rsidRPr="001F2499" w:rsidRDefault="009975A2" w:rsidP="00B238E7">
      <w:pPr>
        <w:pStyle w:val="Cover-title3"/>
        <w:rPr>
          <w:rFonts w:asciiTheme="minorHAnsi" w:hAnsiTheme="minorHAnsi"/>
        </w:rPr>
      </w:pPr>
    </w:p>
    <w:p w:rsidR="0094325D" w:rsidRPr="00FD5FFC" w:rsidRDefault="004267C6" w:rsidP="00B238E7">
      <w:pPr>
        <w:pStyle w:val="Cover-title3"/>
        <w:rPr>
          <w:rFonts w:asciiTheme="minorHAnsi" w:hAnsiTheme="minorHAnsi"/>
        </w:rPr>
      </w:pPr>
      <w:r w:rsidRPr="00FD5FFC">
        <w:rPr>
          <w:rFonts w:asciiTheme="minorHAnsi" w:hAnsiTheme="minorHAnsi"/>
        </w:rPr>
        <w:t xml:space="preserve">EEA project manager: </w:t>
      </w:r>
      <w:r w:rsidR="001F2499" w:rsidRPr="001F2499">
        <w:rPr>
          <w:rFonts w:asciiTheme="minorHAnsi" w:hAnsiTheme="minorHAnsi"/>
        </w:rPr>
        <w:t xml:space="preserve">Fernanda </w:t>
      </w:r>
      <w:proofErr w:type="spellStart"/>
      <w:r w:rsidR="001F2499" w:rsidRPr="001F2499">
        <w:rPr>
          <w:rFonts w:asciiTheme="minorHAnsi" w:hAnsiTheme="minorHAnsi"/>
        </w:rPr>
        <w:t>Néry</w:t>
      </w:r>
      <w:proofErr w:type="spellEnd"/>
      <w:r w:rsidR="001F2499">
        <w:rPr>
          <w:rFonts w:asciiTheme="minorHAnsi" w:hAnsiTheme="minorHAnsi"/>
        </w:rPr>
        <w:t xml:space="preserve">, </w:t>
      </w:r>
      <w:r w:rsidR="001F2499" w:rsidRPr="001F2499">
        <w:rPr>
          <w:rFonts w:asciiTheme="minorHAnsi" w:hAnsiTheme="minorHAnsi"/>
        </w:rPr>
        <w:t xml:space="preserve">Marek </w:t>
      </w:r>
      <w:proofErr w:type="spellStart"/>
      <w:r w:rsidR="001F2499" w:rsidRPr="001F2499">
        <w:rPr>
          <w:rFonts w:asciiTheme="minorHAnsi" w:hAnsiTheme="minorHAnsi"/>
        </w:rPr>
        <w:t>Staroň</w:t>
      </w:r>
      <w:proofErr w:type="spellEnd"/>
    </w:p>
    <w:p w:rsidR="003908E3" w:rsidRPr="005A7866" w:rsidRDefault="003908E3" w:rsidP="003908E3">
      <w:pPr>
        <w:rPr>
          <w:lang w:eastAsia="da-DK"/>
        </w:rPr>
      </w:pPr>
    </w:p>
    <w:p w:rsidR="003908E3" w:rsidRPr="00F4008D" w:rsidRDefault="003908E3" w:rsidP="003908E3">
      <w:pPr>
        <w:rPr>
          <w:lang w:eastAsia="da-DK"/>
        </w:rPr>
      </w:pPr>
    </w:p>
    <w:p w:rsidR="00B238E7" w:rsidRPr="00F4008D" w:rsidRDefault="00B238E7" w:rsidP="00B238E7">
      <w:pPr>
        <w:rPr>
          <w:lang w:eastAsia="da-DK"/>
        </w:rPr>
        <w:sectPr w:rsidR="00B238E7" w:rsidRPr="00F4008D" w:rsidSect="00D01A4F">
          <w:footerReference w:type="even" r:id="rId10"/>
          <w:footerReference w:type="default" r:id="rId11"/>
          <w:pgSz w:w="11900" w:h="16840"/>
          <w:pgMar w:top="1440" w:right="1440" w:bottom="1588" w:left="1440" w:header="709" w:footer="709" w:gutter="0"/>
          <w:pgNumType w:start="0"/>
          <w:cols w:space="720"/>
          <w:titlePg/>
          <w:docGrid w:linePitch="299"/>
        </w:sectPr>
      </w:pPr>
    </w:p>
    <w:sdt>
      <w:sdtPr>
        <w:rPr>
          <w:rFonts w:ascii="Times New Roman" w:hAnsi="Times New Roman"/>
          <w:b/>
          <w:bCs/>
        </w:rPr>
        <w:id w:val="538482638"/>
        <w:docPartObj>
          <w:docPartGallery w:val="Table of Contents"/>
          <w:docPartUnique/>
        </w:docPartObj>
      </w:sdtPr>
      <w:sdtEndPr>
        <w:rPr>
          <w:rFonts w:ascii="Arial" w:hAnsi="Arial"/>
          <w:bCs w:val="0"/>
        </w:rPr>
      </w:sdtEndPr>
      <w:sdtContent>
        <w:p w:rsidR="00CD6B9B" w:rsidRPr="00F4008D" w:rsidRDefault="003A40ED" w:rsidP="00CD6B9B">
          <w:pPr>
            <w:rPr>
              <w:b/>
            </w:rPr>
          </w:pPr>
          <w:r w:rsidRPr="00F4008D">
            <w:rPr>
              <w:rFonts w:ascii="Times New Roman" w:hAnsi="Times New Roman"/>
              <w:b/>
              <w:color w:val="auto"/>
              <w:sz w:val="28"/>
            </w:rPr>
            <w:t>Content</w:t>
          </w:r>
          <w:r w:rsidR="002509A0" w:rsidRPr="00F4008D">
            <w:rPr>
              <w:rFonts w:ascii="Times New Roman" w:hAnsi="Times New Roman"/>
              <w:b/>
              <w:color w:val="auto"/>
              <w:sz w:val="28"/>
            </w:rPr>
            <w:t>s</w:t>
          </w:r>
        </w:p>
        <w:p w:rsidR="00713AE0" w:rsidRDefault="009B47DE">
          <w:pPr>
            <w:pStyle w:val="TOC1"/>
            <w:tabs>
              <w:tab w:val="right" w:leader="dot" w:pos="9074"/>
            </w:tabs>
            <w:rPr>
              <w:rFonts w:asciiTheme="minorHAnsi" w:eastAsiaTheme="minorEastAsia" w:hAnsiTheme="minorHAnsi" w:cstheme="minorBidi"/>
              <w:b w:val="0"/>
              <w:noProof/>
              <w:color w:val="auto"/>
              <w:szCs w:val="22"/>
              <w:lang w:val="en-US"/>
            </w:rPr>
          </w:pPr>
          <w:r>
            <w:fldChar w:fldCharType="begin"/>
          </w:r>
          <w:r>
            <w:instrText xml:space="preserve"> TOC \o "1-4" \h \z \u </w:instrText>
          </w:r>
          <w:r>
            <w:fldChar w:fldCharType="separate"/>
          </w:r>
          <w:hyperlink w:anchor="_Toc422121287" w:history="1">
            <w:r w:rsidR="00713AE0" w:rsidRPr="00A86F7F">
              <w:rPr>
                <w:rStyle w:val="Hyperlink"/>
                <w:noProof/>
              </w:rPr>
              <w:t>1</w:t>
            </w:r>
            <w:r w:rsidR="00713AE0">
              <w:rPr>
                <w:rFonts w:asciiTheme="minorHAnsi" w:eastAsiaTheme="minorEastAsia" w:hAnsiTheme="minorHAnsi" w:cstheme="minorBidi"/>
                <w:b w:val="0"/>
                <w:noProof/>
                <w:color w:val="auto"/>
                <w:szCs w:val="22"/>
                <w:lang w:val="en-US"/>
              </w:rPr>
              <w:tab/>
            </w:r>
            <w:r w:rsidR="00713AE0" w:rsidRPr="00A86F7F">
              <w:rPr>
                <w:rStyle w:val="Hyperlink"/>
                <w:noProof/>
              </w:rPr>
              <w:t>Introduction</w:t>
            </w:r>
            <w:r w:rsidR="00713AE0">
              <w:rPr>
                <w:noProof/>
                <w:webHidden/>
              </w:rPr>
              <w:tab/>
            </w:r>
            <w:r w:rsidR="00713AE0">
              <w:rPr>
                <w:noProof/>
                <w:webHidden/>
              </w:rPr>
              <w:fldChar w:fldCharType="begin"/>
            </w:r>
            <w:r w:rsidR="00713AE0">
              <w:rPr>
                <w:noProof/>
                <w:webHidden/>
              </w:rPr>
              <w:instrText xml:space="preserve"> PAGEREF _Toc422121287 \h </w:instrText>
            </w:r>
            <w:r w:rsidR="00713AE0">
              <w:rPr>
                <w:noProof/>
                <w:webHidden/>
              </w:rPr>
            </w:r>
            <w:r w:rsidR="00713AE0">
              <w:rPr>
                <w:noProof/>
                <w:webHidden/>
              </w:rPr>
              <w:fldChar w:fldCharType="separate"/>
            </w:r>
            <w:r w:rsidR="00713AE0">
              <w:rPr>
                <w:noProof/>
                <w:webHidden/>
              </w:rPr>
              <w:t>2</w:t>
            </w:r>
            <w:r w:rsidR="00713AE0">
              <w:rPr>
                <w:noProof/>
                <w:webHidden/>
              </w:rPr>
              <w:fldChar w:fldCharType="end"/>
            </w:r>
          </w:hyperlink>
        </w:p>
        <w:p w:rsidR="00713AE0" w:rsidRDefault="00C51A51">
          <w:pPr>
            <w:pStyle w:val="TOC1"/>
            <w:tabs>
              <w:tab w:val="right" w:leader="dot" w:pos="9074"/>
            </w:tabs>
            <w:rPr>
              <w:rFonts w:asciiTheme="minorHAnsi" w:eastAsiaTheme="minorEastAsia" w:hAnsiTheme="minorHAnsi" w:cstheme="minorBidi"/>
              <w:b w:val="0"/>
              <w:noProof/>
              <w:color w:val="auto"/>
              <w:szCs w:val="22"/>
              <w:lang w:val="en-US"/>
            </w:rPr>
          </w:pPr>
          <w:hyperlink w:anchor="_Toc422121288" w:history="1">
            <w:r w:rsidR="00713AE0" w:rsidRPr="00A86F7F">
              <w:rPr>
                <w:rStyle w:val="Hyperlink"/>
                <w:noProof/>
              </w:rPr>
              <w:t>2</w:t>
            </w:r>
            <w:r w:rsidR="00713AE0">
              <w:rPr>
                <w:rFonts w:asciiTheme="minorHAnsi" w:eastAsiaTheme="minorEastAsia" w:hAnsiTheme="minorHAnsi" w:cstheme="minorBidi"/>
                <w:b w:val="0"/>
                <w:noProof/>
                <w:color w:val="auto"/>
                <w:szCs w:val="22"/>
                <w:lang w:val="en-US"/>
              </w:rPr>
              <w:tab/>
            </w:r>
            <w:r w:rsidR="00713AE0" w:rsidRPr="00A86F7F">
              <w:rPr>
                <w:rStyle w:val="Hyperlink"/>
                <w:noProof/>
              </w:rPr>
              <w:t>WISE SoE reporting flows</w:t>
            </w:r>
            <w:r w:rsidR="00713AE0">
              <w:rPr>
                <w:noProof/>
                <w:webHidden/>
              </w:rPr>
              <w:tab/>
            </w:r>
            <w:r w:rsidR="00713AE0">
              <w:rPr>
                <w:noProof/>
                <w:webHidden/>
              </w:rPr>
              <w:fldChar w:fldCharType="begin"/>
            </w:r>
            <w:r w:rsidR="00713AE0">
              <w:rPr>
                <w:noProof/>
                <w:webHidden/>
              </w:rPr>
              <w:instrText xml:space="preserve"> PAGEREF _Toc422121288 \h </w:instrText>
            </w:r>
            <w:r w:rsidR="00713AE0">
              <w:rPr>
                <w:noProof/>
                <w:webHidden/>
              </w:rPr>
            </w:r>
            <w:r w:rsidR="00713AE0">
              <w:rPr>
                <w:noProof/>
                <w:webHidden/>
              </w:rPr>
              <w:fldChar w:fldCharType="separate"/>
            </w:r>
            <w:r w:rsidR="00713AE0">
              <w:rPr>
                <w:noProof/>
                <w:webHidden/>
              </w:rPr>
              <w:t>3</w:t>
            </w:r>
            <w:r w:rsidR="00713AE0">
              <w:rPr>
                <w:noProof/>
                <w:webHidden/>
              </w:rPr>
              <w:fldChar w:fldCharType="end"/>
            </w:r>
          </w:hyperlink>
        </w:p>
        <w:p w:rsidR="00713AE0" w:rsidRDefault="00C51A51">
          <w:pPr>
            <w:pStyle w:val="TOC2"/>
            <w:tabs>
              <w:tab w:val="left" w:pos="1276"/>
              <w:tab w:val="right" w:leader="dot" w:pos="9074"/>
            </w:tabs>
            <w:rPr>
              <w:rFonts w:asciiTheme="minorHAnsi" w:eastAsiaTheme="minorEastAsia" w:hAnsiTheme="minorHAnsi" w:cstheme="minorBidi"/>
              <w:noProof/>
              <w:color w:val="auto"/>
              <w:szCs w:val="22"/>
              <w:lang w:val="en-US"/>
            </w:rPr>
          </w:pPr>
          <w:hyperlink w:anchor="_Toc422121289" w:history="1">
            <w:r w:rsidR="00713AE0" w:rsidRPr="00A86F7F">
              <w:rPr>
                <w:rStyle w:val="Hyperlink"/>
                <w:noProof/>
              </w:rPr>
              <w:t>2.1</w:t>
            </w:r>
            <w:r w:rsidR="00713AE0">
              <w:rPr>
                <w:rFonts w:asciiTheme="minorHAnsi" w:eastAsiaTheme="minorEastAsia" w:hAnsiTheme="minorHAnsi" w:cstheme="minorBidi"/>
                <w:noProof/>
                <w:color w:val="auto"/>
                <w:szCs w:val="22"/>
                <w:lang w:val="en-US"/>
              </w:rPr>
              <w:tab/>
            </w:r>
            <w:r w:rsidR="00713AE0" w:rsidRPr="00A86F7F">
              <w:rPr>
                <w:rStyle w:val="Hyperlink"/>
                <w:noProof/>
              </w:rPr>
              <w:t>WISE SoE reporting calendar</w:t>
            </w:r>
            <w:r w:rsidR="00713AE0">
              <w:rPr>
                <w:noProof/>
                <w:webHidden/>
              </w:rPr>
              <w:tab/>
            </w:r>
            <w:r w:rsidR="00713AE0">
              <w:rPr>
                <w:noProof/>
                <w:webHidden/>
              </w:rPr>
              <w:fldChar w:fldCharType="begin"/>
            </w:r>
            <w:r w:rsidR="00713AE0">
              <w:rPr>
                <w:noProof/>
                <w:webHidden/>
              </w:rPr>
              <w:instrText xml:space="preserve"> PAGEREF _Toc422121289 \h </w:instrText>
            </w:r>
            <w:r w:rsidR="00713AE0">
              <w:rPr>
                <w:noProof/>
                <w:webHidden/>
              </w:rPr>
            </w:r>
            <w:r w:rsidR="00713AE0">
              <w:rPr>
                <w:noProof/>
                <w:webHidden/>
              </w:rPr>
              <w:fldChar w:fldCharType="separate"/>
            </w:r>
            <w:r w:rsidR="00713AE0">
              <w:rPr>
                <w:noProof/>
                <w:webHidden/>
              </w:rPr>
              <w:t>5</w:t>
            </w:r>
            <w:r w:rsidR="00713AE0">
              <w:rPr>
                <w:noProof/>
                <w:webHidden/>
              </w:rPr>
              <w:fldChar w:fldCharType="end"/>
            </w:r>
          </w:hyperlink>
        </w:p>
        <w:p w:rsidR="00713AE0" w:rsidRDefault="00C51A51">
          <w:pPr>
            <w:pStyle w:val="TOC2"/>
            <w:tabs>
              <w:tab w:val="left" w:pos="1276"/>
              <w:tab w:val="right" w:leader="dot" w:pos="9074"/>
            </w:tabs>
            <w:rPr>
              <w:rFonts w:asciiTheme="minorHAnsi" w:eastAsiaTheme="minorEastAsia" w:hAnsiTheme="minorHAnsi" w:cstheme="minorBidi"/>
              <w:noProof/>
              <w:color w:val="auto"/>
              <w:szCs w:val="22"/>
              <w:lang w:val="en-US"/>
            </w:rPr>
          </w:pPr>
          <w:hyperlink w:anchor="_Toc422121290" w:history="1">
            <w:r w:rsidR="00713AE0" w:rsidRPr="00A86F7F">
              <w:rPr>
                <w:rStyle w:val="Hyperlink"/>
                <w:noProof/>
              </w:rPr>
              <w:t>2.2</w:t>
            </w:r>
            <w:r w:rsidR="00713AE0">
              <w:rPr>
                <w:rFonts w:asciiTheme="minorHAnsi" w:eastAsiaTheme="minorEastAsia" w:hAnsiTheme="minorHAnsi" w:cstheme="minorBidi"/>
                <w:noProof/>
                <w:color w:val="auto"/>
                <w:szCs w:val="22"/>
                <w:lang w:val="en-US"/>
              </w:rPr>
              <w:tab/>
            </w:r>
            <w:r w:rsidR="00713AE0" w:rsidRPr="00A86F7F">
              <w:rPr>
                <w:rStyle w:val="Hyperlink"/>
                <w:noProof/>
              </w:rPr>
              <w:t>Time series data</w:t>
            </w:r>
            <w:r w:rsidR="00713AE0">
              <w:rPr>
                <w:noProof/>
                <w:webHidden/>
              </w:rPr>
              <w:tab/>
            </w:r>
            <w:r w:rsidR="00713AE0">
              <w:rPr>
                <w:noProof/>
                <w:webHidden/>
              </w:rPr>
              <w:fldChar w:fldCharType="begin"/>
            </w:r>
            <w:r w:rsidR="00713AE0">
              <w:rPr>
                <w:noProof/>
                <w:webHidden/>
              </w:rPr>
              <w:instrText xml:space="preserve"> PAGEREF _Toc422121290 \h </w:instrText>
            </w:r>
            <w:r w:rsidR="00713AE0">
              <w:rPr>
                <w:noProof/>
                <w:webHidden/>
              </w:rPr>
            </w:r>
            <w:r w:rsidR="00713AE0">
              <w:rPr>
                <w:noProof/>
                <w:webHidden/>
              </w:rPr>
              <w:fldChar w:fldCharType="separate"/>
            </w:r>
            <w:r w:rsidR="00713AE0">
              <w:rPr>
                <w:noProof/>
                <w:webHidden/>
              </w:rPr>
              <w:t>6</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1" w:history="1">
            <w:r w:rsidR="00713AE0" w:rsidRPr="00A86F7F">
              <w:rPr>
                <w:rStyle w:val="Hyperlink"/>
                <w:noProof/>
              </w:rPr>
              <w:t>2.2.1</w:t>
            </w:r>
            <w:r w:rsidR="00713AE0">
              <w:rPr>
                <w:rFonts w:asciiTheme="minorHAnsi" w:eastAsiaTheme="minorEastAsia" w:hAnsiTheme="minorHAnsi" w:cstheme="minorBidi"/>
                <w:noProof/>
                <w:color w:val="auto"/>
                <w:szCs w:val="22"/>
                <w:lang w:val="en-US"/>
              </w:rPr>
              <w:tab/>
            </w:r>
            <w:r w:rsidR="00713AE0" w:rsidRPr="00A86F7F">
              <w:rPr>
                <w:rStyle w:val="Hyperlink"/>
                <w:noProof/>
              </w:rPr>
              <w:t>Water quality</w:t>
            </w:r>
            <w:r w:rsidR="00713AE0">
              <w:rPr>
                <w:noProof/>
                <w:webHidden/>
              </w:rPr>
              <w:tab/>
            </w:r>
            <w:r w:rsidR="00713AE0">
              <w:rPr>
                <w:noProof/>
                <w:webHidden/>
              </w:rPr>
              <w:fldChar w:fldCharType="begin"/>
            </w:r>
            <w:r w:rsidR="00713AE0">
              <w:rPr>
                <w:noProof/>
                <w:webHidden/>
              </w:rPr>
              <w:instrText xml:space="preserve"> PAGEREF _Toc422121291 \h </w:instrText>
            </w:r>
            <w:r w:rsidR="00713AE0">
              <w:rPr>
                <w:noProof/>
                <w:webHidden/>
              </w:rPr>
            </w:r>
            <w:r w:rsidR="00713AE0">
              <w:rPr>
                <w:noProof/>
                <w:webHidden/>
              </w:rPr>
              <w:fldChar w:fldCharType="separate"/>
            </w:r>
            <w:r w:rsidR="00713AE0">
              <w:rPr>
                <w:noProof/>
                <w:webHidden/>
              </w:rPr>
              <w:t>6</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2" w:history="1">
            <w:r w:rsidR="00713AE0" w:rsidRPr="00A86F7F">
              <w:rPr>
                <w:rStyle w:val="Hyperlink"/>
                <w:noProof/>
              </w:rPr>
              <w:t>2.2.2</w:t>
            </w:r>
            <w:r w:rsidR="00713AE0">
              <w:rPr>
                <w:rFonts w:asciiTheme="minorHAnsi" w:eastAsiaTheme="minorEastAsia" w:hAnsiTheme="minorHAnsi" w:cstheme="minorBidi"/>
                <w:noProof/>
                <w:color w:val="auto"/>
                <w:szCs w:val="22"/>
                <w:lang w:val="en-US"/>
              </w:rPr>
              <w:tab/>
            </w:r>
            <w:r w:rsidR="00713AE0" w:rsidRPr="00A86F7F">
              <w:rPr>
                <w:rStyle w:val="Hyperlink"/>
                <w:noProof/>
              </w:rPr>
              <w:t>Water quantity</w:t>
            </w:r>
            <w:r w:rsidR="00713AE0">
              <w:rPr>
                <w:noProof/>
                <w:webHidden/>
              </w:rPr>
              <w:tab/>
            </w:r>
            <w:r w:rsidR="00713AE0">
              <w:rPr>
                <w:noProof/>
                <w:webHidden/>
              </w:rPr>
              <w:fldChar w:fldCharType="begin"/>
            </w:r>
            <w:r w:rsidR="00713AE0">
              <w:rPr>
                <w:noProof/>
                <w:webHidden/>
              </w:rPr>
              <w:instrText xml:space="preserve"> PAGEREF _Toc422121292 \h </w:instrText>
            </w:r>
            <w:r w:rsidR="00713AE0">
              <w:rPr>
                <w:noProof/>
                <w:webHidden/>
              </w:rPr>
            </w:r>
            <w:r w:rsidR="00713AE0">
              <w:rPr>
                <w:noProof/>
                <w:webHidden/>
              </w:rPr>
              <w:fldChar w:fldCharType="separate"/>
            </w:r>
            <w:r w:rsidR="00713AE0">
              <w:rPr>
                <w:noProof/>
                <w:webHidden/>
              </w:rPr>
              <w:t>9</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3" w:history="1">
            <w:r w:rsidR="00713AE0" w:rsidRPr="00A86F7F">
              <w:rPr>
                <w:rStyle w:val="Hyperlink"/>
                <w:noProof/>
              </w:rPr>
              <w:t>2.2.3</w:t>
            </w:r>
            <w:r w:rsidR="00713AE0">
              <w:rPr>
                <w:rFonts w:asciiTheme="minorHAnsi" w:eastAsiaTheme="minorEastAsia" w:hAnsiTheme="minorHAnsi" w:cstheme="minorBidi"/>
                <w:noProof/>
                <w:color w:val="auto"/>
                <w:szCs w:val="22"/>
                <w:lang w:val="en-US"/>
              </w:rPr>
              <w:tab/>
            </w:r>
            <w:r w:rsidR="00713AE0" w:rsidRPr="00A86F7F">
              <w:rPr>
                <w:rStyle w:val="Hyperlink"/>
                <w:noProof/>
              </w:rPr>
              <w:t>Emissions to water</w:t>
            </w:r>
            <w:r w:rsidR="00713AE0">
              <w:rPr>
                <w:noProof/>
                <w:webHidden/>
              </w:rPr>
              <w:tab/>
            </w:r>
            <w:r w:rsidR="00713AE0">
              <w:rPr>
                <w:noProof/>
                <w:webHidden/>
              </w:rPr>
              <w:fldChar w:fldCharType="begin"/>
            </w:r>
            <w:r w:rsidR="00713AE0">
              <w:rPr>
                <w:noProof/>
                <w:webHidden/>
              </w:rPr>
              <w:instrText xml:space="preserve"> PAGEREF _Toc422121293 \h </w:instrText>
            </w:r>
            <w:r w:rsidR="00713AE0">
              <w:rPr>
                <w:noProof/>
                <w:webHidden/>
              </w:rPr>
            </w:r>
            <w:r w:rsidR="00713AE0">
              <w:rPr>
                <w:noProof/>
                <w:webHidden/>
              </w:rPr>
              <w:fldChar w:fldCharType="separate"/>
            </w:r>
            <w:r w:rsidR="00713AE0">
              <w:rPr>
                <w:noProof/>
                <w:webHidden/>
              </w:rPr>
              <w:t>10</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4" w:history="1">
            <w:r w:rsidR="00713AE0" w:rsidRPr="00A86F7F">
              <w:rPr>
                <w:rStyle w:val="Hyperlink"/>
                <w:noProof/>
              </w:rPr>
              <w:t>2.2.4</w:t>
            </w:r>
            <w:r w:rsidR="00713AE0">
              <w:rPr>
                <w:rFonts w:asciiTheme="minorHAnsi" w:eastAsiaTheme="minorEastAsia" w:hAnsiTheme="minorHAnsi" w:cstheme="minorBidi"/>
                <w:noProof/>
                <w:color w:val="auto"/>
                <w:szCs w:val="22"/>
                <w:lang w:val="en-US"/>
              </w:rPr>
              <w:tab/>
            </w:r>
            <w:r w:rsidR="00713AE0" w:rsidRPr="00A86F7F">
              <w:rPr>
                <w:rStyle w:val="Hyperlink"/>
                <w:noProof/>
              </w:rPr>
              <w:t>Common code list of determinands</w:t>
            </w:r>
            <w:r w:rsidR="00713AE0">
              <w:rPr>
                <w:noProof/>
                <w:webHidden/>
              </w:rPr>
              <w:tab/>
            </w:r>
            <w:r w:rsidR="00713AE0">
              <w:rPr>
                <w:noProof/>
                <w:webHidden/>
              </w:rPr>
              <w:fldChar w:fldCharType="begin"/>
            </w:r>
            <w:r w:rsidR="00713AE0">
              <w:rPr>
                <w:noProof/>
                <w:webHidden/>
              </w:rPr>
              <w:instrText xml:space="preserve"> PAGEREF _Toc422121294 \h </w:instrText>
            </w:r>
            <w:r w:rsidR="00713AE0">
              <w:rPr>
                <w:noProof/>
                <w:webHidden/>
              </w:rPr>
            </w:r>
            <w:r w:rsidR="00713AE0">
              <w:rPr>
                <w:noProof/>
                <w:webHidden/>
              </w:rPr>
              <w:fldChar w:fldCharType="separate"/>
            </w:r>
            <w:r w:rsidR="00713AE0">
              <w:rPr>
                <w:noProof/>
                <w:webHidden/>
              </w:rPr>
              <w:t>11</w:t>
            </w:r>
            <w:r w:rsidR="00713AE0">
              <w:rPr>
                <w:noProof/>
                <w:webHidden/>
              </w:rPr>
              <w:fldChar w:fldCharType="end"/>
            </w:r>
          </w:hyperlink>
        </w:p>
        <w:p w:rsidR="00713AE0" w:rsidRDefault="00C51A51">
          <w:pPr>
            <w:pStyle w:val="TOC2"/>
            <w:tabs>
              <w:tab w:val="left" w:pos="1276"/>
              <w:tab w:val="right" w:leader="dot" w:pos="9074"/>
            </w:tabs>
            <w:rPr>
              <w:rFonts w:asciiTheme="minorHAnsi" w:eastAsiaTheme="minorEastAsia" w:hAnsiTheme="minorHAnsi" w:cstheme="minorBidi"/>
              <w:noProof/>
              <w:color w:val="auto"/>
              <w:szCs w:val="22"/>
              <w:lang w:val="en-US"/>
            </w:rPr>
          </w:pPr>
          <w:hyperlink w:anchor="_Toc422121295" w:history="1">
            <w:r w:rsidR="00713AE0" w:rsidRPr="00A86F7F">
              <w:rPr>
                <w:rStyle w:val="Hyperlink"/>
                <w:noProof/>
              </w:rPr>
              <w:t>2.3</w:t>
            </w:r>
            <w:r w:rsidR="00713AE0">
              <w:rPr>
                <w:rFonts w:asciiTheme="minorHAnsi" w:eastAsiaTheme="minorEastAsia" w:hAnsiTheme="minorHAnsi" w:cstheme="minorBidi"/>
                <w:noProof/>
                <w:color w:val="auto"/>
                <w:szCs w:val="22"/>
                <w:lang w:val="en-US"/>
              </w:rPr>
              <w:tab/>
            </w:r>
            <w:r w:rsidR="00713AE0" w:rsidRPr="00A86F7F">
              <w:rPr>
                <w:rStyle w:val="Hyperlink"/>
                <w:noProof/>
              </w:rPr>
              <w:t>Spatial reference data</w:t>
            </w:r>
            <w:r w:rsidR="00713AE0">
              <w:rPr>
                <w:noProof/>
                <w:webHidden/>
              </w:rPr>
              <w:tab/>
            </w:r>
            <w:r w:rsidR="00713AE0">
              <w:rPr>
                <w:noProof/>
                <w:webHidden/>
              </w:rPr>
              <w:fldChar w:fldCharType="begin"/>
            </w:r>
            <w:r w:rsidR="00713AE0">
              <w:rPr>
                <w:noProof/>
                <w:webHidden/>
              </w:rPr>
              <w:instrText xml:space="preserve"> PAGEREF _Toc422121295 \h </w:instrText>
            </w:r>
            <w:r w:rsidR="00713AE0">
              <w:rPr>
                <w:noProof/>
                <w:webHidden/>
              </w:rPr>
            </w:r>
            <w:r w:rsidR="00713AE0">
              <w:rPr>
                <w:noProof/>
                <w:webHidden/>
              </w:rPr>
              <w:fldChar w:fldCharType="separate"/>
            </w:r>
            <w:r w:rsidR="00713AE0">
              <w:rPr>
                <w:noProof/>
                <w:webHidden/>
              </w:rPr>
              <w:t>12</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6" w:history="1">
            <w:r w:rsidR="00713AE0" w:rsidRPr="00A86F7F">
              <w:rPr>
                <w:rStyle w:val="Hyperlink"/>
                <w:noProof/>
                <w:lang w:val="en-US"/>
              </w:rPr>
              <w:t>2.3.1</w:t>
            </w:r>
            <w:r w:rsidR="00713AE0">
              <w:rPr>
                <w:rFonts w:asciiTheme="minorHAnsi" w:eastAsiaTheme="minorEastAsia" w:hAnsiTheme="minorHAnsi" w:cstheme="minorBidi"/>
                <w:noProof/>
                <w:color w:val="auto"/>
                <w:szCs w:val="22"/>
                <w:lang w:val="en-US"/>
              </w:rPr>
              <w:tab/>
            </w:r>
            <w:r w:rsidR="00713AE0" w:rsidRPr="00A86F7F">
              <w:rPr>
                <w:rStyle w:val="Hyperlink"/>
                <w:noProof/>
                <w:lang w:val="en-US"/>
              </w:rPr>
              <w:t>Monitoring Sites</w:t>
            </w:r>
            <w:r w:rsidR="00713AE0">
              <w:rPr>
                <w:noProof/>
                <w:webHidden/>
              </w:rPr>
              <w:tab/>
            </w:r>
            <w:r w:rsidR="00713AE0">
              <w:rPr>
                <w:noProof/>
                <w:webHidden/>
              </w:rPr>
              <w:fldChar w:fldCharType="begin"/>
            </w:r>
            <w:r w:rsidR="00713AE0">
              <w:rPr>
                <w:noProof/>
                <w:webHidden/>
              </w:rPr>
              <w:instrText xml:space="preserve"> PAGEREF _Toc422121296 \h </w:instrText>
            </w:r>
            <w:r w:rsidR="00713AE0">
              <w:rPr>
                <w:noProof/>
                <w:webHidden/>
              </w:rPr>
            </w:r>
            <w:r w:rsidR="00713AE0">
              <w:rPr>
                <w:noProof/>
                <w:webHidden/>
              </w:rPr>
              <w:fldChar w:fldCharType="separate"/>
            </w:r>
            <w:r w:rsidR="00713AE0">
              <w:rPr>
                <w:noProof/>
                <w:webHidden/>
              </w:rPr>
              <w:t>13</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7" w:history="1">
            <w:r w:rsidR="00713AE0" w:rsidRPr="00A86F7F">
              <w:rPr>
                <w:rStyle w:val="Hyperlink"/>
                <w:noProof/>
              </w:rPr>
              <w:t>2.3.2</w:t>
            </w:r>
            <w:r w:rsidR="00713AE0">
              <w:rPr>
                <w:rFonts w:asciiTheme="minorHAnsi" w:eastAsiaTheme="minorEastAsia" w:hAnsiTheme="minorHAnsi" w:cstheme="minorBidi"/>
                <w:noProof/>
                <w:color w:val="auto"/>
                <w:szCs w:val="22"/>
                <w:lang w:val="en-US"/>
              </w:rPr>
              <w:tab/>
            </w:r>
            <w:r w:rsidR="00713AE0" w:rsidRPr="00A86F7F">
              <w:rPr>
                <w:rStyle w:val="Hyperlink"/>
                <w:noProof/>
              </w:rPr>
              <w:t>Groundwater bodies</w:t>
            </w:r>
            <w:r w:rsidR="00713AE0">
              <w:rPr>
                <w:noProof/>
                <w:webHidden/>
              </w:rPr>
              <w:tab/>
            </w:r>
            <w:r w:rsidR="00713AE0">
              <w:rPr>
                <w:noProof/>
                <w:webHidden/>
              </w:rPr>
              <w:fldChar w:fldCharType="begin"/>
            </w:r>
            <w:r w:rsidR="00713AE0">
              <w:rPr>
                <w:noProof/>
                <w:webHidden/>
              </w:rPr>
              <w:instrText xml:space="preserve"> PAGEREF _Toc422121297 \h </w:instrText>
            </w:r>
            <w:r w:rsidR="00713AE0">
              <w:rPr>
                <w:noProof/>
                <w:webHidden/>
              </w:rPr>
            </w:r>
            <w:r w:rsidR="00713AE0">
              <w:rPr>
                <w:noProof/>
                <w:webHidden/>
              </w:rPr>
              <w:fldChar w:fldCharType="separate"/>
            </w:r>
            <w:r w:rsidR="00713AE0">
              <w:rPr>
                <w:noProof/>
                <w:webHidden/>
              </w:rPr>
              <w:t>14</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8" w:history="1">
            <w:r w:rsidR="00713AE0" w:rsidRPr="00A86F7F">
              <w:rPr>
                <w:rStyle w:val="Hyperlink"/>
                <w:noProof/>
              </w:rPr>
              <w:t>2.3.3</w:t>
            </w:r>
            <w:r w:rsidR="00713AE0">
              <w:rPr>
                <w:rFonts w:asciiTheme="minorHAnsi" w:eastAsiaTheme="minorEastAsia" w:hAnsiTheme="minorHAnsi" w:cstheme="minorBidi"/>
                <w:noProof/>
                <w:color w:val="auto"/>
                <w:szCs w:val="22"/>
                <w:lang w:val="en-US"/>
              </w:rPr>
              <w:tab/>
            </w:r>
            <w:r w:rsidR="00713AE0" w:rsidRPr="00A86F7F">
              <w:rPr>
                <w:rStyle w:val="Hyperlink"/>
                <w:noProof/>
              </w:rPr>
              <w:t>Surface water bodies</w:t>
            </w:r>
            <w:r w:rsidR="00713AE0">
              <w:rPr>
                <w:noProof/>
                <w:webHidden/>
              </w:rPr>
              <w:tab/>
            </w:r>
            <w:r w:rsidR="00713AE0">
              <w:rPr>
                <w:noProof/>
                <w:webHidden/>
              </w:rPr>
              <w:fldChar w:fldCharType="begin"/>
            </w:r>
            <w:r w:rsidR="00713AE0">
              <w:rPr>
                <w:noProof/>
                <w:webHidden/>
              </w:rPr>
              <w:instrText xml:space="preserve"> PAGEREF _Toc422121298 \h </w:instrText>
            </w:r>
            <w:r w:rsidR="00713AE0">
              <w:rPr>
                <w:noProof/>
                <w:webHidden/>
              </w:rPr>
            </w:r>
            <w:r w:rsidR="00713AE0">
              <w:rPr>
                <w:noProof/>
                <w:webHidden/>
              </w:rPr>
              <w:fldChar w:fldCharType="separate"/>
            </w:r>
            <w:r w:rsidR="00713AE0">
              <w:rPr>
                <w:noProof/>
                <w:webHidden/>
              </w:rPr>
              <w:t>14</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299" w:history="1">
            <w:r w:rsidR="00713AE0" w:rsidRPr="00A86F7F">
              <w:rPr>
                <w:rStyle w:val="Hyperlink"/>
                <w:noProof/>
                <w:lang w:val="en-US"/>
              </w:rPr>
              <w:t>2.3.4</w:t>
            </w:r>
            <w:r w:rsidR="00713AE0">
              <w:rPr>
                <w:rFonts w:asciiTheme="minorHAnsi" w:eastAsiaTheme="minorEastAsia" w:hAnsiTheme="minorHAnsi" w:cstheme="minorBidi"/>
                <w:noProof/>
                <w:color w:val="auto"/>
                <w:szCs w:val="22"/>
                <w:lang w:val="en-US"/>
              </w:rPr>
              <w:tab/>
            </w:r>
            <w:r w:rsidR="00713AE0" w:rsidRPr="00A86F7F">
              <w:rPr>
                <w:rStyle w:val="Hyperlink"/>
                <w:noProof/>
                <w:lang w:val="en-US"/>
              </w:rPr>
              <w:t>River Basin Districts and River Basin District Subunits</w:t>
            </w:r>
            <w:r w:rsidR="00713AE0">
              <w:rPr>
                <w:noProof/>
                <w:webHidden/>
              </w:rPr>
              <w:tab/>
            </w:r>
            <w:r w:rsidR="00713AE0">
              <w:rPr>
                <w:noProof/>
                <w:webHidden/>
              </w:rPr>
              <w:fldChar w:fldCharType="begin"/>
            </w:r>
            <w:r w:rsidR="00713AE0">
              <w:rPr>
                <w:noProof/>
                <w:webHidden/>
              </w:rPr>
              <w:instrText xml:space="preserve"> PAGEREF _Toc422121299 \h </w:instrText>
            </w:r>
            <w:r w:rsidR="00713AE0">
              <w:rPr>
                <w:noProof/>
                <w:webHidden/>
              </w:rPr>
            </w:r>
            <w:r w:rsidR="00713AE0">
              <w:rPr>
                <w:noProof/>
                <w:webHidden/>
              </w:rPr>
              <w:fldChar w:fldCharType="separate"/>
            </w:r>
            <w:r w:rsidR="00713AE0">
              <w:rPr>
                <w:noProof/>
                <w:webHidden/>
              </w:rPr>
              <w:t>15</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300" w:history="1">
            <w:r w:rsidR="00713AE0" w:rsidRPr="00A86F7F">
              <w:rPr>
                <w:rStyle w:val="Hyperlink"/>
                <w:noProof/>
                <w:lang w:val="en-US"/>
              </w:rPr>
              <w:t>2.3.5</w:t>
            </w:r>
            <w:r w:rsidR="00713AE0">
              <w:rPr>
                <w:rFonts w:asciiTheme="minorHAnsi" w:eastAsiaTheme="minorEastAsia" w:hAnsiTheme="minorHAnsi" w:cstheme="minorBidi"/>
                <w:noProof/>
                <w:color w:val="auto"/>
                <w:szCs w:val="22"/>
                <w:lang w:val="en-US"/>
              </w:rPr>
              <w:tab/>
            </w:r>
            <w:r w:rsidR="00713AE0" w:rsidRPr="00A86F7F">
              <w:rPr>
                <w:rStyle w:val="Hyperlink"/>
                <w:noProof/>
                <w:lang w:val="en-US"/>
              </w:rPr>
              <w:t>Linking Monitoring Sites to Water Bodies</w:t>
            </w:r>
            <w:r w:rsidR="00713AE0">
              <w:rPr>
                <w:noProof/>
                <w:webHidden/>
              </w:rPr>
              <w:tab/>
            </w:r>
            <w:r w:rsidR="00713AE0">
              <w:rPr>
                <w:noProof/>
                <w:webHidden/>
              </w:rPr>
              <w:fldChar w:fldCharType="begin"/>
            </w:r>
            <w:r w:rsidR="00713AE0">
              <w:rPr>
                <w:noProof/>
                <w:webHidden/>
              </w:rPr>
              <w:instrText xml:space="preserve"> PAGEREF _Toc422121300 \h </w:instrText>
            </w:r>
            <w:r w:rsidR="00713AE0">
              <w:rPr>
                <w:noProof/>
                <w:webHidden/>
              </w:rPr>
            </w:r>
            <w:r w:rsidR="00713AE0">
              <w:rPr>
                <w:noProof/>
                <w:webHidden/>
              </w:rPr>
              <w:fldChar w:fldCharType="separate"/>
            </w:r>
            <w:r w:rsidR="00713AE0">
              <w:rPr>
                <w:noProof/>
                <w:webHidden/>
              </w:rPr>
              <w:t>16</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301" w:history="1">
            <w:r w:rsidR="00713AE0" w:rsidRPr="00A86F7F">
              <w:rPr>
                <w:rStyle w:val="Hyperlink"/>
                <w:noProof/>
              </w:rPr>
              <w:t>2.3.6</w:t>
            </w:r>
            <w:r w:rsidR="00713AE0">
              <w:rPr>
                <w:rFonts w:asciiTheme="minorHAnsi" w:eastAsiaTheme="minorEastAsia" w:hAnsiTheme="minorHAnsi" w:cstheme="minorBidi"/>
                <w:noProof/>
                <w:color w:val="auto"/>
                <w:szCs w:val="22"/>
                <w:lang w:val="en-US"/>
              </w:rPr>
              <w:tab/>
            </w:r>
            <w:r w:rsidR="00713AE0" w:rsidRPr="00A86F7F">
              <w:rPr>
                <w:rStyle w:val="Hyperlink"/>
                <w:noProof/>
              </w:rPr>
              <w:t>Linking RBD Subunits to River Basin Districts</w:t>
            </w:r>
            <w:r w:rsidR="00713AE0">
              <w:rPr>
                <w:noProof/>
                <w:webHidden/>
              </w:rPr>
              <w:tab/>
            </w:r>
            <w:r w:rsidR="00713AE0">
              <w:rPr>
                <w:noProof/>
                <w:webHidden/>
              </w:rPr>
              <w:fldChar w:fldCharType="begin"/>
            </w:r>
            <w:r w:rsidR="00713AE0">
              <w:rPr>
                <w:noProof/>
                <w:webHidden/>
              </w:rPr>
              <w:instrText xml:space="preserve"> PAGEREF _Toc422121301 \h </w:instrText>
            </w:r>
            <w:r w:rsidR="00713AE0">
              <w:rPr>
                <w:noProof/>
                <w:webHidden/>
              </w:rPr>
            </w:r>
            <w:r w:rsidR="00713AE0">
              <w:rPr>
                <w:noProof/>
                <w:webHidden/>
              </w:rPr>
              <w:fldChar w:fldCharType="separate"/>
            </w:r>
            <w:r w:rsidR="00713AE0">
              <w:rPr>
                <w:noProof/>
                <w:webHidden/>
              </w:rPr>
              <w:t>16</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302" w:history="1">
            <w:r w:rsidR="00713AE0" w:rsidRPr="00A86F7F">
              <w:rPr>
                <w:rStyle w:val="Hyperlink"/>
                <w:noProof/>
                <w:lang w:val="en-US"/>
              </w:rPr>
              <w:t>2.3.7</w:t>
            </w:r>
            <w:r w:rsidR="00713AE0">
              <w:rPr>
                <w:rFonts w:asciiTheme="minorHAnsi" w:eastAsiaTheme="minorEastAsia" w:hAnsiTheme="minorHAnsi" w:cstheme="minorBidi"/>
                <w:noProof/>
                <w:color w:val="auto"/>
                <w:szCs w:val="22"/>
                <w:lang w:val="en-US"/>
              </w:rPr>
              <w:tab/>
            </w:r>
            <w:r w:rsidR="00713AE0" w:rsidRPr="00A86F7F">
              <w:rPr>
                <w:rStyle w:val="Hyperlink"/>
                <w:noProof/>
                <w:lang w:val="en-US"/>
              </w:rPr>
              <w:t>Linking Groundwater Bodies to River Basin Districts</w:t>
            </w:r>
            <w:r w:rsidR="00713AE0">
              <w:rPr>
                <w:noProof/>
                <w:webHidden/>
              </w:rPr>
              <w:tab/>
            </w:r>
            <w:r w:rsidR="00713AE0">
              <w:rPr>
                <w:noProof/>
                <w:webHidden/>
              </w:rPr>
              <w:fldChar w:fldCharType="begin"/>
            </w:r>
            <w:r w:rsidR="00713AE0">
              <w:rPr>
                <w:noProof/>
                <w:webHidden/>
              </w:rPr>
              <w:instrText xml:space="preserve"> PAGEREF _Toc422121302 \h </w:instrText>
            </w:r>
            <w:r w:rsidR="00713AE0">
              <w:rPr>
                <w:noProof/>
                <w:webHidden/>
              </w:rPr>
            </w:r>
            <w:r w:rsidR="00713AE0">
              <w:rPr>
                <w:noProof/>
                <w:webHidden/>
              </w:rPr>
              <w:fldChar w:fldCharType="separate"/>
            </w:r>
            <w:r w:rsidR="00713AE0">
              <w:rPr>
                <w:noProof/>
                <w:webHidden/>
              </w:rPr>
              <w:t>17</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303" w:history="1">
            <w:r w:rsidR="00713AE0" w:rsidRPr="00A86F7F">
              <w:rPr>
                <w:rStyle w:val="Hyperlink"/>
                <w:noProof/>
                <w:lang w:val="en-US"/>
              </w:rPr>
              <w:t>2.3.8</w:t>
            </w:r>
            <w:r w:rsidR="00713AE0">
              <w:rPr>
                <w:rFonts w:asciiTheme="minorHAnsi" w:eastAsiaTheme="minorEastAsia" w:hAnsiTheme="minorHAnsi" w:cstheme="minorBidi"/>
                <w:noProof/>
                <w:color w:val="auto"/>
                <w:szCs w:val="22"/>
                <w:lang w:val="en-US"/>
              </w:rPr>
              <w:tab/>
            </w:r>
            <w:r w:rsidR="00713AE0" w:rsidRPr="00A86F7F">
              <w:rPr>
                <w:rStyle w:val="Hyperlink"/>
                <w:noProof/>
                <w:lang w:val="en-US"/>
              </w:rPr>
              <w:t>Linking Surface Water Bodies to River Basin District Subunits</w:t>
            </w:r>
            <w:r w:rsidR="00713AE0">
              <w:rPr>
                <w:noProof/>
                <w:webHidden/>
              </w:rPr>
              <w:tab/>
            </w:r>
            <w:r w:rsidR="00713AE0">
              <w:rPr>
                <w:noProof/>
                <w:webHidden/>
              </w:rPr>
              <w:fldChar w:fldCharType="begin"/>
            </w:r>
            <w:r w:rsidR="00713AE0">
              <w:rPr>
                <w:noProof/>
                <w:webHidden/>
              </w:rPr>
              <w:instrText xml:space="preserve"> PAGEREF _Toc422121303 \h </w:instrText>
            </w:r>
            <w:r w:rsidR="00713AE0">
              <w:rPr>
                <w:noProof/>
                <w:webHidden/>
              </w:rPr>
            </w:r>
            <w:r w:rsidR="00713AE0">
              <w:rPr>
                <w:noProof/>
                <w:webHidden/>
              </w:rPr>
              <w:fldChar w:fldCharType="separate"/>
            </w:r>
            <w:r w:rsidR="00713AE0">
              <w:rPr>
                <w:noProof/>
                <w:webHidden/>
              </w:rPr>
              <w:t>18</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304" w:history="1">
            <w:r w:rsidR="00713AE0" w:rsidRPr="00A86F7F">
              <w:rPr>
                <w:rStyle w:val="Hyperlink"/>
                <w:noProof/>
                <w:lang w:val="en-US"/>
              </w:rPr>
              <w:t>2.3.9</w:t>
            </w:r>
            <w:r w:rsidR="00713AE0">
              <w:rPr>
                <w:rFonts w:asciiTheme="minorHAnsi" w:eastAsiaTheme="minorEastAsia" w:hAnsiTheme="minorHAnsi" w:cstheme="minorBidi"/>
                <w:noProof/>
                <w:color w:val="auto"/>
                <w:szCs w:val="22"/>
                <w:lang w:val="en-US"/>
              </w:rPr>
              <w:tab/>
            </w:r>
            <w:r w:rsidR="00713AE0" w:rsidRPr="00A86F7F">
              <w:rPr>
                <w:rStyle w:val="Hyperlink"/>
                <w:noProof/>
                <w:lang w:val="en-US"/>
              </w:rPr>
              <w:t>Using thematic identifiers in the WISE spatial reference data sets</w:t>
            </w:r>
            <w:r w:rsidR="00713AE0">
              <w:rPr>
                <w:noProof/>
                <w:webHidden/>
              </w:rPr>
              <w:tab/>
            </w:r>
            <w:r w:rsidR="00713AE0">
              <w:rPr>
                <w:noProof/>
                <w:webHidden/>
              </w:rPr>
              <w:fldChar w:fldCharType="begin"/>
            </w:r>
            <w:r w:rsidR="00713AE0">
              <w:rPr>
                <w:noProof/>
                <w:webHidden/>
              </w:rPr>
              <w:instrText xml:space="preserve"> PAGEREF _Toc422121304 \h </w:instrText>
            </w:r>
            <w:r w:rsidR="00713AE0">
              <w:rPr>
                <w:noProof/>
                <w:webHidden/>
              </w:rPr>
            </w:r>
            <w:r w:rsidR="00713AE0">
              <w:rPr>
                <w:noProof/>
                <w:webHidden/>
              </w:rPr>
              <w:fldChar w:fldCharType="separate"/>
            </w:r>
            <w:r w:rsidR="00713AE0">
              <w:rPr>
                <w:noProof/>
                <w:webHidden/>
              </w:rPr>
              <w:t>18</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305" w:history="1">
            <w:r w:rsidR="00713AE0" w:rsidRPr="00A86F7F">
              <w:rPr>
                <w:rStyle w:val="Hyperlink"/>
                <w:noProof/>
              </w:rPr>
              <w:t>2.3.10</w:t>
            </w:r>
            <w:r w:rsidR="00713AE0">
              <w:rPr>
                <w:rFonts w:asciiTheme="minorHAnsi" w:eastAsiaTheme="minorEastAsia" w:hAnsiTheme="minorHAnsi" w:cstheme="minorBidi"/>
                <w:noProof/>
                <w:color w:val="auto"/>
                <w:szCs w:val="22"/>
                <w:lang w:val="en-US"/>
              </w:rPr>
              <w:tab/>
            </w:r>
            <w:r w:rsidR="00713AE0" w:rsidRPr="00A86F7F">
              <w:rPr>
                <w:rStyle w:val="Hyperlink"/>
                <w:noProof/>
              </w:rPr>
              <w:t>Overview of the relationships</w:t>
            </w:r>
            <w:r w:rsidR="00713AE0">
              <w:rPr>
                <w:noProof/>
                <w:webHidden/>
              </w:rPr>
              <w:tab/>
            </w:r>
            <w:r w:rsidR="00713AE0">
              <w:rPr>
                <w:noProof/>
                <w:webHidden/>
              </w:rPr>
              <w:fldChar w:fldCharType="begin"/>
            </w:r>
            <w:r w:rsidR="00713AE0">
              <w:rPr>
                <w:noProof/>
                <w:webHidden/>
              </w:rPr>
              <w:instrText xml:space="preserve"> PAGEREF _Toc422121305 \h </w:instrText>
            </w:r>
            <w:r w:rsidR="00713AE0">
              <w:rPr>
                <w:noProof/>
                <w:webHidden/>
              </w:rPr>
            </w:r>
            <w:r w:rsidR="00713AE0">
              <w:rPr>
                <w:noProof/>
                <w:webHidden/>
              </w:rPr>
              <w:fldChar w:fldCharType="separate"/>
            </w:r>
            <w:r w:rsidR="00713AE0">
              <w:rPr>
                <w:noProof/>
                <w:webHidden/>
              </w:rPr>
              <w:t>22</w:t>
            </w:r>
            <w:r w:rsidR="00713AE0">
              <w:rPr>
                <w:noProof/>
                <w:webHidden/>
              </w:rPr>
              <w:fldChar w:fldCharType="end"/>
            </w:r>
          </w:hyperlink>
        </w:p>
        <w:p w:rsidR="00713AE0" w:rsidRDefault="00C51A51">
          <w:pPr>
            <w:pStyle w:val="TOC3"/>
            <w:rPr>
              <w:rFonts w:asciiTheme="minorHAnsi" w:eastAsiaTheme="minorEastAsia" w:hAnsiTheme="minorHAnsi" w:cstheme="minorBidi"/>
              <w:noProof/>
              <w:color w:val="auto"/>
              <w:szCs w:val="22"/>
              <w:lang w:val="en-US"/>
            </w:rPr>
          </w:pPr>
          <w:hyperlink w:anchor="_Toc422121306" w:history="1">
            <w:r w:rsidR="00713AE0" w:rsidRPr="00A86F7F">
              <w:rPr>
                <w:rStyle w:val="Hyperlink"/>
                <w:noProof/>
              </w:rPr>
              <w:t>2.3.11</w:t>
            </w:r>
            <w:r w:rsidR="00713AE0">
              <w:rPr>
                <w:rFonts w:asciiTheme="minorHAnsi" w:eastAsiaTheme="minorEastAsia" w:hAnsiTheme="minorHAnsi" w:cstheme="minorBidi"/>
                <w:noProof/>
                <w:color w:val="auto"/>
                <w:szCs w:val="22"/>
                <w:lang w:val="en-US"/>
              </w:rPr>
              <w:tab/>
            </w:r>
            <w:r w:rsidR="00713AE0" w:rsidRPr="00A86F7F">
              <w:rPr>
                <w:rStyle w:val="Hyperlink"/>
                <w:noProof/>
              </w:rPr>
              <w:t>Using INSPIRE identifiers</w:t>
            </w:r>
            <w:r w:rsidR="00713AE0">
              <w:rPr>
                <w:noProof/>
                <w:webHidden/>
              </w:rPr>
              <w:tab/>
            </w:r>
            <w:r w:rsidR="00713AE0">
              <w:rPr>
                <w:noProof/>
                <w:webHidden/>
              </w:rPr>
              <w:fldChar w:fldCharType="begin"/>
            </w:r>
            <w:r w:rsidR="00713AE0">
              <w:rPr>
                <w:noProof/>
                <w:webHidden/>
              </w:rPr>
              <w:instrText xml:space="preserve"> PAGEREF _Toc422121306 \h </w:instrText>
            </w:r>
            <w:r w:rsidR="00713AE0">
              <w:rPr>
                <w:noProof/>
                <w:webHidden/>
              </w:rPr>
            </w:r>
            <w:r w:rsidR="00713AE0">
              <w:rPr>
                <w:noProof/>
                <w:webHidden/>
              </w:rPr>
              <w:fldChar w:fldCharType="separate"/>
            </w:r>
            <w:r w:rsidR="00713AE0">
              <w:rPr>
                <w:noProof/>
                <w:webHidden/>
              </w:rPr>
              <w:t>22</w:t>
            </w:r>
            <w:r w:rsidR="00713AE0">
              <w:rPr>
                <w:noProof/>
                <w:webHidden/>
              </w:rPr>
              <w:fldChar w:fldCharType="end"/>
            </w:r>
          </w:hyperlink>
        </w:p>
        <w:p w:rsidR="00713AE0" w:rsidRDefault="00C51A51">
          <w:pPr>
            <w:pStyle w:val="TOC1"/>
            <w:tabs>
              <w:tab w:val="right" w:leader="dot" w:pos="9074"/>
            </w:tabs>
            <w:rPr>
              <w:rFonts w:asciiTheme="minorHAnsi" w:eastAsiaTheme="minorEastAsia" w:hAnsiTheme="minorHAnsi" w:cstheme="minorBidi"/>
              <w:b w:val="0"/>
              <w:noProof/>
              <w:color w:val="auto"/>
              <w:szCs w:val="22"/>
              <w:lang w:val="en-US"/>
            </w:rPr>
          </w:pPr>
          <w:hyperlink w:anchor="_Toc422121307" w:history="1">
            <w:r w:rsidR="00713AE0" w:rsidRPr="00A86F7F">
              <w:rPr>
                <w:rStyle w:val="Hyperlink"/>
                <w:noProof/>
              </w:rPr>
              <w:t>3</w:t>
            </w:r>
            <w:r w:rsidR="00713AE0">
              <w:rPr>
                <w:rFonts w:asciiTheme="minorHAnsi" w:eastAsiaTheme="minorEastAsia" w:hAnsiTheme="minorHAnsi" w:cstheme="minorBidi"/>
                <w:b w:val="0"/>
                <w:noProof/>
                <w:color w:val="auto"/>
                <w:szCs w:val="22"/>
                <w:lang w:val="en-US"/>
              </w:rPr>
              <w:tab/>
            </w:r>
            <w:r w:rsidR="00713AE0" w:rsidRPr="00A86F7F">
              <w:rPr>
                <w:rStyle w:val="Hyperlink"/>
                <w:noProof/>
              </w:rPr>
              <w:t>Reporting process</w:t>
            </w:r>
            <w:r w:rsidR="00713AE0">
              <w:rPr>
                <w:noProof/>
                <w:webHidden/>
              </w:rPr>
              <w:tab/>
            </w:r>
            <w:r w:rsidR="00713AE0">
              <w:rPr>
                <w:noProof/>
                <w:webHidden/>
              </w:rPr>
              <w:fldChar w:fldCharType="begin"/>
            </w:r>
            <w:r w:rsidR="00713AE0">
              <w:rPr>
                <w:noProof/>
                <w:webHidden/>
              </w:rPr>
              <w:instrText xml:space="preserve"> PAGEREF _Toc422121307 \h </w:instrText>
            </w:r>
            <w:r w:rsidR="00713AE0">
              <w:rPr>
                <w:noProof/>
                <w:webHidden/>
              </w:rPr>
            </w:r>
            <w:r w:rsidR="00713AE0">
              <w:rPr>
                <w:noProof/>
                <w:webHidden/>
              </w:rPr>
              <w:fldChar w:fldCharType="separate"/>
            </w:r>
            <w:r w:rsidR="00713AE0">
              <w:rPr>
                <w:noProof/>
                <w:webHidden/>
              </w:rPr>
              <w:t>24</w:t>
            </w:r>
            <w:r w:rsidR="00713AE0">
              <w:rPr>
                <w:noProof/>
                <w:webHidden/>
              </w:rPr>
              <w:fldChar w:fldCharType="end"/>
            </w:r>
          </w:hyperlink>
        </w:p>
        <w:p w:rsidR="00713AE0" w:rsidRDefault="00C51A51">
          <w:pPr>
            <w:pStyle w:val="TOC2"/>
            <w:tabs>
              <w:tab w:val="left" w:pos="1276"/>
              <w:tab w:val="right" w:leader="dot" w:pos="9074"/>
            </w:tabs>
            <w:rPr>
              <w:rFonts w:asciiTheme="minorHAnsi" w:eastAsiaTheme="minorEastAsia" w:hAnsiTheme="minorHAnsi" w:cstheme="minorBidi"/>
              <w:noProof/>
              <w:color w:val="auto"/>
              <w:szCs w:val="22"/>
              <w:lang w:val="en-US"/>
            </w:rPr>
          </w:pPr>
          <w:hyperlink w:anchor="_Toc422121308" w:history="1">
            <w:r w:rsidR="00713AE0" w:rsidRPr="00A86F7F">
              <w:rPr>
                <w:rStyle w:val="Hyperlink"/>
                <w:noProof/>
              </w:rPr>
              <w:t>3.1</w:t>
            </w:r>
            <w:r w:rsidR="00713AE0">
              <w:rPr>
                <w:rFonts w:asciiTheme="minorHAnsi" w:eastAsiaTheme="minorEastAsia" w:hAnsiTheme="minorHAnsi" w:cstheme="minorBidi"/>
                <w:noProof/>
                <w:color w:val="auto"/>
                <w:szCs w:val="22"/>
                <w:lang w:val="en-US"/>
              </w:rPr>
              <w:tab/>
            </w:r>
            <w:r w:rsidR="00713AE0" w:rsidRPr="00A86F7F">
              <w:rPr>
                <w:rStyle w:val="Hyperlink"/>
                <w:noProof/>
              </w:rPr>
              <w:t>Streamlining of the data processing and quality control</w:t>
            </w:r>
            <w:r w:rsidR="00713AE0">
              <w:rPr>
                <w:noProof/>
                <w:webHidden/>
              </w:rPr>
              <w:tab/>
            </w:r>
            <w:r w:rsidR="00713AE0">
              <w:rPr>
                <w:noProof/>
                <w:webHidden/>
              </w:rPr>
              <w:fldChar w:fldCharType="begin"/>
            </w:r>
            <w:r w:rsidR="00713AE0">
              <w:rPr>
                <w:noProof/>
                <w:webHidden/>
              </w:rPr>
              <w:instrText xml:space="preserve"> PAGEREF _Toc422121308 \h </w:instrText>
            </w:r>
            <w:r w:rsidR="00713AE0">
              <w:rPr>
                <w:noProof/>
                <w:webHidden/>
              </w:rPr>
            </w:r>
            <w:r w:rsidR="00713AE0">
              <w:rPr>
                <w:noProof/>
                <w:webHidden/>
              </w:rPr>
              <w:fldChar w:fldCharType="separate"/>
            </w:r>
            <w:r w:rsidR="00713AE0">
              <w:rPr>
                <w:noProof/>
                <w:webHidden/>
              </w:rPr>
              <w:t>24</w:t>
            </w:r>
            <w:r w:rsidR="00713AE0">
              <w:rPr>
                <w:noProof/>
                <w:webHidden/>
              </w:rPr>
              <w:fldChar w:fldCharType="end"/>
            </w:r>
          </w:hyperlink>
        </w:p>
        <w:p w:rsidR="00713AE0" w:rsidRDefault="00C51A51">
          <w:pPr>
            <w:pStyle w:val="TOC2"/>
            <w:tabs>
              <w:tab w:val="left" w:pos="1276"/>
              <w:tab w:val="right" w:leader="dot" w:pos="9074"/>
            </w:tabs>
            <w:rPr>
              <w:rFonts w:asciiTheme="minorHAnsi" w:eastAsiaTheme="minorEastAsia" w:hAnsiTheme="minorHAnsi" w:cstheme="minorBidi"/>
              <w:noProof/>
              <w:color w:val="auto"/>
              <w:szCs w:val="22"/>
              <w:lang w:val="en-US"/>
            </w:rPr>
          </w:pPr>
          <w:hyperlink w:anchor="_Toc422121309" w:history="1">
            <w:r w:rsidR="00713AE0" w:rsidRPr="00A86F7F">
              <w:rPr>
                <w:rStyle w:val="Hyperlink"/>
                <w:noProof/>
              </w:rPr>
              <w:t>3.2</w:t>
            </w:r>
            <w:r w:rsidR="00713AE0">
              <w:rPr>
                <w:rFonts w:asciiTheme="minorHAnsi" w:eastAsiaTheme="minorEastAsia" w:hAnsiTheme="minorHAnsi" w:cstheme="minorBidi"/>
                <w:noProof/>
                <w:color w:val="auto"/>
                <w:szCs w:val="22"/>
                <w:lang w:val="en-US"/>
              </w:rPr>
              <w:tab/>
            </w:r>
            <w:r w:rsidR="00713AE0" w:rsidRPr="00A86F7F">
              <w:rPr>
                <w:rStyle w:val="Hyperlink"/>
                <w:noProof/>
              </w:rPr>
              <w:t>Documenting data provision agreements</w:t>
            </w:r>
            <w:r w:rsidR="00713AE0">
              <w:rPr>
                <w:noProof/>
                <w:webHidden/>
              </w:rPr>
              <w:tab/>
            </w:r>
            <w:r w:rsidR="00713AE0">
              <w:rPr>
                <w:noProof/>
                <w:webHidden/>
              </w:rPr>
              <w:fldChar w:fldCharType="begin"/>
            </w:r>
            <w:r w:rsidR="00713AE0">
              <w:rPr>
                <w:noProof/>
                <w:webHidden/>
              </w:rPr>
              <w:instrText xml:space="preserve"> PAGEREF _Toc422121309 \h </w:instrText>
            </w:r>
            <w:r w:rsidR="00713AE0">
              <w:rPr>
                <w:noProof/>
                <w:webHidden/>
              </w:rPr>
            </w:r>
            <w:r w:rsidR="00713AE0">
              <w:rPr>
                <w:noProof/>
                <w:webHidden/>
              </w:rPr>
              <w:fldChar w:fldCharType="separate"/>
            </w:r>
            <w:r w:rsidR="00713AE0">
              <w:rPr>
                <w:noProof/>
                <w:webHidden/>
              </w:rPr>
              <w:t>24</w:t>
            </w:r>
            <w:r w:rsidR="00713AE0">
              <w:rPr>
                <w:noProof/>
                <w:webHidden/>
              </w:rPr>
              <w:fldChar w:fldCharType="end"/>
            </w:r>
          </w:hyperlink>
        </w:p>
        <w:p w:rsidR="00713AE0" w:rsidRDefault="00C51A51">
          <w:pPr>
            <w:pStyle w:val="TOC2"/>
            <w:tabs>
              <w:tab w:val="left" w:pos="1276"/>
              <w:tab w:val="right" w:leader="dot" w:pos="9074"/>
            </w:tabs>
            <w:rPr>
              <w:rFonts w:asciiTheme="minorHAnsi" w:eastAsiaTheme="minorEastAsia" w:hAnsiTheme="minorHAnsi" w:cstheme="minorBidi"/>
              <w:noProof/>
              <w:color w:val="auto"/>
              <w:szCs w:val="22"/>
              <w:lang w:val="en-US"/>
            </w:rPr>
          </w:pPr>
          <w:hyperlink w:anchor="_Toc422121310" w:history="1">
            <w:r w:rsidR="00713AE0" w:rsidRPr="00A86F7F">
              <w:rPr>
                <w:rStyle w:val="Hyperlink"/>
                <w:noProof/>
              </w:rPr>
              <w:t>3.3</w:t>
            </w:r>
            <w:r w:rsidR="00713AE0">
              <w:rPr>
                <w:rFonts w:asciiTheme="minorHAnsi" w:eastAsiaTheme="minorEastAsia" w:hAnsiTheme="minorHAnsi" w:cstheme="minorBidi"/>
                <w:noProof/>
                <w:color w:val="auto"/>
                <w:szCs w:val="22"/>
                <w:lang w:val="en-US"/>
              </w:rPr>
              <w:tab/>
            </w:r>
            <w:r w:rsidR="00713AE0" w:rsidRPr="00A86F7F">
              <w:rPr>
                <w:rStyle w:val="Hyperlink"/>
                <w:noProof/>
              </w:rPr>
              <w:t>Providing support to data reporters</w:t>
            </w:r>
            <w:r w:rsidR="00713AE0">
              <w:rPr>
                <w:noProof/>
                <w:webHidden/>
              </w:rPr>
              <w:tab/>
            </w:r>
            <w:r w:rsidR="00713AE0">
              <w:rPr>
                <w:noProof/>
                <w:webHidden/>
              </w:rPr>
              <w:fldChar w:fldCharType="begin"/>
            </w:r>
            <w:r w:rsidR="00713AE0">
              <w:rPr>
                <w:noProof/>
                <w:webHidden/>
              </w:rPr>
              <w:instrText xml:space="preserve"> PAGEREF _Toc422121310 \h </w:instrText>
            </w:r>
            <w:r w:rsidR="00713AE0">
              <w:rPr>
                <w:noProof/>
                <w:webHidden/>
              </w:rPr>
            </w:r>
            <w:r w:rsidR="00713AE0">
              <w:rPr>
                <w:noProof/>
                <w:webHidden/>
              </w:rPr>
              <w:fldChar w:fldCharType="separate"/>
            </w:r>
            <w:r w:rsidR="00713AE0">
              <w:rPr>
                <w:noProof/>
                <w:webHidden/>
              </w:rPr>
              <w:t>25</w:t>
            </w:r>
            <w:r w:rsidR="00713AE0">
              <w:rPr>
                <w:noProof/>
                <w:webHidden/>
              </w:rPr>
              <w:fldChar w:fldCharType="end"/>
            </w:r>
          </w:hyperlink>
        </w:p>
        <w:p w:rsidR="00713AE0" w:rsidRDefault="00C51A51">
          <w:pPr>
            <w:pStyle w:val="TOC1"/>
            <w:tabs>
              <w:tab w:val="right" w:leader="dot" w:pos="9074"/>
            </w:tabs>
            <w:rPr>
              <w:rFonts w:asciiTheme="minorHAnsi" w:eastAsiaTheme="minorEastAsia" w:hAnsiTheme="minorHAnsi" w:cstheme="minorBidi"/>
              <w:b w:val="0"/>
              <w:noProof/>
              <w:color w:val="auto"/>
              <w:szCs w:val="22"/>
              <w:lang w:val="en-US"/>
            </w:rPr>
          </w:pPr>
          <w:hyperlink w:anchor="_Toc422121311" w:history="1">
            <w:r w:rsidR="00713AE0" w:rsidRPr="00A86F7F">
              <w:rPr>
                <w:rStyle w:val="Hyperlink"/>
                <w:noProof/>
              </w:rPr>
              <w:t>4</w:t>
            </w:r>
            <w:r w:rsidR="00713AE0">
              <w:rPr>
                <w:rFonts w:asciiTheme="minorHAnsi" w:eastAsiaTheme="minorEastAsia" w:hAnsiTheme="minorHAnsi" w:cstheme="minorBidi"/>
                <w:b w:val="0"/>
                <w:noProof/>
                <w:color w:val="auto"/>
                <w:szCs w:val="22"/>
                <w:lang w:val="en-US"/>
              </w:rPr>
              <w:tab/>
            </w:r>
            <w:r w:rsidR="00713AE0" w:rsidRPr="00A86F7F">
              <w:rPr>
                <w:rStyle w:val="Hyperlink"/>
                <w:noProof/>
              </w:rPr>
              <w:t>Conclusions</w:t>
            </w:r>
            <w:r w:rsidR="00713AE0">
              <w:rPr>
                <w:noProof/>
                <w:webHidden/>
              </w:rPr>
              <w:tab/>
            </w:r>
            <w:r w:rsidR="00713AE0">
              <w:rPr>
                <w:noProof/>
                <w:webHidden/>
              </w:rPr>
              <w:fldChar w:fldCharType="begin"/>
            </w:r>
            <w:r w:rsidR="00713AE0">
              <w:rPr>
                <w:noProof/>
                <w:webHidden/>
              </w:rPr>
              <w:instrText xml:space="preserve"> PAGEREF _Toc422121311 \h </w:instrText>
            </w:r>
            <w:r w:rsidR="00713AE0">
              <w:rPr>
                <w:noProof/>
                <w:webHidden/>
              </w:rPr>
            </w:r>
            <w:r w:rsidR="00713AE0">
              <w:rPr>
                <w:noProof/>
                <w:webHidden/>
              </w:rPr>
              <w:fldChar w:fldCharType="separate"/>
            </w:r>
            <w:r w:rsidR="00713AE0">
              <w:rPr>
                <w:noProof/>
                <w:webHidden/>
              </w:rPr>
              <w:t>25</w:t>
            </w:r>
            <w:r w:rsidR="00713AE0">
              <w:rPr>
                <w:noProof/>
                <w:webHidden/>
              </w:rPr>
              <w:fldChar w:fldCharType="end"/>
            </w:r>
          </w:hyperlink>
        </w:p>
        <w:p w:rsidR="007962C1" w:rsidRDefault="009B47DE" w:rsidP="009E3A67">
          <w:pPr>
            <w:pStyle w:val="TOC1"/>
            <w:tabs>
              <w:tab w:val="right" w:leader="dot" w:pos="9074"/>
            </w:tabs>
          </w:pPr>
          <w:r>
            <w:fldChar w:fldCharType="end"/>
          </w:r>
        </w:p>
      </w:sdtContent>
    </w:sdt>
    <w:p w:rsidR="007962C1" w:rsidRPr="007962C1" w:rsidRDefault="007962C1" w:rsidP="007962C1"/>
    <w:p w:rsidR="007962C1" w:rsidRPr="007962C1" w:rsidRDefault="007962C1" w:rsidP="007962C1"/>
    <w:p w:rsidR="007962C1" w:rsidRPr="007962C1" w:rsidRDefault="007962C1" w:rsidP="007962C1"/>
    <w:p w:rsidR="007962C1" w:rsidRPr="007962C1" w:rsidRDefault="007962C1" w:rsidP="007962C1"/>
    <w:p w:rsidR="007962C1" w:rsidRPr="007962C1" w:rsidRDefault="007962C1" w:rsidP="007962C1"/>
    <w:p w:rsidR="007962C1" w:rsidRDefault="007962C1" w:rsidP="007962C1"/>
    <w:p w:rsidR="007962C1" w:rsidRPr="007962C1" w:rsidRDefault="007962C1" w:rsidP="007962C1"/>
    <w:p w:rsidR="007962C1" w:rsidRDefault="007962C1" w:rsidP="007962C1">
      <w:pPr>
        <w:tabs>
          <w:tab w:val="left" w:pos="5349"/>
        </w:tabs>
      </w:pPr>
      <w:r>
        <w:tab/>
      </w:r>
    </w:p>
    <w:p w:rsidR="007962C1" w:rsidRDefault="007962C1" w:rsidP="007962C1"/>
    <w:p w:rsidR="00223452" w:rsidRPr="007962C1" w:rsidRDefault="00223452" w:rsidP="007962C1">
      <w:pPr>
        <w:sectPr w:rsidR="00223452" w:rsidRPr="007962C1" w:rsidSect="00940144">
          <w:pgSz w:w="11906" w:h="16838"/>
          <w:pgMar w:top="1411" w:right="1411" w:bottom="1138" w:left="1411" w:header="720" w:footer="720" w:gutter="0"/>
          <w:cols w:space="720"/>
          <w:docGrid w:linePitch="360"/>
        </w:sectPr>
      </w:pPr>
    </w:p>
    <w:p w:rsidR="00852E87" w:rsidRPr="005A7866" w:rsidRDefault="00852E87" w:rsidP="00DE5FEA">
      <w:pPr>
        <w:pStyle w:val="Heading1"/>
      </w:pPr>
      <w:bookmarkStart w:id="1" w:name="_Toc422121287"/>
      <w:r w:rsidRPr="005A7866">
        <w:lastRenderedPageBreak/>
        <w:t>Introduction</w:t>
      </w:r>
      <w:bookmarkEnd w:id="1"/>
    </w:p>
    <w:p w:rsidR="00C83E7F" w:rsidRDefault="00C83E7F" w:rsidP="00C83E7F">
      <w:bookmarkStart w:id="2" w:name="_Toc178412212"/>
      <w:r>
        <w:t xml:space="preserve">The second Implementation Plan of the Water Information System (WISE) 2011-2015 as endorsed by the directors of the Group of Four (DG Environment, Joint </w:t>
      </w:r>
      <w:proofErr w:type="spellStart"/>
      <w:r>
        <w:t>Reseach</w:t>
      </w:r>
      <w:proofErr w:type="spellEnd"/>
      <w:r>
        <w:t xml:space="preserve"> Centre, Eurostat and the European Environment Agency) in their meeting on 26 October 2011, committed EEA ‘to continue to develop the shared European data and information system for water, including river basins, and following a </w:t>
      </w:r>
      <w:proofErr w:type="spellStart"/>
      <w:r>
        <w:t>partipatory</w:t>
      </w:r>
      <w:proofErr w:type="spellEnd"/>
      <w:r>
        <w:t xml:space="preserve"> approach towards the Member States’. As a consequence, EEA decided to develop WISE 2.0 and presented and discussed the approach towards WISE 2.0 at the Freshwater </w:t>
      </w:r>
      <w:proofErr w:type="spellStart"/>
      <w:r>
        <w:t>Eionet</w:t>
      </w:r>
      <w:proofErr w:type="spellEnd"/>
      <w:r>
        <w:t xml:space="preserve"> Workshop on </w:t>
      </w:r>
      <w:r>
        <w:rPr>
          <w:lang w:val="en-US"/>
        </w:rPr>
        <w:t>26-27 June</w:t>
      </w:r>
      <w:r w:rsidRPr="00B06A84">
        <w:rPr>
          <w:lang w:val="en-US"/>
        </w:rPr>
        <w:t xml:space="preserve"> 2014</w:t>
      </w:r>
      <w:r>
        <w:rPr>
          <w:lang w:val="en-US"/>
        </w:rPr>
        <w:t xml:space="preserve"> with the countries.</w:t>
      </w:r>
    </w:p>
    <w:p w:rsidR="00C83E7F" w:rsidRPr="001C43F0" w:rsidRDefault="00C83E7F" w:rsidP="00C83E7F">
      <w:pPr>
        <w:rPr>
          <w:rFonts w:cs="Arial"/>
          <w:szCs w:val="20"/>
          <w:u w:val="single"/>
        </w:rPr>
      </w:pPr>
      <w:r>
        <w:rPr>
          <w:lang w:val="en-US"/>
        </w:rPr>
        <w:t>T</w:t>
      </w:r>
      <w:r w:rsidRPr="00B06A84">
        <w:rPr>
          <w:lang w:val="en-US"/>
        </w:rPr>
        <w:t>he EIONET</w:t>
      </w:r>
      <w:r>
        <w:rPr>
          <w:lang w:val="en-US"/>
        </w:rPr>
        <w:t xml:space="preserve"> Freshwater workshop 2014 concluded the following in its minutes</w:t>
      </w:r>
      <w:r>
        <w:rPr>
          <w:rStyle w:val="FootnoteReference"/>
          <w:lang w:val="en-US"/>
        </w:rPr>
        <w:footnoteReference w:id="1"/>
      </w:r>
      <w:r>
        <w:rPr>
          <w:lang w:val="en-US"/>
        </w:rPr>
        <w:t>:</w:t>
      </w:r>
    </w:p>
    <w:p w:rsidR="002502E1" w:rsidRPr="002502E1" w:rsidRDefault="00C83E7F" w:rsidP="00C83E7F">
      <w:pPr>
        <w:pStyle w:val="ListParagraph"/>
        <w:numPr>
          <w:ilvl w:val="0"/>
          <w:numId w:val="35"/>
        </w:numPr>
        <w:rPr>
          <w:rFonts w:cs="Arial"/>
          <w:szCs w:val="20"/>
        </w:rPr>
      </w:pPr>
      <w:r w:rsidRPr="002502E1">
        <w:rPr>
          <w:u w:val="single"/>
        </w:rPr>
        <w:t xml:space="preserve">WFD – </w:t>
      </w:r>
      <w:proofErr w:type="spellStart"/>
      <w:r w:rsidRPr="002502E1">
        <w:rPr>
          <w:u w:val="single"/>
        </w:rPr>
        <w:t>SoE</w:t>
      </w:r>
      <w:proofErr w:type="spellEnd"/>
      <w:r w:rsidRPr="002502E1">
        <w:rPr>
          <w:u w:val="single"/>
        </w:rPr>
        <w:t xml:space="preserve"> alignment</w:t>
      </w:r>
      <w:r>
        <w:t xml:space="preserve">: The </w:t>
      </w:r>
      <w:proofErr w:type="spellStart"/>
      <w:r w:rsidRPr="00680D67">
        <w:t>SoE</w:t>
      </w:r>
      <w:proofErr w:type="spellEnd"/>
      <w:r w:rsidRPr="00680D67">
        <w:t xml:space="preserve"> data review should be product oriented to guide the reduction and streamlining of parameters with WFD and other directives</w:t>
      </w:r>
      <w:r>
        <w:t xml:space="preserve">. </w:t>
      </w:r>
    </w:p>
    <w:p w:rsidR="00C83E7F" w:rsidRPr="002502E1" w:rsidRDefault="00C83E7F" w:rsidP="00C83E7F">
      <w:pPr>
        <w:pStyle w:val="ListParagraph"/>
        <w:numPr>
          <w:ilvl w:val="0"/>
          <w:numId w:val="35"/>
        </w:numPr>
        <w:rPr>
          <w:rFonts w:cs="Arial"/>
          <w:szCs w:val="20"/>
        </w:rPr>
      </w:pPr>
      <w:r w:rsidRPr="002502E1">
        <w:rPr>
          <w:rFonts w:cs="Arial"/>
          <w:szCs w:val="20"/>
          <w:u w:val="single"/>
        </w:rPr>
        <w:t>Restructuring data processing</w:t>
      </w:r>
      <w:r w:rsidRPr="002502E1">
        <w:rPr>
          <w:rFonts w:cs="Arial"/>
          <w:szCs w:val="20"/>
        </w:rPr>
        <w:t xml:space="preserve">: The technical developments needed to improve the business process for data flow from NRCs into the EEA common work space require the suspension of reporting exercise in 2014. Station data (spatial data) will be decoupled from the reporting of measurements and update the station information in advance. Only data in the correct format and by the cut-off date will be accepted by EEA in future. This is a necessity when more INSPIRE conformant services are developed at EEA for automatic harvesting of </w:t>
      </w:r>
      <w:proofErr w:type="spellStart"/>
      <w:r w:rsidRPr="002502E1">
        <w:rPr>
          <w:rFonts w:cs="Arial"/>
          <w:szCs w:val="20"/>
        </w:rPr>
        <w:t>SoE</w:t>
      </w:r>
      <w:proofErr w:type="spellEnd"/>
      <w:r w:rsidRPr="002502E1">
        <w:rPr>
          <w:rFonts w:cs="Arial"/>
          <w:szCs w:val="20"/>
        </w:rPr>
        <w:t xml:space="preserve"> data deliveries from the CDR.</w:t>
      </w:r>
    </w:p>
    <w:p w:rsidR="00C83E7F" w:rsidRPr="00C51A00" w:rsidRDefault="00C83E7F" w:rsidP="00C83E7F">
      <w:pPr>
        <w:pStyle w:val="ListParagraph"/>
        <w:numPr>
          <w:ilvl w:val="0"/>
          <w:numId w:val="35"/>
        </w:numPr>
        <w:rPr>
          <w:rFonts w:cs="Arial"/>
          <w:szCs w:val="20"/>
        </w:rPr>
      </w:pPr>
      <w:r w:rsidRPr="00C51A00">
        <w:rPr>
          <w:rFonts w:cs="Arial"/>
          <w:szCs w:val="20"/>
        </w:rPr>
        <w:t xml:space="preserve">A </w:t>
      </w:r>
      <w:r w:rsidRPr="00A52A32">
        <w:rPr>
          <w:rFonts w:cs="Arial"/>
          <w:szCs w:val="20"/>
          <w:u w:val="single"/>
        </w:rPr>
        <w:t xml:space="preserve">common workspace </w:t>
      </w:r>
      <w:r w:rsidRPr="00C51A00">
        <w:rPr>
          <w:rFonts w:cs="Arial"/>
          <w:szCs w:val="20"/>
        </w:rPr>
        <w:t>with all WISE data will be developed and the data dictionaries (DDs)</w:t>
      </w:r>
      <w:r>
        <w:rPr>
          <w:rFonts w:cs="Arial"/>
          <w:szCs w:val="20"/>
        </w:rPr>
        <w:t xml:space="preserve"> </w:t>
      </w:r>
      <w:r w:rsidRPr="00C51A00">
        <w:rPr>
          <w:rFonts w:cs="Arial"/>
          <w:szCs w:val="20"/>
        </w:rPr>
        <w:t>will be simplified and kept stable for several years. More standards (like ISO) will be used when updating the DDs as well as common code lists for all freshwater reporting streams.</w:t>
      </w:r>
    </w:p>
    <w:p w:rsidR="005B3C51" w:rsidRDefault="00C83E7F" w:rsidP="005B3C51">
      <w:r>
        <w:t xml:space="preserve">Following these conclusions, EEA and ETC/ICM reviewed the WISE </w:t>
      </w:r>
      <w:proofErr w:type="spellStart"/>
      <w:r>
        <w:t>SoE</w:t>
      </w:r>
      <w:proofErr w:type="spellEnd"/>
      <w:r>
        <w:t xml:space="preserve"> data flows taking the following aspects into account:</w:t>
      </w:r>
    </w:p>
    <w:p w:rsidR="005B3C51" w:rsidRDefault="005B3C51" w:rsidP="005B3C51">
      <w:pPr>
        <w:pStyle w:val="ListParagraph"/>
        <w:numPr>
          <w:ilvl w:val="0"/>
          <w:numId w:val="22"/>
        </w:numPr>
      </w:pPr>
      <w:r>
        <w:t xml:space="preserve">Simplifying, harmonising and stabilizing the WISE </w:t>
      </w:r>
      <w:proofErr w:type="spellStart"/>
      <w:r>
        <w:t>SoE</w:t>
      </w:r>
      <w:proofErr w:type="spellEnd"/>
      <w:r>
        <w:t xml:space="preserve"> Data Collection specifications. The 2016 WFD Data Collection specifications and the relevant INSPIRE themes data model requirements will be taken into account for the modification of WISE </w:t>
      </w:r>
      <w:proofErr w:type="spellStart"/>
      <w:r>
        <w:t>SoE</w:t>
      </w:r>
      <w:proofErr w:type="spellEnd"/>
      <w:r>
        <w:t xml:space="preserve"> Data Collection specifications, to enable better harmonisation and interlinking of WISE </w:t>
      </w:r>
      <w:proofErr w:type="spellStart"/>
      <w:r>
        <w:t>SoE</w:t>
      </w:r>
      <w:proofErr w:type="spellEnd"/>
      <w:r>
        <w:t xml:space="preserve"> and WFD data and a progressive alignment with the INSPIRE requirements.</w:t>
      </w:r>
    </w:p>
    <w:p w:rsidR="005B3C51" w:rsidRDefault="005B3C51" w:rsidP="005B3C51">
      <w:pPr>
        <w:pStyle w:val="ListParagraph"/>
        <w:numPr>
          <w:ilvl w:val="0"/>
          <w:numId w:val="22"/>
        </w:numPr>
      </w:pPr>
      <w:r>
        <w:t xml:space="preserve">Streamlining the WISE </w:t>
      </w:r>
      <w:proofErr w:type="spellStart"/>
      <w:r>
        <w:t>SoE</w:t>
      </w:r>
      <w:proofErr w:type="spellEnd"/>
      <w:r>
        <w:t xml:space="preserve"> Reporting, namely against EU Reporting Obligations (WFD, UWWTD, E-PRTR), to reduce the reporting burden of Member Countries and increase the consistency and complementarity of the reported data. </w:t>
      </w:r>
    </w:p>
    <w:p w:rsidR="005B3C51" w:rsidRDefault="005B3C51" w:rsidP="005B3C51">
      <w:pPr>
        <w:pStyle w:val="ListParagraph"/>
        <w:numPr>
          <w:ilvl w:val="0"/>
          <w:numId w:val="22"/>
        </w:numPr>
      </w:pPr>
      <w:r>
        <w:t xml:space="preserve">Support the automation of the Data Processing phase, to avoid duplication of validation efforts and reduce the current 6-month period between data delivery (by Member Countries at the Central Data Repository) and </w:t>
      </w:r>
      <w:proofErr w:type="spellStart"/>
      <w:r>
        <w:t>Waterbase's</w:t>
      </w:r>
      <w:proofErr w:type="spellEnd"/>
      <w:r>
        <w:t xml:space="preserve"> publication (by the EEA at the Water Data </w:t>
      </w:r>
      <w:proofErr w:type="spellStart"/>
      <w:r>
        <w:t>Center</w:t>
      </w:r>
      <w:proofErr w:type="spellEnd"/>
      <w:r>
        <w:t xml:space="preserve">). To this effect, the Quality Control procedures must be automated as far as possible - during the phase of data collection (i.e. delivery of data envelopes in </w:t>
      </w:r>
      <w:proofErr w:type="spellStart"/>
      <w:r>
        <w:t>Reportnet's</w:t>
      </w:r>
      <w:proofErr w:type="spellEnd"/>
      <w:r>
        <w:t xml:space="preserve"> Central Data Repository) and during the phase of data processing (i.e. the 2nd phase of quality control after the release of the envelopes or the phase of production of the </w:t>
      </w:r>
      <w:proofErr w:type="spellStart"/>
      <w:r>
        <w:t>Waterbases</w:t>
      </w:r>
      <w:proofErr w:type="spellEnd"/>
      <w:r>
        <w:t xml:space="preserve"> from the validated data). The automated procedures will be supported by the </w:t>
      </w:r>
      <w:proofErr w:type="spellStart"/>
      <w:r>
        <w:t>Reportnet</w:t>
      </w:r>
      <w:proofErr w:type="spellEnd"/>
      <w:r>
        <w:t xml:space="preserve"> QC </w:t>
      </w:r>
      <w:r>
        <w:lastRenderedPageBreak/>
        <w:t>functionalities, and additional ETL (extract, transform and load) procedures and routines implemented at the level of the relational working database.</w:t>
      </w:r>
    </w:p>
    <w:p w:rsidR="005B3C51" w:rsidRPr="005B3C51" w:rsidRDefault="005B3C51" w:rsidP="005B3C51">
      <w:pPr>
        <w:pStyle w:val="ListParagraph"/>
        <w:numPr>
          <w:ilvl w:val="0"/>
          <w:numId w:val="22"/>
        </w:numPr>
        <w:rPr>
          <w:rFonts w:cstheme="minorHAnsi"/>
        </w:rPr>
      </w:pPr>
      <w:r>
        <w:t>Improving support and communication with Member Countries, during the reporting phase (data collection) and the validation phase (data processing).</w:t>
      </w:r>
    </w:p>
    <w:p w:rsidR="005B3C51" w:rsidRDefault="005B3C51" w:rsidP="005B3C51">
      <w:pPr>
        <w:keepNext/>
        <w:spacing w:after="0" w:line="240" w:lineRule="auto"/>
        <w:jc w:val="center"/>
      </w:pPr>
      <w:r>
        <w:rPr>
          <w:noProof/>
          <w:lang w:val="en-US"/>
        </w:rPr>
        <w:drawing>
          <wp:inline distT="0" distB="0" distL="0" distR="0" wp14:anchorId="54F5C9A0" wp14:editId="7444D19E">
            <wp:extent cx="4089094" cy="2675368"/>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summa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9094" cy="2675368"/>
                    </a:xfrm>
                    <a:prstGeom prst="rect">
                      <a:avLst/>
                    </a:prstGeom>
                  </pic:spPr>
                </pic:pic>
              </a:graphicData>
            </a:graphic>
          </wp:inline>
        </w:drawing>
      </w:r>
    </w:p>
    <w:p w:rsidR="00A0788A" w:rsidRDefault="005B3C51" w:rsidP="005B3C51">
      <w:pPr>
        <w:pStyle w:val="Caption"/>
        <w:jc w:val="left"/>
      </w:pPr>
      <w:r>
        <w:t xml:space="preserve">Figure </w:t>
      </w:r>
      <w:r>
        <w:fldChar w:fldCharType="begin"/>
      </w:r>
      <w:r>
        <w:instrText xml:space="preserve"> SEQ Figure \* ARABIC </w:instrText>
      </w:r>
      <w:r>
        <w:fldChar w:fldCharType="separate"/>
      </w:r>
      <w:r w:rsidR="006A1AA0">
        <w:rPr>
          <w:noProof/>
        </w:rPr>
        <w:t>1</w:t>
      </w:r>
      <w:r>
        <w:fldChar w:fldCharType="end"/>
      </w:r>
      <w:r>
        <w:t xml:space="preserve">: </w:t>
      </w:r>
      <w:r w:rsidRPr="005000F1">
        <w:t>Schematic overview of the WISE reporting flows.</w:t>
      </w:r>
    </w:p>
    <w:p w:rsidR="00DC70CE" w:rsidRPr="00DC70CE" w:rsidRDefault="00DC70CE" w:rsidP="00DC70CE">
      <w:r w:rsidRPr="00DC70CE">
        <w:t xml:space="preserve">Quite a lot intensive discussions in different working groups at EU level as well as between EEA and ETC-ICM have led to a </w:t>
      </w:r>
      <w:r w:rsidR="002B1674">
        <w:t xml:space="preserve">proposal for a </w:t>
      </w:r>
      <w:r w:rsidRPr="00DC70CE">
        <w:t xml:space="preserve">streamlined </w:t>
      </w:r>
      <w:proofErr w:type="spellStart"/>
      <w:r w:rsidRPr="00DC70CE">
        <w:t>SoE</w:t>
      </w:r>
      <w:proofErr w:type="spellEnd"/>
      <w:r w:rsidRPr="00DC70CE">
        <w:t xml:space="preserve"> data model and to a re-organized reporting scheme. Both will be presented here as overview for discussion. Further details will be provided during the workshop.</w:t>
      </w:r>
    </w:p>
    <w:p w:rsidR="00B238E7" w:rsidRPr="009B47DE" w:rsidRDefault="007E0D9C" w:rsidP="007E0D9C">
      <w:pPr>
        <w:pStyle w:val="Heading1"/>
      </w:pPr>
      <w:bookmarkStart w:id="3" w:name="_Toc422121288"/>
      <w:r w:rsidRPr="007E0D9C">
        <w:t xml:space="preserve">WISE </w:t>
      </w:r>
      <w:proofErr w:type="spellStart"/>
      <w:r w:rsidRPr="007E0D9C">
        <w:t>SoE</w:t>
      </w:r>
      <w:proofErr w:type="spellEnd"/>
      <w:r w:rsidRPr="007E0D9C">
        <w:t xml:space="preserve"> reporting flows</w:t>
      </w:r>
      <w:bookmarkEnd w:id="3"/>
    </w:p>
    <w:p w:rsidR="007E0D9C" w:rsidRDefault="007E0D9C" w:rsidP="007E0D9C">
      <w:pPr>
        <w:pStyle w:val="BodyText1"/>
      </w:pPr>
      <w:r>
        <w:t xml:space="preserve">The current proposal is that, starting with the 2015 reporting flow, the WISE </w:t>
      </w:r>
      <w:proofErr w:type="spellStart"/>
      <w:r>
        <w:t>SoE</w:t>
      </w:r>
      <w:proofErr w:type="spellEnd"/>
      <w:r>
        <w:t xml:space="preserve"> reporting be restructured and simplified. </w:t>
      </w:r>
    </w:p>
    <w:p w:rsidR="007E0D9C" w:rsidRDefault="007E0D9C" w:rsidP="007E0D9C">
      <w:pPr>
        <w:pStyle w:val="BodyText1"/>
      </w:pPr>
      <w:r>
        <w:t>Instead of the current 5 reporting obligations − River quality (EWN-1), Lake quality (EWN-2), Groundwater quality (EWN-3), Water emission quality (WISE-1), State &amp; Quantity of Water Resources (EWN-4</w:t>
      </w:r>
      <w:proofErr w:type="gramStart"/>
      <w:r>
        <w:t>)  −</w:t>
      </w:r>
      <w:proofErr w:type="gramEnd"/>
      <w:r>
        <w:t xml:space="preserve"> the following data flows will be in place: </w:t>
      </w:r>
    </w:p>
    <w:p w:rsidR="005B3C51" w:rsidRDefault="005B3C51" w:rsidP="007E0D9C">
      <w:pPr>
        <w:pStyle w:val="BodyText1"/>
        <w:numPr>
          <w:ilvl w:val="0"/>
          <w:numId w:val="23"/>
        </w:numPr>
      </w:pPr>
      <w:proofErr w:type="gramStart"/>
      <w:r>
        <w:t>one</w:t>
      </w:r>
      <w:proofErr w:type="gramEnd"/>
      <w:r>
        <w:t xml:space="preserve"> data flow on “Water quality” through which the time series on water quality data (nutrients, hazardous substances and biology) on rivers, lakes and groundwater bodies will be reported. The content of the data flow was reviewed and a proposal is presented in the background document “</w:t>
      </w:r>
      <w:r w:rsidRPr="00C217FB">
        <w:rPr>
          <w:i/>
        </w:rPr>
        <w:t xml:space="preserve">Content related </w:t>
      </w:r>
      <w:proofErr w:type="spellStart"/>
      <w:r w:rsidRPr="00C217FB">
        <w:rPr>
          <w:i/>
        </w:rPr>
        <w:t>SoE</w:t>
      </w:r>
      <w:proofErr w:type="spellEnd"/>
      <w:r w:rsidRPr="00C217FB">
        <w:rPr>
          <w:i/>
        </w:rPr>
        <w:t xml:space="preserve"> review, - Maintenance and content development of data flows (</w:t>
      </w:r>
      <w:proofErr w:type="spellStart"/>
      <w:r w:rsidRPr="00C217FB">
        <w:rPr>
          <w:i/>
        </w:rPr>
        <w:t>SoE</w:t>
      </w:r>
      <w:proofErr w:type="spellEnd"/>
      <w:r w:rsidRPr="00C217FB">
        <w:rPr>
          <w:i/>
        </w:rPr>
        <w:t xml:space="preserve"> and WFD</w:t>
      </w:r>
      <w:r>
        <w:t>)”;</w:t>
      </w:r>
    </w:p>
    <w:p w:rsidR="005B3C51" w:rsidRDefault="005B3C51" w:rsidP="005B3C51">
      <w:pPr>
        <w:pStyle w:val="BodyText1"/>
        <w:numPr>
          <w:ilvl w:val="0"/>
          <w:numId w:val="23"/>
        </w:numPr>
      </w:pPr>
      <w:proofErr w:type="gramStart"/>
      <w:r>
        <w:t>one</w:t>
      </w:r>
      <w:proofErr w:type="gramEnd"/>
      <w:r>
        <w:t xml:space="preserve"> data flow on "Emissions to water" with a simplified data model and an adjusted source categories code list based on the review of the current  “Water emission quality (WISE-1)" data flow. The list of pressures was adapted and harmonized with the WFD list of pressures, as proposed by many countries in the answers to the questions in the quality fact sheets;</w:t>
      </w:r>
    </w:p>
    <w:p w:rsidR="005B3C51" w:rsidRDefault="005B3C51" w:rsidP="005B3C51">
      <w:pPr>
        <w:pStyle w:val="BodyText1"/>
        <w:numPr>
          <w:ilvl w:val="0"/>
          <w:numId w:val="23"/>
        </w:numPr>
      </w:pPr>
      <w:r>
        <w:t>one data flow on "Water quantity" with a simplified data model and a reduced number of categories based on the review of the current “State &amp; Quantity of Water Resources (EWN-4)” data flow;</w:t>
      </w:r>
    </w:p>
    <w:p w:rsidR="005B3C51" w:rsidRDefault="005B3C51" w:rsidP="005B3C51">
      <w:pPr>
        <w:pStyle w:val="BodyText1"/>
        <w:numPr>
          <w:ilvl w:val="0"/>
          <w:numId w:val="23"/>
        </w:numPr>
      </w:pPr>
      <w:proofErr w:type="gramStart"/>
      <w:r>
        <w:lastRenderedPageBreak/>
        <w:t>and</w:t>
      </w:r>
      <w:proofErr w:type="gramEnd"/>
      <w:r>
        <w:t xml:space="preserve"> one data flow focused on the “Spatial reference data for WISE” − monitoring sites, water bodies, river basin districts </w:t>
      </w:r>
      <w:r w:rsidR="00D15589">
        <w:t xml:space="preserve">(RBD) </w:t>
      </w:r>
      <w:r w:rsidR="00713AE0">
        <w:t>and their sub</w:t>
      </w:r>
      <w:r>
        <w:t>units</w:t>
      </w:r>
      <w:r w:rsidR="00D15589">
        <w:t xml:space="preserve"> (RBD subunits)</w:t>
      </w:r>
      <w:r>
        <w:t>.</w:t>
      </w:r>
    </w:p>
    <w:p w:rsidR="00C701AC" w:rsidRDefault="00C701AC" w:rsidP="00C701AC">
      <w:pPr>
        <w:pStyle w:val="BodyText1"/>
      </w:pPr>
      <w:r>
        <w:t>Changes in terminology were made during the review of the data collection model. Minor changes result from the harmonisation with WFD (e.g. monitoring sites instead of monitoring stations), others result from the alignment process with the INSPIRE spatial data themes. Detailed information will be provided on the mapping between old and new attributes, where it exists, but it is recommended that a first reading of the documentation be made focusing on the definition of each new data set and attribute.</w:t>
      </w:r>
    </w:p>
    <w:p w:rsidR="00C701AC" w:rsidRDefault="00C701AC" w:rsidP="00C701AC">
      <w:pPr>
        <w:pStyle w:val="BodyText1"/>
        <w:keepNext/>
        <w:jc w:val="center"/>
      </w:pPr>
      <w:r>
        <w:rPr>
          <w:noProof/>
          <w:lang w:val="en-US" w:eastAsia="en-US"/>
        </w:rPr>
        <w:drawing>
          <wp:inline distT="0" distB="0" distL="0" distR="0" wp14:anchorId="0F2A9A14" wp14:editId="7065B885">
            <wp:extent cx="2314800" cy="18715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new_data_flow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800" cy="1871540"/>
                    </a:xfrm>
                    <a:prstGeom prst="rect">
                      <a:avLst/>
                    </a:prstGeom>
                  </pic:spPr>
                </pic:pic>
              </a:graphicData>
            </a:graphic>
          </wp:inline>
        </w:drawing>
      </w:r>
    </w:p>
    <w:p w:rsidR="00C701AC" w:rsidRDefault="00C701AC" w:rsidP="00C701AC">
      <w:pPr>
        <w:pStyle w:val="Caption"/>
        <w:jc w:val="left"/>
      </w:pPr>
      <w:r>
        <w:t xml:space="preserve">Figure </w:t>
      </w:r>
      <w:r>
        <w:fldChar w:fldCharType="begin"/>
      </w:r>
      <w:r>
        <w:instrText xml:space="preserve"> SEQ Figure \* ARABIC </w:instrText>
      </w:r>
      <w:r>
        <w:fldChar w:fldCharType="separate"/>
      </w:r>
      <w:r w:rsidR="006A1AA0">
        <w:rPr>
          <w:noProof/>
        </w:rPr>
        <w:t>2</w:t>
      </w:r>
      <w:r>
        <w:fldChar w:fldCharType="end"/>
      </w:r>
      <w:r>
        <w:t xml:space="preserve">: </w:t>
      </w:r>
      <w:r w:rsidRPr="00D11939">
        <w:t xml:space="preserve">The reviewed WISE </w:t>
      </w:r>
      <w:proofErr w:type="spellStart"/>
      <w:r w:rsidRPr="00D11939">
        <w:t>SoE</w:t>
      </w:r>
      <w:proofErr w:type="spellEnd"/>
      <w:r w:rsidRPr="00D11939">
        <w:t xml:space="preserve"> data flows: Water quality, Water quantity, Emissions and Spatial data</w:t>
      </w:r>
    </w:p>
    <w:p w:rsidR="00C701AC" w:rsidRDefault="00C701AC" w:rsidP="00C701AC">
      <w:pPr>
        <w:pStyle w:val="BodyText1"/>
      </w:pPr>
      <w:r>
        <w:t>The conceptual approach for the future reporting process is to split the reporting of content data (i.e. time series) from the reporting of spatial reference data (e.g. monitoring sites</w:t>
      </w:r>
      <w:r w:rsidR="00B95199">
        <w:rPr>
          <w:rStyle w:val="FootnoteReference"/>
        </w:rPr>
        <w:footnoteReference w:id="2"/>
      </w:r>
      <w:r>
        <w:t>). Spatial reference data is typically stable through time, so once a monitoring site is reported, it no longer has to be reported annually (if no change has occurred). On the other hand, a time series must only be reported if the monitoring site already exists in WISE. Otherwise, the monitoring site must be reported first, through the spatial data flow.</w:t>
      </w:r>
    </w:p>
    <w:p w:rsidR="00C701AC" w:rsidRDefault="00C701AC" w:rsidP="00C701AC">
      <w:pPr>
        <w:pStyle w:val="BodyText1"/>
      </w:pPr>
      <w:r>
        <w:t xml:space="preserve">A further important point is the link between the monitoring sites reported under WISE </w:t>
      </w:r>
      <w:proofErr w:type="spellStart"/>
      <w:r>
        <w:t>SoE</w:t>
      </w:r>
      <w:proofErr w:type="spellEnd"/>
      <w:r>
        <w:t xml:space="preserve"> and monitoring sites reported under WFD. If the location and characteristics of a given monitoring site are reported under WFD, that information will be reused, avoiding double reporting. With regard to the time series, the restriction stated above still applies: if a time series refers to a monitoring site which cannot be identified in the WISE monitoring sites data set  (e.g. due to an incorrect identifier), then the data cannot be further processed and the delivery cannot be accepted. Member Countries can report updates to the spatial data whenever adequate (i.e. the data flow remains open throughout the year): the only restriction is that, in the annual reporting cycle of time series, the data correctly links to the reported spatial objects.</w:t>
      </w:r>
    </w:p>
    <w:p w:rsidR="00C701AC" w:rsidRDefault="00C701AC" w:rsidP="00C701AC">
      <w:pPr>
        <w:pStyle w:val="BodyText1"/>
      </w:pPr>
      <w:r>
        <w:t>The consistency between spatial reference data and content data (time series) is a major requisite for the success of this approach. However, in the first reporting exercise after this review, and due to the upcoming WFD reporting, operational issues will arise, for example if there are changes in the WFD spatial reference data (e.g. changes in the codes of monitoring sites, or changes in the codes and delineation of water bodies and sub-units with respect to the previously reported data). Feedback from Member Countries on the likelihood on these situations is therefore needed, in order to duly adjust the reporting calendar and quality control procedures.</w:t>
      </w:r>
    </w:p>
    <w:p w:rsidR="007F41B8" w:rsidRDefault="00194A2D" w:rsidP="00194A2D">
      <w:pPr>
        <w:pStyle w:val="Heading2"/>
      </w:pPr>
      <w:bookmarkStart w:id="4" w:name="_Toc422121289"/>
      <w:r w:rsidRPr="00194A2D">
        <w:lastRenderedPageBreak/>
        <w:t xml:space="preserve">WISE </w:t>
      </w:r>
      <w:proofErr w:type="spellStart"/>
      <w:r w:rsidRPr="00194A2D">
        <w:t>SoE</w:t>
      </w:r>
      <w:proofErr w:type="spellEnd"/>
      <w:r w:rsidRPr="00194A2D">
        <w:t xml:space="preserve"> reporting calendar</w:t>
      </w:r>
      <w:bookmarkEnd w:id="4"/>
    </w:p>
    <w:p w:rsidR="007F41B8" w:rsidRDefault="007F41B8" w:rsidP="007F41B8">
      <w:r>
        <w:t xml:space="preserve">As mentioned above, the 2015 WISE </w:t>
      </w:r>
      <w:proofErr w:type="spellStart"/>
      <w:r>
        <w:t>SoE</w:t>
      </w:r>
      <w:proofErr w:type="spellEnd"/>
      <w:r>
        <w:t xml:space="preserve"> will occur in an intermediate phase where full consistency between the spatial data and the time series data can probably not be completely enforced. The reason is that the next WFD reporting temporally overlaps the WISE </w:t>
      </w:r>
      <w:proofErr w:type="spellStart"/>
      <w:r>
        <w:t>SoE</w:t>
      </w:r>
      <w:proofErr w:type="spellEnd"/>
      <w:r>
        <w:t xml:space="preserve"> reporting and there are dependencies between both reporting streams. </w:t>
      </w:r>
    </w:p>
    <w:p w:rsidR="007F41B8" w:rsidRDefault="007F41B8" w:rsidP="007F41B8">
      <w:r>
        <w:t xml:space="preserve">To try and minimise inconsistencies, the following procedure is proposed for the 2015 WISE </w:t>
      </w:r>
      <w:proofErr w:type="spellStart"/>
      <w:r>
        <w:t>SoE</w:t>
      </w:r>
      <w:proofErr w:type="spellEnd"/>
      <w:r>
        <w:t xml:space="preserve"> reporting:</w:t>
      </w:r>
    </w:p>
    <w:p w:rsidR="007F41B8" w:rsidRDefault="007F41B8" w:rsidP="00194A2D">
      <w:pPr>
        <w:pStyle w:val="ListParagraph"/>
        <w:numPr>
          <w:ilvl w:val="0"/>
          <w:numId w:val="34"/>
        </w:numPr>
      </w:pPr>
      <w:r>
        <w:t xml:space="preserve">The existing WISE spatial data sets will be restructured according to new data model, and made available for download by national Data Providers. </w:t>
      </w:r>
    </w:p>
    <w:p w:rsidR="007F41B8" w:rsidRDefault="007F41B8" w:rsidP="00194A2D">
      <w:pPr>
        <w:pStyle w:val="ListParagraph"/>
        <w:numPr>
          <w:ilvl w:val="0"/>
          <w:numId w:val="34"/>
        </w:numPr>
      </w:pPr>
      <w:r>
        <w:t>Data Providers are requested to check it for correctness and completeness, with special emphasis on the monitoring sites, and resubmit it via the spatial data flow.</w:t>
      </w:r>
    </w:p>
    <w:p w:rsidR="007F41B8" w:rsidRDefault="007F41B8" w:rsidP="00194A2D">
      <w:pPr>
        <w:pStyle w:val="ListParagraph"/>
        <w:numPr>
          <w:ilvl w:val="0"/>
          <w:numId w:val="34"/>
        </w:numPr>
      </w:pPr>
      <w:r>
        <w:t xml:space="preserve">Data Providers are requested to report the time series data for water quality, emissions and water quantity through </w:t>
      </w:r>
      <w:proofErr w:type="spellStart"/>
      <w:r>
        <w:t>Reportnet</w:t>
      </w:r>
      <w:proofErr w:type="spellEnd"/>
      <w:r>
        <w:t>, ensuring that the monitoring site identifiers are consistent with the ones reported via the spatial data flow.</w:t>
      </w:r>
    </w:p>
    <w:p w:rsidR="007F41B8" w:rsidRDefault="007F41B8" w:rsidP="00194A2D">
      <w:pPr>
        <w:pStyle w:val="ListParagraph"/>
        <w:numPr>
          <w:ilvl w:val="0"/>
          <w:numId w:val="34"/>
        </w:numPr>
      </w:pPr>
      <w:r>
        <w:t xml:space="preserve">If a time series is submitted that does not match an existing monitoring site identifier, a warning will be issued during the automated quality control procedure. The "orphan" time series data will not be further processed, but the envelope's delivery will not be blocked. The Data Providers will be contacted by the WISE </w:t>
      </w:r>
      <w:proofErr w:type="spellStart"/>
      <w:r>
        <w:t>SoE</w:t>
      </w:r>
      <w:proofErr w:type="spellEnd"/>
      <w:r>
        <w:t xml:space="preserve"> support team to clarify the situation.  </w:t>
      </w:r>
    </w:p>
    <w:p w:rsidR="007F41B8" w:rsidRDefault="007F41B8" w:rsidP="007F41B8"/>
    <w:p w:rsidR="0006085F" w:rsidRDefault="0006085F" w:rsidP="0006085F">
      <w:pPr>
        <w:pStyle w:val="Caption"/>
        <w:keepNext/>
      </w:pPr>
      <w:r>
        <w:t xml:space="preserve">Table </w:t>
      </w:r>
      <w:r>
        <w:fldChar w:fldCharType="begin"/>
      </w:r>
      <w:r>
        <w:instrText xml:space="preserve"> SEQ Table \* ARABIC </w:instrText>
      </w:r>
      <w:r>
        <w:fldChar w:fldCharType="separate"/>
      </w:r>
      <w:r w:rsidR="005053E3">
        <w:rPr>
          <w:noProof/>
        </w:rPr>
        <w:t>1</w:t>
      </w:r>
      <w:r>
        <w:fldChar w:fldCharType="end"/>
      </w:r>
      <w:r>
        <w:t xml:space="preserve">: </w:t>
      </w:r>
      <w:r w:rsidRPr="00E27620">
        <w:t xml:space="preserve">The proposed calendar for the WISE </w:t>
      </w:r>
      <w:proofErr w:type="spellStart"/>
      <w:r w:rsidRPr="00E27620">
        <w:t>SoE</w:t>
      </w:r>
      <w:proofErr w:type="spellEnd"/>
      <w:r w:rsidRPr="00E27620">
        <w:t xml:space="preserve"> reporting</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
        <w:gridCol w:w="1415"/>
        <w:gridCol w:w="1419"/>
        <w:gridCol w:w="5387"/>
      </w:tblGrid>
      <w:tr w:rsidR="006A7576" w:rsidRPr="005A7866" w:rsidTr="00794396">
        <w:trPr>
          <w:trHeight w:val="918"/>
          <w:tblHeader/>
        </w:trPr>
        <w:tc>
          <w:tcPr>
            <w:tcW w:w="504" w:type="pct"/>
            <w:shd w:val="clear" w:color="auto" w:fill="auto"/>
          </w:tcPr>
          <w:p w:rsidR="006A7576" w:rsidRPr="00852FB0" w:rsidRDefault="006A7576" w:rsidP="009B1D09">
            <w:pPr>
              <w:pStyle w:val="NormalWeb"/>
              <w:spacing w:before="0" w:beforeAutospacing="0" w:after="0" w:afterAutospacing="0"/>
              <w:jc w:val="center"/>
              <w:rPr>
                <w:rFonts w:ascii="Calibri Light" w:hAnsi="Calibri Light"/>
                <w:b/>
                <w:szCs w:val="22"/>
              </w:rPr>
            </w:pPr>
            <w:r w:rsidRPr="00852FB0">
              <w:rPr>
                <w:rFonts w:ascii="Calibri Light" w:hAnsi="Calibri Light"/>
                <w:b/>
                <w:szCs w:val="22"/>
              </w:rPr>
              <w:t>Year</w:t>
            </w:r>
            <w:r w:rsidR="00852FB0" w:rsidRPr="00852FB0">
              <w:rPr>
                <w:rFonts w:ascii="Calibri Light" w:hAnsi="Calibri Light"/>
                <w:b/>
                <w:szCs w:val="22"/>
              </w:rPr>
              <w:t xml:space="preserve"> </w:t>
            </w:r>
            <w:proofErr w:type="spellStart"/>
            <w:r w:rsidR="00852FB0" w:rsidRPr="00852FB0">
              <w:rPr>
                <w:rFonts w:ascii="Calibri Light" w:hAnsi="Calibri Light"/>
                <w:b/>
                <w:szCs w:val="22"/>
              </w:rPr>
              <w:t>of</w:t>
            </w:r>
            <w:proofErr w:type="spellEnd"/>
            <w:r w:rsidR="00852FB0" w:rsidRPr="00852FB0">
              <w:rPr>
                <w:rFonts w:ascii="Calibri Light" w:hAnsi="Calibri Light"/>
                <w:b/>
                <w:szCs w:val="22"/>
              </w:rPr>
              <w:t xml:space="preserve"> </w:t>
            </w:r>
            <w:proofErr w:type="spellStart"/>
            <w:r w:rsidR="00852FB0" w:rsidRPr="00852FB0">
              <w:rPr>
                <w:rFonts w:ascii="Calibri Light" w:hAnsi="Calibri Light"/>
                <w:b/>
                <w:szCs w:val="22"/>
              </w:rPr>
              <w:t>data</w:t>
            </w:r>
            <w:proofErr w:type="spellEnd"/>
            <w:r w:rsidR="00852FB0" w:rsidRPr="00852FB0">
              <w:rPr>
                <w:rFonts w:ascii="Calibri Light" w:hAnsi="Calibri Light"/>
                <w:b/>
                <w:szCs w:val="22"/>
              </w:rPr>
              <w:t xml:space="preserve"> </w:t>
            </w:r>
            <w:proofErr w:type="spellStart"/>
            <w:r w:rsidR="00852FB0" w:rsidRPr="00852FB0">
              <w:rPr>
                <w:rFonts w:ascii="Calibri Light" w:hAnsi="Calibri Light"/>
                <w:b/>
                <w:szCs w:val="22"/>
              </w:rPr>
              <w:t>request</w:t>
            </w:r>
            <w:proofErr w:type="spellEnd"/>
          </w:p>
        </w:tc>
        <w:tc>
          <w:tcPr>
            <w:tcW w:w="774" w:type="pct"/>
            <w:shd w:val="clear" w:color="auto" w:fill="auto"/>
          </w:tcPr>
          <w:p w:rsidR="006A7576" w:rsidRPr="00852FB0" w:rsidRDefault="00852FB0" w:rsidP="00852FB0">
            <w:pPr>
              <w:pStyle w:val="NormalWeb"/>
              <w:spacing w:before="0" w:beforeAutospacing="0" w:after="0" w:afterAutospacing="0"/>
              <w:rPr>
                <w:rFonts w:ascii="Calibri Light" w:hAnsi="Calibri Light"/>
                <w:b/>
                <w:szCs w:val="22"/>
                <w:lang w:val="en-US"/>
              </w:rPr>
            </w:pPr>
            <w:r w:rsidRPr="00852FB0">
              <w:rPr>
                <w:rFonts w:ascii="Calibri Light" w:hAnsi="Calibri Light"/>
                <w:b/>
                <w:szCs w:val="22"/>
                <w:lang w:val="en-US"/>
              </w:rPr>
              <w:t>Reporting of t</w:t>
            </w:r>
            <w:r w:rsidR="006A7576" w:rsidRPr="00852FB0">
              <w:rPr>
                <w:rFonts w:ascii="Calibri Light" w:hAnsi="Calibri Light"/>
                <w:b/>
                <w:szCs w:val="22"/>
                <w:lang w:val="en-US"/>
              </w:rPr>
              <w:t>ime series data</w:t>
            </w:r>
          </w:p>
        </w:tc>
        <w:tc>
          <w:tcPr>
            <w:tcW w:w="776" w:type="pct"/>
            <w:shd w:val="clear" w:color="auto" w:fill="auto"/>
          </w:tcPr>
          <w:p w:rsidR="006A7576" w:rsidRPr="00852FB0" w:rsidRDefault="00852FB0" w:rsidP="009B1D09">
            <w:pPr>
              <w:pStyle w:val="NormalWeb"/>
              <w:spacing w:before="0" w:beforeAutospacing="0" w:after="0" w:afterAutospacing="0"/>
              <w:rPr>
                <w:rFonts w:ascii="Calibri Light" w:hAnsi="Calibri Light"/>
                <w:b/>
                <w:szCs w:val="22"/>
              </w:rPr>
            </w:pPr>
            <w:r w:rsidRPr="00852FB0">
              <w:rPr>
                <w:rFonts w:ascii="Calibri Light" w:hAnsi="Calibri Light"/>
                <w:b/>
                <w:szCs w:val="22"/>
                <w:lang w:val="en-US"/>
              </w:rPr>
              <w:t xml:space="preserve">Reporting of </w:t>
            </w:r>
            <w:proofErr w:type="spellStart"/>
            <w:r w:rsidR="006A7576" w:rsidRPr="00852FB0">
              <w:rPr>
                <w:rFonts w:ascii="Calibri Light" w:hAnsi="Calibri Light"/>
                <w:b/>
                <w:szCs w:val="22"/>
              </w:rPr>
              <w:t>Spatial</w:t>
            </w:r>
            <w:proofErr w:type="spellEnd"/>
            <w:r w:rsidR="006A7576" w:rsidRPr="00852FB0">
              <w:rPr>
                <w:rFonts w:ascii="Calibri Light" w:hAnsi="Calibri Light"/>
                <w:b/>
                <w:szCs w:val="22"/>
              </w:rPr>
              <w:t xml:space="preserve"> </w:t>
            </w:r>
            <w:proofErr w:type="spellStart"/>
            <w:r w:rsidR="006A7576" w:rsidRPr="00852FB0">
              <w:rPr>
                <w:rFonts w:ascii="Calibri Light" w:hAnsi="Calibri Light"/>
                <w:b/>
                <w:szCs w:val="22"/>
              </w:rPr>
              <w:t>data</w:t>
            </w:r>
            <w:proofErr w:type="spellEnd"/>
          </w:p>
        </w:tc>
        <w:tc>
          <w:tcPr>
            <w:tcW w:w="2946" w:type="pct"/>
            <w:shd w:val="clear" w:color="auto" w:fill="auto"/>
          </w:tcPr>
          <w:p w:rsidR="006A7576" w:rsidRPr="00852FB0" w:rsidRDefault="006A7576" w:rsidP="009B1D09">
            <w:pPr>
              <w:pStyle w:val="NormalWeb"/>
              <w:spacing w:before="0" w:beforeAutospacing="0" w:after="0" w:afterAutospacing="0"/>
              <w:rPr>
                <w:rFonts w:ascii="Calibri Light" w:hAnsi="Calibri Light"/>
                <w:b/>
                <w:szCs w:val="22"/>
              </w:rPr>
            </w:pPr>
            <w:r w:rsidRPr="00852FB0">
              <w:rPr>
                <w:rFonts w:ascii="Calibri Light" w:hAnsi="Calibri Light"/>
                <w:b/>
                <w:szCs w:val="22"/>
              </w:rPr>
              <w:t>Notes</w:t>
            </w:r>
          </w:p>
        </w:tc>
      </w:tr>
      <w:tr w:rsidR="006A7576" w:rsidRPr="005A7866" w:rsidTr="00794396">
        <w:tc>
          <w:tcPr>
            <w:tcW w:w="504" w:type="pct"/>
            <w:shd w:val="clear" w:color="auto" w:fill="auto"/>
            <w:noWrap/>
          </w:tcPr>
          <w:p w:rsidR="006A7576" w:rsidRDefault="006A7576" w:rsidP="009B1D09">
            <w:pPr>
              <w:pStyle w:val="NormalWeb"/>
              <w:spacing w:before="0" w:beforeAutospacing="0" w:after="0" w:afterAutospacing="0"/>
              <w:jc w:val="center"/>
              <w:rPr>
                <w:rFonts w:ascii="Calibri Light" w:hAnsi="Calibri Light"/>
                <w:szCs w:val="22"/>
              </w:rPr>
            </w:pPr>
            <w:r>
              <w:rPr>
                <w:rFonts w:ascii="Calibri Light" w:hAnsi="Calibri Light"/>
                <w:szCs w:val="22"/>
              </w:rPr>
              <w:t>2015</w:t>
            </w:r>
          </w:p>
        </w:tc>
        <w:tc>
          <w:tcPr>
            <w:tcW w:w="774" w:type="pct"/>
            <w:shd w:val="clear" w:color="auto" w:fill="auto"/>
          </w:tcPr>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2015-10-23 to 2015-12-23</w:t>
            </w:r>
          </w:p>
        </w:tc>
        <w:tc>
          <w:tcPr>
            <w:tcW w:w="776" w:type="pct"/>
            <w:shd w:val="clear" w:color="auto" w:fill="auto"/>
          </w:tcPr>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2015-10-23 to 2016-03-23</w:t>
            </w:r>
          </w:p>
        </w:tc>
        <w:tc>
          <w:tcPr>
            <w:tcW w:w="2946" w:type="pct"/>
            <w:shd w:val="clear" w:color="auto" w:fill="auto"/>
          </w:tcPr>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Time series data reporting including values observed until 2014-12-31.</w:t>
            </w:r>
          </w:p>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 xml:space="preserve">Spatial data reporting aligned with the WFD reporting. </w:t>
            </w:r>
          </w:p>
        </w:tc>
      </w:tr>
      <w:tr w:rsidR="006A7576" w:rsidRPr="005A7866" w:rsidTr="00794396">
        <w:tc>
          <w:tcPr>
            <w:tcW w:w="504" w:type="pct"/>
            <w:shd w:val="clear" w:color="auto" w:fill="auto"/>
          </w:tcPr>
          <w:p w:rsidR="006A7576" w:rsidRDefault="006A7576" w:rsidP="009B1D09">
            <w:pPr>
              <w:pStyle w:val="NormalWeb"/>
              <w:spacing w:before="0" w:beforeAutospacing="0" w:after="0" w:afterAutospacing="0"/>
              <w:jc w:val="center"/>
              <w:rPr>
                <w:rFonts w:ascii="Calibri Light" w:hAnsi="Calibri Light"/>
                <w:szCs w:val="22"/>
              </w:rPr>
            </w:pPr>
            <w:r>
              <w:rPr>
                <w:rFonts w:ascii="Calibri Light" w:hAnsi="Calibri Light"/>
                <w:szCs w:val="22"/>
              </w:rPr>
              <w:t>2016</w:t>
            </w:r>
          </w:p>
        </w:tc>
        <w:tc>
          <w:tcPr>
            <w:tcW w:w="774" w:type="pct"/>
            <w:shd w:val="clear" w:color="auto" w:fill="auto"/>
            <w:noWrap/>
          </w:tcPr>
          <w:p w:rsidR="006A7576" w:rsidRDefault="006A7576" w:rsidP="009B1D09">
            <w:pPr>
              <w:pStyle w:val="NormalWeb"/>
              <w:spacing w:before="0" w:beforeAutospacing="0" w:after="0" w:afterAutospacing="0"/>
              <w:rPr>
                <w:rFonts w:ascii="Calibri Light" w:hAnsi="Calibri Light"/>
                <w:szCs w:val="22"/>
              </w:rPr>
            </w:pPr>
            <w:r>
              <w:rPr>
                <w:rFonts w:ascii="Calibri Light" w:hAnsi="Calibri Light"/>
                <w:szCs w:val="22"/>
              </w:rPr>
              <w:t xml:space="preserve">2016-08 </w:t>
            </w:r>
            <w:proofErr w:type="spellStart"/>
            <w:r>
              <w:rPr>
                <w:rFonts w:ascii="Calibri Light" w:hAnsi="Calibri Light"/>
                <w:szCs w:val="22"/>
              </w:rPr>
              <w:t>to</w:t>
            </w:r>
            <w:proofErr w:type="spellEnd"/>
            <w:r>
              <w:rPr>
                <w:rFonts w:ascii="Calibri Light" w:hAnsi="Calibri Light"/>
                <w:szCs w:val="22"/>
              </w:rPr>
              <w:t xml:space="preserve"> 2016-10</w:t>
            </w:r>
          </w:p>
        </w:tc>
        <w:tc>
          <w:tcPr>
            <w:tcW w:w="776" w:type="pct"/>
            <w:shd w:val="clear" w:color="auto" w:fill="auto"/>
            <w:noWrap/>
          </w:tcPr>
          <w:p w:rsidR="006A7576" w:rsidRDefault="006A7576" w:rsidP="009B1D09">
            <w:pPr>
              <w:pStyle w:val="NormalWeb"/>
              <w:spacing w:before="0" w:beforeAutospacing="0" w:after="0" w:afterAutospacing="0"/>
              <w:rPr>
                <w:rFonts w:ascii="Calibri Light" w:hAnsi="Calibri Light"/>
                <w:szCs w:val="22"/>
              </w:rPr>
            </w:pPr>
            <w:proofErr w:type="spellStart"/>
            <w:r>
              <w:rPr>
                <w:rFonts w:ascii="Calibri Light" w:hAnsi="Calibri Light"/>
                <w:szCs w:val="22"/>
              </w:rPr>
              <w:t>Until</w:t>
            </w:r>
            <w:proofErr w:type="spellEnd"/>
            <w:r>
              <w:rPr>
                <w:rFonts w:ascii="Calibri Light" w:hAnsi="Calibri Light"/>
                <w:szCs w:val="22"/>
              </w:rPr>
              <w:t xml:space="preserve"> </w:t>
            </w:r>
            <w:r>
              <w:rPr>
                <w:rFonts w:ascii="Calibri Light" w:hAnsi="Calibri Light"/>
                <w:szCs w:val="22"/>
                <w:lang w:val="en-GB"/>
              </w:rPr>
              <w:t>2016-10</w:t>
            </w:r>
          </w:p>
        </w:tc>
        <w:tc>
          <w:tcPr>
            <w:tcW w:w="2946" w:type="pct"/>
            <w:shd w:val="clear" w:color="auto" w:fill="auto"/>
          </w:tcPr>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Time series data reporting including values observed until 2015-12-31.</w:t>
            </w:r>
          </w:p>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In practice the spatial data flow will remain “open” for deliveries. For operational purposes, the data processing phase will set a "closing" date each year, after which new updates will not enter a specific version of an EEA data product.</w:t>
            </w:r>
          </w:p>
        </w:tc>
      </w:tr>
      <w:tr w:rsidR="006A7576" w:rsidRPr="005A7866" w:rsidTr="00794396">
        <w:tc>
          <w:tcPr>
            <w:tcW w:w="504" w:type="pct"/>
            <w:shd w:val="clear" w:color="auto" w:fill="auto"/>
          </w:tcPr>
          <w:p w:rsidR="006A7576" w:rsidRDefault="006A7576" w:rsidP="009B1D09">
            <w:pPr>
              <w:pStyle w:val="NormalWeb"/>
              <w:spacing w:before="0" w:beforeAutospacing="0" w:after="0" w:afterAutospacing="0"/>
              <w:jc w:val="center"/>
              <w:rPr>
                <w:rFonts w:ascii="Calibri Light" w:hAnsi="Calibri Light"/>
                <w:szCs w:val="22"/>
              </w:rPr>
            </w:pPr>
            <w:r>
              <w:rPr>
                <w:rFonts w:ascii="Calibri Light" w:hAnsi="Calibri Light"/>
                <w:szCs w:val="22"/>
              </w:rPr>
              <w:t>2017</w:t>
            </w:r>
          </w:p>
        </w:tc>
        <w:tc>
          <w:tcPr>
            <w:tcW w:w="774" w:type="pct"/>
            <w:shd w:val="clear" w:color="auto" w:fill="auto"/>
            <w:noWrap/>
          </w:tcPr>
          <w:p w:rsidR="006A7576" w:rsidRDefault="006A7576" w:rsidP="009B1D09">
            <w:pPr>
              <w:pStyle w:val="NormalWeb"/>
              <w:spacing w:before="0" w:beforeAutospacing="0" w:after="0" w:afterAutospacing="0"/>
              <w:rPr>
                <w:rFonts w:ascii="Calibri Light" w:hAnsi="Calibri Light"/>
                <w:szCs w:val="22"/>
              </w:rPr>
            </w:pPr>
            <w:r>
              <w:rPr>
                <w:rFonts w:ascii="Calibri Light" w:hAnsi="Calibri Light"/>
                <w:szCs w:val="22"/>
              </w:rPr>
              <w:t xml:space="preserve">2017-06 </w:t>
            </w:r>
            <w:proofErr w:type="spellStart"/>
            <w:r>
              <w:rPr>
                <w:rFonts w:ascii="Calibri Light" w:hAnsi="Calibri Light"/>
                <w:szCs w:val="22"/>
              </w:rPr>
              <w:t>to</w:t>
            </w:r>
            <w:proofErr w:type="spellEnd"/>
            <w:r>
              <w:rPr>
                <w:rFonts w:ascii="Calibri Light" w:hAnsi="Calibri Light"/>
                <w:szCs w:val="22"/>
              </w:rPr>
              <w:t xml:space="preserve"> 2017-08</w:t>
            </w:r>
          </w:p>
        </w:tc>
        <w:tc>
          <w:tcPr>
            <w:tcW w:w="776" w:type="pct"/>
            <w:shd w:val="clear" w:color="auto" w:fill="auto"/>
            <w:noWrap/>
          </w:tcPr>
          <w:p w:rsidR="006A7576" w:rsidRDefault="006A7576" w:rsidP="009B1D09">
            <w:pPr>
              <w:pStyle w:val="NormalWeb"/>
              <w:spacing w:before="0" w:beforeAutospacing="0" w:after="0" w:afterAutospacing="0"/>
              <w:rPr>
                <w:rFonts w:ascii="Calibri Light" w:hAnsi="Calibri Light"/>
                <w:szCs w:val="22"/>
              </w:rPr>
            </w:pPr>
            <w:proofErr w:type="spellStart"/>
            <w:r>
              <w:rPr>
                <w:rFonts w:ascii="Calibri Light" w:hAnsi="Calibri Light"/>
                <w:szCs w:val="22"/>
              </w:rPr>
              <w:t>Until</w:t>
            </w:r>
            <w:proofErr w:type="spellEnd"/>
            <w:r>
              <w:rPr>
                <w:rFonts w:ascii="Calibri Light" w:hAnsi="Calibri Light"/>
                <w:szCs w:val="22"/>
              </w:rPr>
              <w:t xml:space="preserve"> </w:t>
            </w:r>
            <w:r>
              <w:rPr>
                <w:rFonts w:ascii="Calibri Light" w:hAnsi="Calibri Light"/>
                <w:szCs w:val="22"/>
                <w:lang w:val="en-GB"/>
              </w:rPr>
              <w:t>2017-08</w:t>
            </w:r>
          </w:p>
        </w:tc>
        <w:tc>
          <w:tcPr>
            <w:tcW w:w="2946" w:type="pct"/>
            <w:shd w:val="clear" w:color="auto" w:fill="auto"/>
          </w:tcPr>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Time series data reporting including values observed until 2016-12-31.</w:t>
            </w:r>
          </w:p>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Spatial data reporting "closes" for data processing in 2016-08.</w:t>
            </w:r>
          </w:p>
        </w:tc>
      </w:tr>
      <w:tr w:rsidR="006A7576" w:rsidRPr="005A7866" w:rsidTr="00794396">
        <w:tc>
          <w:tcPr>
            <w:tcW w:w="504" w:type="pct"/>
            <w:shd w:val="clear" w:color="auto" w:fill="auto"/>
          </w:tcPr>
          <w:p w:rsidR="006A7576" w:rsidRDefault="006A7576" w:rsidP="009B1D09">
            <w:pPr>
              <w:pStyle w:val="NormalWeb"/>
              <w:spacing w:before="0" w:beforeAutospacing="0" w:after="0" w:afterAutospacing="0"/>
              <w:jc w:val="center"/>
              <w:rPr>
                <w:rFonts w:ascii="Calibri Light" w:hAnsi="Calibri Light"/>
                <w:szCs w:val="22"/>
              </w:rPr>
            </w:pPr>
            <w:r>
              <w:rPr>
                <w:rFonts w:ascii="Calibri Light" w:hAnsi="Calibri Light"/>
                <w:szCs w:val="22"/>
              </w:rPr>
              <w:t>2018</w:t>
            </w:r>
          </w:p>
        </w:tc>
        <w:tc>
          <w:tcPr>
            <w:tcW w:w="774" w:type="pct"/>
            <w:shd w:val="clear" w:color="auto" w:fill="auto"/>
            <w:noWrap/>
          </w:tcPr>
          <w:p w:rsidR="006A7576" w:rsidRDefault="006A7576" w:rsidP="009B1D09">
            <w:pPr>
              <w:pStyle w:val="NormalWeb"/>
              <w:spacing w:before="0" w:beforeAutospacing="0" w:after="0" w:afterAutospacing="0"/>
              <w:rPr>
                <w:rFonts w:ascii="Calibri Light" w:hAnsi="Calibri Light"/>
                <w:szCs w:val="22"/>
              </w:rPr>
            </w:pPr>
            <w:proofErr w:type="spellStart"/>
            <w:r>
              <w:rPr>
                <w:rFonts w:ascii="Calibri Light" w:hAnsi="Calibri Light"/>
                <w:szCs w:val="22"/>
              </w:rPr>
              <w:t>Until</w:t>
            </w:r>
            <w:proofErr w:type="spellEnd"/>
            <w:r>
              <w:rPr>
                <w:rFonts w:ascii="Calibri Light" w:hAnsi="Calibri Light"/>
                <w:szCs w:val="22"/>
              </w:rPr>
              <w:t xml:space="preserve"> 2018-??</w:t>
            </w:r>
          </w:p>
        </w:tc>
        <w:tc>
          <w:tcPr>
            <w:tcW w:w="776" w:type="pct"/>
            <w:shd w:val="clear" w:color="auto" w:fill="auto"/>
            <w:noWrap/>
          </w:tcPr>
          <w:p w:rsidR="006A7576" w:rsidRDefault="006A7576" w:rsidP="009B1D09">
            <w:pPr>
              <w:pStyle w:val="NormalWeb"/>
              <w:spacing w:before="0" w:beforeAutospacing="0" w:after="0" w:afterAutospacing="0"/>
              <w:rPr>
                <w:rFonts w:ascii="Calibri Light" w:hAnsi="Calibri Light"/>
                <w:szCs w:val="22"/>
              </w:rPr>
            </w:pPr>
            <w:proofErr w:type="spellStart"/>
            <w:r>
              <w:rPr>
                <w:rFonts w:ascii="Calibri Light" w:hAnsi="Calibri Light"/>
                <w:szCs w:val="22"/>
              </w:rPr>
              <w:t>Until</w:t>
            </w:r>
            <w:proofErr w:type="spellEnd"/>
            <w:r>
              <w:rPr>
                <w:rFonts w:ascii="Calibri Light" w:hAnsi="Calibri Light"/>
                <w:szCs w:val="22"/>
              </w:rPr>
              <w:t xml:space="preserve"> 2018-??</w:t>
            </w:r>
          </w:p>
        </w:tc>
        <w:tc>
          <w:tcPr>
            <w:tcW w:w="2946" w:type="pct"/>
            <w:shd w:val="clear" w:color="auto" w:fill="auto"/>
          </w:tcPr>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Time series data reporting including values observed until 2016-12-31.</w:t>
            </w:r>
          </w:p>
          <w:p w:rsidR="006A7576" w:rsidRDefault="006A7576"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Both the time series and the spatial data flow to remain "open" until the data processing deadline (to be established).</w:t>
            </w:r>
          </w:p>
        </w:tc>
      </w:tr>
    </w:tbl>
    <w:p w:rsidR="006A7576" w:rsidRDefault="006A7576" w:rsidP="007F41B8"/>
    <w:p w:rsidR="006A7576" w:rsidRDefault="009B7C04" w:rsidP="007F41B8">
      <w:r w:rsidRPr="009605BD">
        <w:t>In 2015, a testing phase for reporting with the new data model is planned from 2015-09-21 to 2015-10-02.</w:t>
      </w:r>
    </w:p>
    <w:p w:rsidR="0021739B" w:rsidRDefault="0021739B" w:rsidP="0021739B">
      <w:pPr>
        <w:pStyle w:val="Heading2"/>
      </w:pPr>
      <w:bookmarkStart w:id="5" w:name="_Toc422121290"/>
      <w:r w:rsidRPr="000E7F0C">
        <w:lastRenderedPageBreak/>
        <w:t xml:space="preserve">Time series </w:t>
      </w:r>
      <w:r w:rsidR="00BE3064">
        <w:t>data</w:t>
      </w:r>
      <w:bookmarkEnd w:id="5"/>
    </w:p>
    <w:p w:rsidR="00BE3064" w:rsidRPr="00435A32" w:rsidRDefault="00BE3064" w:rsidP="00BE3064">
      <w:pPr>
        <w:pStyle w:val="Heading3"/>
      </w:pPr>
      <w:bookmarkStart w:id="6" w:name="_Toc422121291"/>
      <w:r>
        <w:t>Water quality</w:t>
      </w:r>
      <w:bookmarkEnd w:id="6"/>
    </w:p>
    <w:p w:rsidR="0021739B" w:rsidRDefault="0021739B" w:rsidP="0021739B">
      <w:r w:rsidRPr="000E7F0C">
        <w:t>The data collection model was restructured into 4 data tables and 1 "metadata" table.</w:t>
      </w:r>
    </w:p>
    <w:p w:rsidR="00E63CD7" w:rsidRDefault="0021739B" w:rsidP="00E63CD7">
      <w:pPr>
        <w:keepNext/>
      </w:pPr>
      <w:r>
        <w:rPr>
          <w:noProof/>
          <w:lang w:val="en-US"/>
        </w:rPr>
        <w:drawing>
          <wp:inline distT="0" distB="0" distL="0" distR="0" wp14:anchorId="0964BC8F" wp14:editId="78A25F2F">
            <wp:extent cx="3589876" cy="2641033"/>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CollectionModel.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0485" cy="2641481"/>
                    </a:xfrm>
                    <a:prstGeom prst="rect">
                      <a:avLst/>
                    </a:prstGeom>
                  </pic:spPr>
                </pic:pic>
              </a:graphicData>
            </a:graphic>
          </wp:inline>
        </w:drawing>
      </w:r>
    </w:p>
    <w:p w:rsidR="0021739B" w:rsidRDefault="00E63CD7" w:rsidP="00E63CD7">
      <w:pPr>
        <w:pStyle w:val="Caption"/>
      </w:pPr>
      <w:r>
        <w:t xml:space="preserve">Figure </w:t>
      </w:r>
      <w:r>
        <w:fldChar w:fldCharType="begin"/>
      </w:r>
      <w:r>
        <w:instrText xml:space="preserve"> SEQ Figure \* ARABIC </w:instrText>
      </w:r>
      <w:r>
        <w:fldChar w:fldCharType="separate"/>
      </w:r>
      <w:r w:rsidR="006A1AA0">
        <w:rPr>
          <w:noProof/>
        </w:rPr>
        <w:t>3</w:t>
      </w:r>
      <w:r>
        <w:fldChar w:fldCharType="end"/>
      </w:r>
      <w:r>
        <w:t>: The data collection model</w:t>
      </w:r>
    </w:p>
    <w:p w:rsidR="0021739B" w:rsidRDefault="0021739B" w:rsidP="0021739B">
      <w:pPr>
        <w:pStyle w:val="ListParagraph"/>
        <w:numPr>
          <w:ilvl w:val="0"/>
          <w:numId w:val="27"/>
        </w:numPr>
      </w:pPr>
      <w:r>
        <w:t xml:space="preserve">The </w:t>
      </w:r>
      <w:proofErr w:type="spellStart"/>
      <w:r w:rsidRPr="000E7F0C">
        <w:rPr>
          <w:b/>
        </w:rPr>
        <w:t>DisaggregatedData</w:t>
      </w:r>
      <w:proofErr w:type="spellEnd"/>
      <w:r>
        <w:t xml:space="preserve"> table is valid for all determinants in groundwater and for hazardous substances in rivers and lakes. This table allows the reporting of the observed value of a </w:t>
      </w:r>
      <w:proofErr w:type="spellStart"/>
      <w:r>
        <w:t>determinand</w:t>
      </w:r>
      <w:proofErr w:type="spellEnd"/>
      <w:r>
        <w:t>, at a specific date, in a given monitoring site.</w:t>
      </w:r>
    </w:p>
    <w:p w:rsidR="0021739B" w:rsidRDefault="0021739B" w:rsidP="0021739B">
      <w:pPr>
        <w:pStyle w:val="ListParagraph"/>
        <w:numPr>
          <w:ilvl w:val="0"/>
          <w:numId w:val="27"/>
        </w:numPr>
      </w:pPr>
      <w:r>
        <w:t xml:space="preserve">The </w:t>
      </w:r>
      <w:proofErr w:type="spellStart"/>
      <w:r w:rsidRPr="000E7F0C">
        <w:rPr>
          <w:b/>
        </w:rPr>
        <w:t>AggregatedData</w:t>
      </w:r>
      <w:proofErr w:type="spellEnd"/>
      <w:r>
        <w:t xml:space="preserve"> table is valid for nutrients in rivers and lakes, </w:t>
      </w:r>
      <w:proofErr w:type="gramStart"/>
      <w:r>
        <w:t>and  can</w:t>
      </w:r>
      <w:proofErr w:type="gramEnd"/>
      <w:r>
        <w:t xml:space="preserve"> be used for hazardous substances in river and lakes (if disaggregated data is not reported). This table allows the reporting of the statistics (minimum value, mean value, etc.) of observed values of a </w:t>
      </w:r>
      <w:proofErr w:type="spellStart"/>
      <w:r>
        <w:t>determinand</w:t>
      </w:r>
      <w:proofErr w:type="spellEnd"/>
      <w:r>
        <w:t xml:space="preserve">, for a given reference year, in a given monitoring site. </w:t>
      </w:r>
    </w:p>
    <w:p w:rsidR="0021739B" w:rsidRDefault="0021739B" w:rsidP="0021739B">
      <w:pPr>
        <w:pStyle w:val="ListParagraph"/>
        <w:numPr>
          <w:ilvl w:val="0"/>
          <w:numId w:val="27"/>
        </w:numPr>
      </w:pPr>
      <w:r>
        <w:t xml:space="preserve">The </w:t>
      </w:r>
      <w:proofErr w:type="spellStart"/>
      <w:r w:rsidRPr="000E7F0C">
        <w:rPr>
          <w:b/>
        </w:rPr>
        <w:t>AggregatedDataByWaterBody</w:t>
      </w:r>
      <w:proofErr w:type="spellEnd"/>
      <w:r>
        <w:t xml:space="preserve"> table is valid only for NO3, NH4, NO2 and O2 in groundwater. This table allows the reporting of the statistics (minimum value, mean value, etc.) of observed values of a </w:t>
      </w:r>
      <w:proofErr w:type="spellStart"/>
      <w:r>
        <w:t>determinand</w:t>
      </w:r>
      <w:proofErr w:type="spellEnd"/>
      <w:r>
        <w:t>, for a given reference year, in a given groundwater body.</w:t>
      </w:r>
    </w:p>
    <w:p w:rsidR="0021739B" w:rsidRDefault="0021739B" w:rsidP="0021739B">
      <w:pPr>
        <w:pStyle w:val="ListParagraph"/>
        <w:numPr>
          <w:ilvl w:val="0"/>
          <w:numId w:val="27"/>
        </w:numPr>
      </w:pPr>
      <w:r>
        <w:t xml:space="preserve">The </w:t>
      </w:r>
      <w:proofErr w:type="spellStart"/>
      <w:r w:rsidRPr="000E7F0C">
        <w:rPr>
          <w:b/>
        </w:rPr>
        <w:t>BiologyEQRData</w:t>
      </w:r>
      <w:proofErr w:type="spellEnd"/>
      <w:r>
        <w:t xml:space="preserve"> table is valid only for the reporting of biological </w:t>
      </w:r>
      <w:proofErr w:type="spellStart"/>
      <w:r>
        <w:t>determinands</w:t>
      </w:r>
      <w:proofErr w:type="spellEnd"/>
      <w:r>
        <w:t xml:space="preserve"> in rivers and lakes. The table allows the reporting of the ecological quality ratio (EQR) of impact-specific biological quality elements (BQE), for a given reference year, in a given monitoring site. It also allows the reporting of the ecological status or ecological potential class of the monitoring site, as obtained from the EQR data.</w:t>
      </w:r>
    </w:p>
    <w:p w:rsidR="0021739B" w:rsidRDefault="0021739B" w:rsidP="0021739B">
      <w:pPr>
        <w:pStyle w:val="ListParagraph"/>
        <w:numPr>
          <w:ilvl w:val="0"/>
          <w:numId w:val="27"/>
        </w:numPr>
      </w:pPr>
      <w:r>
        <w:t xml:space="preserve">Finally, the </w:t>
      </w:r>
      <w:proofErr w:type="spellStart"/>
      <w:r w:rsidRPr="000E7F0C">
        <w:rPr>
          <w:b/>
        </w:rPr>
        <w:t>BiologyEQRClassificationProcedure</w:t>
      </w:r>
      <w:proofErr w:type="spellEnd"/>
      <w:r>
        <w:t xml:space="preserve"> table does not contain data: it contains the description of the national classification system used for ecological status classes in rivers and lakes.</w:t>
      </w:r>
    </w:p>
    <w:p w:rsidR="00F74573" w:rsidRDefault="0021739B" w:rsidP="0021739B">
      <w:r>
        <w:t xml:space="preserve"> The following table illustrates the simplification of the structure.</w:t>
      </w:r>
    </w:p>
    <w:p w:rsidR="00F74573" w:rsidRDefault="00F74573" w:rsidP="00F74573">
      <w:r>
        <w:br w:type="page"/>
      </w:r>
    </w:p>
    <w:p w:rsidR="0021739B" w:rsidRDefault="0021739B" w:rsidP="0021739B"/>
    <w:p w:rsidR="0021739B" w:rsidRDefault="0021739B" w:rsidP="0021739B">
      <w:pPr>
        <w:pStyle w:val="Caption"/>
        <w:keepNext/>
      </w:pPr>
      <w:proofErr w:type="gramStart"/>
      <w:r>
        <w:t xml:space="preserve">Table </w:t>
      </w:r>
      <w:r>
        <w:fldChar w:fldCharType="begin"/>
      </w:r>
      <w:r>
        <w:instrText xml:space="preserve"> SEQ Table \* ARABIC </w:instrText>
      </w:r>
      <w:r>
        <w:fldChar w:fldCharType="separate"/>
      </w:r>
      <w:r w:rsidR="005053E3">
        <w:rPr>
          <w:noProof/>
        </w:rPr>
        <w:t>2</w:t>
      </w:r>
      <w:r>
        <w:fldChar w:fldCharType="end"/>
      </w:r>
      <w:r>
        <w:t>: S</w:t>
      </w:r>
      <w:r w:rsidRPr="008C3897">
        <w:t>implification of the structure in the reviewed Water Qua</w:t>
      </w:r>
      <w:r w:rsidR="00BC1BC3">
        <w:t xml:space="preserve">lity data model and </w:t>
      </w:r>
      <w:r w:rsidRPr="008C3897">
        <w:t>the relationships with the former Groundwater, Lakes and Rivers Water Quality data models.</w:t>
      </w:r>
      <w:proofErr w:type="gramEnd"/>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4"/>
        <w:gridCol w:w="1851"/>
        <w:gridCol w:w="2126"/>
        <w:gridCol w:w="2551"/>
      </w:tblGrid>
      <w:tr w:rsidR="0021739B" w:rsidRPr="00995EF9" w:rsidTr="0043156A">
        <w:trPr>
          <w:trHeight w:val="918"/>
          <w:tblHeader/>
          <w:jc w:val="center"/>
        </w:trPr>
        <w:tc>
          <w:tcPr>
            <w:tcW w:w="1064" w:type="pct"/>
            <w:shd w:val="clear" w:color="auto" w:fill="auto"/>
            <w:vAlign w:val="center"/>
          </w:tcPr>
          <w:p w:rsidR="0021739B" w:rsidRPr="00F74573" w:rsidRDefault="0021739B" w:rsidP="0043156A">
            <w:pPr>
              <w:jc w:val="center"/>
              <w:rPr>
                <w:rFonts w:eastAsia="Times New Roman"/>
                <w:b/>
                <w:bCs/>
                <w:color w:val="auto"/>
                <w:kern w:val="32"/>
                <w:sz w:val="18"/>
                <w:szCs w:val="18"/>
                <w:lang w:eastAsia="de-DE"/>
              </w:rPr>
            </w:pPr>
            <w:r w:rsidRPr="00F74573">
              <w:rPr>
                <w:b/>
                <w:sz w:val="18"/>
                <w:szCs w:val="18"/>
              </w:rPr>
              <w:t>Water quality</w:t>
            </w:r>
          </w:p>
        </w:tc>
        <w:tc>
          <w:tcPr>
            <w:tcW w:w="1116" w:type="pct"/>
            <w:shd w:val="clear" w:color="auto" w:fill="auto"/>
            <w:vAlign w:val="center"/>
          </w:tcPr>
          <w:p w:rsidR="0021739B" w:rsidRPr="00F74573" w:rsidRDefault="0021739B" w:rsidP="0043156A">
            <w:pPr>
              <w:jc w:val="center"/>
              <w:rPr>
                <w:rFonts w:eastAsia="Times New Roman"/>
                <w:b/>
                <w:bCs/>
                <w:color w:val="auto"/>
                <w:kern w:val="32"/>
                <w:sz w:val="18"/>
                <w:szCs w:val="18"/>
                <w:lang w:eastAsia="de-DE"/>
              </w:rPr>
            </w:pPr>
            <w:r w:rsidRPr="00F74573">
              <w:rPr>
                <w:b/>
                <w:sz w:val="18"/>
                <w:szCs w:val="18"/>
              </w:rPr>
              <w:t>Groundwater quality</w:t>
            </w:r>
          </w:p>
        </w:tc>
        <w:tc>
          <w:tcPr>
            <w:tcW w:w="1282" w:type="pct"/>
            <w:shd w:val="clear" w:color="auto" w:fill="auto"/>
            <w:vAlign w:val="center"/>
          </w:tcPr>
          <w:p w:rsidR="0021739B" w:rsidRPr="00F74573" w:rsidRDefault="0021739B" w:rsidP="0043156A">
            <w:pPr>
              <w:jc w:val="center"/>
              <w:rPr>
                <w:rFonts w:eastAsia="Times New Roman"/>
                <w:b/>
                <w:bCs/>
                <w:color w:val="auto"/>
                <w:kern w:val="32"/>
                <w:sz w:val="18"/>
                <w:szCs w:val="18"/>
                <w:lang w:eastAsia="de-DE"/>
              </w:rPr>
            </w:pPr>
            <w:r w:rsidRPr="00F74573">
              <w:rPr>
                <w:b/>
                <w:sz w:val="18"/>
                <w:szCs w:val="18"/>
              </w:rPr>
              <w:t>Lakes Water Quality</w:t>
            </w:r>
          </w:p>
        </w:tc>
        <w:tc>
          <w:tcPr>
            <w:tcW w:w="1538" w:type="pct"/>
            <w:shd w:val="clear" w:color="auto" w:fill="auto"/>
            <w:vAlign w:val="center"/>
          </w:tcPr>
          <w:p w:rsidR="0021739B" w:rsidRPr="00F74573" w:rsidRDefault="0021739B" w:rsidP="0043156A">
            <w:pPr>
              <w:jc w:val="center"/>
              <w:rPr>
                <w:rFonts w:eastAsia="Times New Roman"/>
                <w:b/>
                <w:bCs/>
                <w:color w:val="auto"/>
                <w:kern w:val="32"/>
                <w:sz w:val="18"/>
                <w:szCs w:val="18"/>
                <w:lang w:eastAsia="de-DE"/>
              </w:rPr>
            </w:pPr>
            <w:r w:rsidRPr="00F74573">
              <w:rPr>
                <w:b/>
                <w:sz w:val="18"/>
                <w:szCs w:val="18"/>
              </w:rPr>
              <w:t>Rivers Water Quality</w:t>
            </w:r>
          </w:p>
        </w:tc>
      </w:tr>
      <w:tr w:rsidR="0043156A" w:rsidRPr="00995EF9" w:rsidTr="0043156A">
        <w:trPr>
          <w:jc w:val="center"/>
        </w:trPr>
        <w:tc>
          <w:tcPr>
            <w:tcW w:w="1064" w:type="pct"/>
            <w:vMerge w:val="restart"/>
            <w:shd w:val="clear" w:color="auto" w:fill="auto"/>
            <w:noWrap/>
            <w:vAlign w:val="center"/>
          </w:tcPr>
          <w:p w:rsidR="0043156A" w:rsidRPr="00995EF9" w:rsidRDefault="0043156A" w:rsidP="0043156A">
            <w:pPr>
              <w:jc w:val="center"/>
              <w:rPr>
                <w:rFonts w:eastAsia="Times New Roman"/>
                <w:color w:val="auto"/>
                <w:sz w:val="18"/>
                <w:szCs w:val="18"/>
                <w:lang w:eastAsia="de-DE"/>
              </w:rPr>
            </w:pPr>
            <w:r w:rsidRPr="00995EF9">
              <w:rPr>
                <w:sz w:val="18"/>
                <w:szCs w:val="18"/>
              </w:rPr>
              <w:t>Disaggregated Data</w:t>
            </w:r>
          </w:p>
        </w:tc>
        <w:tc>
          <w:tcPr>
            <w:tcW w:w="1116" w:type="pct"/>
            <w:shd w:val="clear" w:color="auto" w:fill="auto"/>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NutrientsGW</w:t>
            </w:r>
            <w:proofErr w:type="spellEnd"/>
            <w:r w:rsidRPr="00995EF9">
              <w:rPr>
                <w:sz w:val="18"/>
                <w:szCs w:val="18"/>
              </w:rPr>
              <w:t xml:space="preserve"> </w:t>
            </w:r>
            <w:proofErr w:type="spellStart"/>
            <w:r w:rsidRPr="00995EF9">
              <w:rPr>
                <w:sz w:val="18"/>
                <w:szCs w:val="18"/>
              </w:rPr>
              <w:t>Disagg</w:t>
            </w:r>
            <w:proofErr w:type="spellEnd"/>
          </w:p>
        </w:tc>
        <w:tc>
          <w:tcPr>
            <w:tcW w:w="1282" w:type="pct"/>
            <w:shd w:val="clear" w:color="auto" w:fill="auto"/>
            <w:vAlign w:val="center"/>
          </w:tcPr>
          <w:p w:rsidR="0043156A" w:rsidRPr="00995EF9" w:rsidRDefault="0043156A" w:rsidP="0043156A">
            <w:pPr>
              <w:jc w:val="center"/>
              <w:rPr>
                <w:rFonts w:eastAsia="Times New Roman"/>
                <w:color w:val="auto"/>
                <w:sz w:val="18"/>
                <w:szCs w:val="18"/>
                <w:lang w:eastAsia="de-DE"/>
              </w:rPr>
            </w:pPr>
          </w:p>
        </w:tc>
        <w:tc>
          <w:tcPr>
            <w:tcW w:w="1538" w:type="pct"/>
            <w:shd w:val="clear" w:color="auto" w:fill="auto"/>
            <w:vAlign w:val="center"/>
          </w:tcPr>
          <w:p w:rsidR="0043156A" w:rsidRPr="00995EF9" w:rsidRDefault="0043156A" w:rsidP="0043156A">
            <w:pPr>
              <w:jc w:val="center"/>
              <w:rPr>
                <w:rFonts w:eastAsia="Times New Roman"/>
                <w:color w:val="auto"/>
                <w:sz w:val="18"/>
                <w:szCs w:val="18"/>
                <w:lang w:eastAsia="de-DE"/>
              </w:rPr>
            </w:pPr>
          </w:p>
        </w:tc>
      </w:tr>
      <w:tr w:rsidR="0043156A" w:rsidRPr="00995EF9" w:rsidTr="0043156A">
        <w:trPr>
          <w:jc w:val="center"/>
        </w:trPr>
        <w:tc>
          <w:tcPr>
            <w:tcW w:w="1064" w:type="pct"/>
            <w:vMerge/>
            <w:shd w:val="clear" w:color="auto" w:fill="auto"/>
            <w:vAlign w:val="center"/>
          </w:tcPr>
          <w:p w:rsidR="0043156A" w:rsidRPr="00995EF9" w:rsidRDefault="0043156A" w:rsidP="0043156A">
            <w:pPr>
              <w:jc w:val="center"/>
              <w:rPr>
                <w:rFonts w:eastAsia="Times New Roman"/>
                <w:color w:val="auto"/>
                <w:sz w:val="18"/>
                <w:szCs w:val="18"/>
                <w:lang w:eastAsia="de-DE"/>
              </w:rPr>
            </w:pPr>
          </w:p>
        </w:tc>
        <w:tc>
          <w:tcPr>
            <w:tcW w:w="1116" w:type="pct"/>
            <w:shd w:val="clear" w:color="auto" w:fill="auto"/>
            <w:vAlign w:val="center"/>
          </w:tcPr>
          <w:p w:rsidR="0043156A" w:rsidRPr="00995EF9" w:rsidRDefault="0043156A" w:rsidP="0043156A">
            <w:pPr>
              <w:jc w:val="center"/>
              <w:rPr>
                <w:rFonts w:eastAsia="Times New Roman"/>
                <w:color w:val="auto"/>
                <w:sz w:val="18"/>
                <w:szCs w:val="18"/>
                <w:lang w:eastAsia="de-DE"/>
              </w:rPr>
            </w:pPr>
            <w:proofErr w:type="spellStart"/>
            <w:r w:rsidRPr="00995EF9">
              <w:rPr>
                <w:rFonts w:eastAsia="Times New Roman"/>
                <w:color w:val="auto"/>
                <w:sz w:val="18"/>
                <w:szCs w:val="18"/>
                <w:lang w:eastAsia="de-DE"/>
              </w:rPr>
              <w:t>HazSubstGW_Disagg</w:t>
            </w:r>
            <w:proofErr w:type="spellEnd"/>
          </w:p>
        </w:tc>
        <w:tc>
          <w:tcPr>
            <w:tcW w:w="1282"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HazSubstLakes_Disagg</w:t>
            </w:r>
            <w:proofErr w:type="spellEnd"/>
          </w:p>
        </w:tc>
        <w:tc>
          <w:tcPr>
            <w:tcW w:w="1538"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HazSubstRivers_Disagg</w:t>
            </w:r>
            <w:proofErr w:type="spellEnd"/>
          </w:p>
        </w:tc>
      </w:tr>
      <w:tr w:rsidR="0043156A" w:rsidRPr="00995EF9" w:rsidTr="0043156A">
        <w:trPr>
          <w:jc w:val="center"/>
        </w:trPr>
        <w:tc>
          <w:tcPr>
            <w:tcW w:w="1064" w:type="pct"/>
            <w:vMerge w:val="restart"/>
            <w:shd w:val="clear" w:color="auto" w:fill="auto"/>
            <w:vAlign w:val="center"/>
          </w:tcPr>
          <w:p w:rsidR="0043156A" w:rsidRPr="00995EF9" w:rsidRDefault="0043156A" w:rsidP="0043156A">
            <w:pPr>
              <w:jc w:val="center"/>
              <w:rPr>
                <w:sz w:val="18"/>
                <w:szCs w:val="18"/>
              </w:rPr>
            </w:pPr>
            <w:proofErr w:type="spellStart"/>
            <w:r w:rsidRPr="00995EF9">
              <w:rPr>
                <w:sz w:val="18"/>
                <w:szCs w:val="18"/>
              </w:rPr>
              <w:t>AggregatedData</w:t>
            </w:r>
            <w:proofErr w:type="spellEnd"/>
          </w:p>
        </w:tc>
        <w:tc>
          <w:tcPr>
            <w:tcW w:w="1116" w:type="pct"/>
            <w:shd w:val="clear" w:color="auto" w:fill="auto"/>
            <w:vAlign w:val="center"/>
          </w:tcPr>
          <w:p w:rsidR="0043156A" w:rsidRPr="00995EF9" w:rsidRDefault="0043156A"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c>
          <w:tcPr>
            <w:tcW w:w="1282"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NutrientsLakes_Agg</w:t>
            </w:r>
            <w:proofErr w:type="spellEnd"/>
          </w:p>
        </w:tc>
        <w:tc>
          <w:tcPr>
            <w:tcW w:w="1538"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NutrientsRivers_Agg</w:t>
            </w:r>
            <w:proofErr w:type="spellEnd"/>
          </w:p>
        </w:tc>
      </w:tr>
      <w:tr w:rsidR="0043156A" w:rsidRPr="00995EF9" w:rsidTr="0043156A">
        <w:trPr>
          <w:jc w:val="center"/>
        </w:trPr>
        <w:tc>
          <w:tcPr>
            <w:tcW w:w="1064" w:type="pct"/>
            <w:vMerge/>
            <w:shd w:val="clear" w:color="auto" w:fill="auto"/>
            <w:vAlign w:val="center"/>
          </w:tcPr>
          <w:p w:rsidR="0043156A" w:rsidRPr="00995EF9" w:rsidRDefault="0043156A" w:rsidP="0043156A">
            <w:pPr>
              <w:jc w:val="center"/>
              <w:rPr>
                <w:sz w:val="18"/>
                <w:szCs w:val="18"/>
              </w:rPr>
            </w:pPr>
          </w:p>
        </w:tc>
        <w:tc>
          <w:tcPr>
            <w:tcW w:w="1116" w:type="pct"/>
            <w:shd w:val="clear" w:color="auto" w:fill="auto"/>
            <w:vAlign w:val="center"/>
          </w:tcPr>
          <w:p w:rsidR="0043156A" w:rsidRPr="00995EF9" w:rsidRDefault="0043156A"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c>
          <w:tcPr>
            <w:tcW w:w="1282"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HazSubstLakes_Agg</w:t>
            </w:r>
            <w:proofErr w:type="spellEnd"/>
          </w:p>
        </w:tc>
        <w:tc>
          <w:tcPr>
            <w:tcW w:w="1538"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HazSubstRivers_Agg</w:t>
            </w:r>
            <w:proofErr w:type="spellEnd"/>
          </w:p>
        </w:tc>
      </w:tr>
      <w:tr w:rsidR="0043156A" w:rsidRPr="00995EF9" w:rsidTr="0043156A">
        <w:trPr>
          <w:jc w:val="center"/>
        </w:trPr>
        <w:tc>
          <w:tcPr>
            <w:tcW w:w="1064" w:type="pct"/>
            <w:vMerge/>
            <w:shd w:val="clear" w:color="auto" w:fill="auto"/>
            <w:vAlign w:val="center"/>
          </w:tcPr>
          <w:p w:rsidR="0043156A" w:rsidRPr="00995EF9" w:rsidRDefault="0043156A" w:rsidP="0043156A">
            <w:pPr>
              <w:jc w:val="center"/>
              <w:rPr>
                <w:sz w:val="18"/>
                <w:szCs w:val="18"/>
              </w:rPr>
            </w:pPr>
          </w:p>
        </w:tc>
        <w:tc>
          <w:tcPr>
            <w:tcW w:w="1116" w:type="pct"/>
            <w:shd w:val="clear" w:color="auto" w:fill="auto"/>
            <w:vAlign w:val="center"/>
          </w:tcPr>
          <w:p w:rsidR="0043156A" w:rsidRPr="00995EF9" w:rsidRDefault="0043156A"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c>
          <w:tcPr>
            <w:tcW w:w="1282"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HazSubstLakes_SuppDet</w:t>
            </w:r>
            <w:proofErr w:type="spellEnd"/>
          </w:p>
        </w:tc>
        <w:tc>
          <w:tcPr>
            <w:tcW w:w="1538"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sz w:val="18"/>
                <w:szCs w:val="18"/>
              </w:rPr>
              <w:t>HazSubstRivers_SuppDet</w:t>
            </w:r>
            <w:proofErr w:type="spellEnd"/>
          </w:p>
        </w:tc>
      </w:tr>
      <w:tr w:rsidR="0043156A" w:rsidRPr="00995EF9" w:rsidTr="0043156A">
        <w:trPr>
          <w:jc w:val="center"/>
        </w:trPr>
        <w:tc>
          <w:tcPr>
            <w:tcW w:w="1064" w:type="pct"/>
            <w:vMerge/>
            <w:shd w:val="clear" w:color="auto" w:fill="auto"/>
            <w:vAlign w:val="center"/>
          </w:tcPr>
          <w:p w:rsidR="0043156A" w:rsidRPr="00995EF9" w:rsidRDefault="0043156A" w:rsidP="0043156A">
            <w:pPr>
              <w:jc w:val="center"/>
              <w:rPr>
                <w:sz w:val="18"/>
                <w:szCs w:val="18"/>
              </w:rPr>
            </w:pPr>
          </w:p>
        </w:tc>
        <w:tc>
          <w:tcPr>
            <w:tcW w:w="1116" w:type="pct"/>
            <w:shd w:val="clear" w:color="auto" w:fill="auto"/>
            <w:vAlign w:val="center"/>
          </w:tcPr>
          <w:p w:rsidR="0043156A" w:rsidRPr="00995EF9" w:rsidRDefault="0043156A"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c>
          <w:tcPr>
            <w:tcW w:w="1282"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proofErr w:type="spellStart"/>
            <w:r w:rsidRPr="00995EF9">
              <w:rPr>
                <w:rFonts w:eastAsia="Times New Roman"/>
                <w:color w:val="auto"/>
                <w:sz w:val="18"/>
                <w:szCs w:val="18"/>
                <w:lang w:eastAsia="de-DE"/>
              </w:rPr>
              <w:t>BiologyLakes_Additional</w:t>
            </w:r>
            <w:proofErr w:type="spellEnd"/>
          </w:p>
        </w:tc>
        <w:tc>
          <w:tcPr>
            <w:tcW w:w="1538" w:type="pct"/>
            <w:shd w:val="clear" w:color="auto" w:fill="auto"/>
            <w:noWrap/>
            <w:vAlign w:val="center"/>
          </w:tcPr>
          <w:p w:rsidR="0043156A" w:rsidRPr="00995EF9" w:rsidRDefault="0043156A"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r>
      <w:tr w:rsidR="0021739B" w:rsidRPr="00995EF9" w:rsidTr="0043156A">
        <w:trPr>
          <w:jc w:val="center"/>
        </w:trPr>
        <w:tc>
          <w:tcPr>
            <w:tcW w:w="1064" w:type="pct"/>
            <w:shd w:val="clear" w:color="auto" w:fill="auto"/>
            <w:vAlign w:val="center"/>
          </w:tcPr>
          <w:p w:rsidR="0021739B" w:rsidRPr="00995EF9" w:rsidRDefault="0021739B" w:rsidP="0043156A">
            <w:pPr>
              <w:jc w:val="center"/>
              <w:rPr>
                <w:sz w:val="18"/>
                <w:szCs w:val="18"/>
              </w:rPr>
            </w:pPr>
            <w:r w:rsidRPr="00995EF9">
              <w:rPr>
                <w:sz w:val="18"/>
                <w:szCs w:val="18"/>
              </w:rPr>
              <w:t xml:space="preserve">Aggregated </w:t>
            </w:r>
            <w:proofErr w:type="spellStart"/>
            <w:r w:rsidRPr="00995EF9">
              <w:rPr>
                <w:sz w:val="18"/>
                <w:szCs w:val="18"/>
              </w:rPr>
              <w:t>DataByWaterBody</w:t>
            </w:r>
            <w:proofErr w:type="spellEnd"/>
          </w:p>
        </w:tc>
        <w:tc>
          <w:tcPr>
            <w:tcW w:w="1116" w:type="pct"/>
            <w:shd w:val="clear" w:color="auto" w:fill="auto"/>
            <w:vAlign w:val="center"/>
          </w:tcPr>
          <w:p w:rsidR="0021739B" w:rsidRPr="00995EF9" w:rsidRDefault="0021739B" w:rsidP="0043156A">
            <w:pPr>
              <w:jc w:val="center"/>
              <w:rPr>
                <w:rFonts w:eastAsia="Times New Roman"/>
                <w:color w:val="auto"/>
                <w:sz w:val="18"/>
                <w:szCs w:val="18"/>
                <w:lang w:eastAsia="de-DE"/>
              </w:rPr>
            </w:pPr>
            <w:proofErr w:type="spellStart"/>
            <w:r w:rsidRPr="00995EF9">
              <w:rPr>
                <w:sz w:val="18"/>
                <w:szCs w:val="18"/>
              </w:rPr>
              <w:t>NutrientsGW</w:t>
            </w:r>
            <w:proofErr w:type="spellEnd"/>
            <w:r w:rsidRPr="00995EF9">
              <w:rPr>
                <w:sz w:val="18"/>
                <w:szCs w:val="18"/>
              </w:rPr>
              <w:t xml:space="preserve"> </w:t>
            </w:r>
            <w:proofErr w:type="spellStart"/>
            <w:r w:rsidRPr="00995EF9">
              <w:rPr>
                <w:sz w:val="18"/>
                <w:szCs w:val="18"/>
              </w:rPr>
              <w:t>Agg</w:t>
            </w:r>
            <w:proofErr w:type="spellEnd"/>
          </w:p>
        </w:tc>
        <w:tc>
          <w:tcPr>
            <w:tcW w:w="1282" w:type="pct"/>
            <w:shd w:val="clear" w:color="auto" w:fill="auto"/>
            <w:noWrap/>
            <w:vAlign w:val="center"/>
          </w:tcPr>
          <w:p w:rsidR="0021739B" w:rsidRPr="00995EF9" w:rsidRDefault="0021739B"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c>
          <w:tcPr>
            <w:tcW w:w="1538" w:type="pct"/>
            <w:shd w:val="clear" w:color="auto" w:fill="auto"/>
            <w:noWrap/>
            <w:vAlign w:val="center"/>
          </w:tcPr>
          <w:p w:rsidR="0021739B" w:rsidRPr="00995EF9" w:rsidRDefault="0021739B"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r>
      <w:tr w:rsidR="0021739B" w:rsidRPr="00995EF9" w:rsidTr="0043156A">
        <w:trPr>
          <w:jc w:val="center"/>
        </w:trPr>
        <w:tc>
          <w:tcPr>
            <w:tcW w:w="1064" w:type="pct"/>
            <w:shd w:val="clear" w:color="auto" w:fill="auto"/>
            <w:vAlign w:val="center"/>
          </w:tcPr>
          <w:p w:rsidR="0021739B" w:rsidRPr="00995EF9" w:rsidRDefault="0021739B" w:rsidP="0043156A">
            <w:pPr>
              <w:jc w:val="center"/>
              <w:rPr>
                <w:sz w:val="18"/>
                <w:szCs w:val="18"/>
              </w:rPr>
            </w:pPr>
            <w:proofErr w:type="spellStart"/>
            <w:r w:rsidRPr="00995EF9">
              <w:rPr>
                <w:sz w:val="18"/>
                <w:szCs w:val="18"/>
              </w:rPr>
              <w:t>BiologyEQRData</w:t>
            </w:r>
            <w:proofErr w:type="spellEnd"/>
          </w:p>
        </w:tc>
        <w:tc>
          <w:tcPr>
            <w:tcW w:w="1116" w:type="pct"/>
            <w:shd w:val="clear" w:color="auto" w:fill="auto"/>
            <w:vAlign w:val="center"/>
          </w:tcPr>
          <w:p w:rsidR="0021739B" w:rsidRPr="00995EF9" w:rsidRDefault="0021739B"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c>
          <w:tcPr>
            <w:tcW w:w="1282" w:type="pct"/>
            <w:shd w:val="clear" w:color="auto" w:fill="auto"/>
            <w:noWrap/>
            <w:vAlign w:val="center"/>
          </w:tcPr>
          <w:p w:rsidR="0021739B" w:rsidRPr="00995EF9" w:rsidRDefault="0021739B" w:rsidP="0043156A">
            <w:pPr>
              <w:jc w:val="center"/>
              <w:rPr>
                <w:rFonts w:eastAsia="Times New Roman"/>
                <w:color w:val="auto"/>
                <w:sz w:val="18"/>
                <w:szCs w:val="18"/>
                <w:lang w:eastAsia="de-DE"/>
              </w:rPr>
            </w:pPr>
            <w:proofErr w:type="spellStart"/>
            <w:r w:rsidRPr="00995EF9">
              <w:rPr>
                <w:rFonts w:eastAsia="Times New Roman"/>
                <w:color w:val="auto"/>
                <w:sz w:val="18"/>
                <w:szCs w:val="18"/>
                <w:lang w:eastAsia="de-DE"/>
              </w:rPr>
              <w:t>BiologyLakes_EQR</w:t>
            </w:r>
            <w:proofErr w:type="spellEnd"/>
          </w:p>
        </w:tc>
        <w:tc>
          <w:tcPr>
            <w:tcW w:w="1538" w:type="pct"/>
            <w:shd w:val="clear" w:color="auto" w:fill="auto"/>
            <w:noWrap/>
            <w:vAlign w:val="center"/>
          </w:tcPr>
          <w:p w:rsidR="0021739B" w:rsidRPr="00995EF9" w:rsidRDefault="0021739B" w:rsidP="0043156A">
            <w:pPr>
              <w:jc w:val="center"/>
              <w:rPr>
                <w:rFonts w:eastAsia="Times New Roman"/>
                <w:color w:val="auto"/>
                <w:sz w:val="18"/>
                <w:szCs w:val="18"/>
                <w:lang w:eastAsia="de-DE"/>
              </w:rPr>
            </w:pPr>
            <w:proofErr w:type="spellStart"/>
            <w:r w:rsidRPr="00995EF9">
              <w:rPr>
                <w:rFonts w:eastAsia="Times New Roman"/>
                <w:color w:val="auto"/>
                <w:sz w:val="18"/>
                <w:szCs w:val="18"/>
                <w:lang w:eastAsia="de-DE"/>
              </w:rPr>
              <w:t>BiologyRivers_EQR</w:t>
            </w:r>
            <w:proofErr w:type="spellEnd"/>
          </w:p>
        </w:tc>
      </w:tr>
      <w:tr w:rsidR="0021739B" w:rsidRPr="00995EF9" w:rsidTr="0043156A">
        <w:trPr>
          <w:jc w:val="center"/>
        </w:trPr>
        <w:tc>
          <w:tcPr>
            <w:tcW w:w="1064" w:type="pct"/>
            <w:shd w:val="clear" w:color="auto" w:fill="auto"/>
            <w:vAlign w:val="center"/>
          </w:tcPr>
          <w:p w:rsidR="0021739B" w:rsidRPr="00995EF9" w:rsidRDefault="0021739B" w:rsidP="0043156A">
            <w:pPr>
              <w:jc w:val="center"/>
              <w:rPr>
                <w:sz w:val="18"/>
                <w:szCs w:val="18"/>
              </w:rPr>
            </w:pPr>
            <w:proofErr w:type="spellStart"/>
            <w:r w:rsidRPr="00995EF9">
              <w:rPr>
                <w:sz w:val="18"/>
                <w:szCs w:val="18"/>
              </w:rPr>
              <w:t>BiologyEQRClassificationProcedure</w:t>
            </w:r>
            <w:proofErr w:type="spellEnd"/>
          </w:p>
        </w:tc>
        <w:tc>
          <w:tcPr>
            <w:tcW w:w="1116" w:type="pct"/>
            <w:shd w:val="clear" w:color="auto" w:fill="auto"/>
            <w:vAlign w:val="center"/>
          </w:tcPr>
          <w:p w:rsidR="0021739B" w:rsidRPr="00995EF9" w:rsidRDefault="0021739B" w:rsidP="0043156A">
            <w:pPr>
              <w:jc w:val="center"/>
              <w:rPr>
                <w:rFonts w:eastAsia="Times New Roman"/>
                <w:color w:val="auto"/>
                <w:sz w:val="18"/>
                <w:szCs w:val="18"/>
                <w:lang w:eastAsia="de-DE"/>
              </w:rPr>
            </w:pPr>
            <w:r w:rsidRPr="00995EF9">
              <w:rPr>
                <w:rFonts w:eastAsia="Times New Roman"/>
                <w:color w:val="auto"/>
                <w:sz w:val="18"/>
                <w:szCs w:val="18"/>
                <w:lang w:eastAsia="de-DE"/>
              </w:rPr>
              <w:t>-</w:t>
            </w:r>
          </w:p>
        </w:tc>
        <w:tc>
          <w:tcPr>
            <w:tcW w:w="1282" w:type="pct"/>
            <w:shd w:val="clear" w:color="auto" w:fill="auto"/>
            <w:noWrap/>
            <w:vAlign w:val="center"/>
          </w:tcPr>
          <w:p w:rsidR="0021739B" w:rsidRPr="00995EF9" w:rsidRDefault="0021739B" w:rsidP="0043156A">
            <w:pPr>
              <w:jc w:val="center"/>
              <w:rPr>
                <w:rFonts w:eastAsia="Times New Roman"/>
                <w:color w:val="auto"/>
                <w:sz w:val="18"/>
                <w:szCs w:val="18"/>
                <w:lang w:eastAsia="de-DE"/>
              </w:rPr>
            </w:pPr>
            <w:proofErr w:type="spellStart"/>
            <w:r w:rsidRPr="00995EF9">
              <w:rPr>
                <w:rFonts w:eastAsia="Times New Roman"/>
                <w:color w:val="auto"/>
                <w:sz w:val="18"/>
                <w:szCs w:val="18"/>
                <w:lang w:eastAsia="de-DE"/>
              </w:rPr>
              <w:t>ClassificationSystemLakes</w:t>
            </w:r>
            <w:proofErr w:type="spellEnd"/>
          </w:p>
        </w:tc>
        <w:tc>
          <w:tcPr>
            <w:tcW w:w="1538" w:type="pct"/>
            <w:shd w:val="clear" w:color="auto" w:fill="auto"/>
            <w:noWrap/>
            <w:vAlign w:val="center"/>
          </w:tcPr>
          <w:p w:rsidR="0021739B" w:rsidRPr="00995EF9" w:rsidRDefault="0021739B" w:rsidP="0043156A">
            <w:pPr>
              <w:jc w:val="center"/>
              <w:rPr>
                <w:rFonts w:eastAsia="Times New Roman"/>
                <w:color w:val="auto"/>
                <w:sz w:val="18"/>
                <w:szCs w:val="18"/>
                <w:lang w:eastAsia="de-DE"/>
              </w:rPr>
            </w:pPr>
            <w:proofErr w:type="spellStart"/>
            <w:r w:rsidRPr="00995EF9">
              <w:rPr>
                <w:rFonts w:eastAsia="Times New Roman"/>
                <w:color w:val="auto"/>
                <w:sz w:val="18"/>
                <w:szCs w:val="18"/>
                <w:lang w:eastAsia="de-DE"/>
              </w:rPr>
              <w:t>ClassificationSystemRivers</w:t>
            </w:r>
            <w:proofErr w:type="spellEnd"/>
          </w:p>
        </w:tc>
      </w:tr>
    </w:tbl>
    <w:p w:rsidR="0021739B" w:rsidRDefault="0021739B" w:rsidP="0021739B"/>
    <w:p w:rsidR="00552B66" w:rsidRDefault="00552B66" w:rsidP="00552B66">
      <w:r>
        <w:t>Further to the reduction in the number of data sets (from the former 16 to the current 5 tables), the internal structure of each dataset was also simplified (i.e. removing redundant or derived attributes) and consolidated</w:t>
      </w:r>
      <w:hyperlink r:id="rId15" w:history="1">
        <w:r w:rsidRPr="007D4599">
          <w:rPr>
            <w:rStyle w:val="Hyperlink"/>
          </w:rPr>
          <w:t xml:space="preserve">.  </w:t>
        </w:r>
        <w:r w:rsidR="006427E0" w:rsidRPr="007D4599">
          <w:rPr>
            <w:rStyle w:val="Hyperlink"/>
          </w:rPr>
          <w:t xml:space="preserve">A </w:t>
        </w:r>
        <w:r w:rsidR="003E01AD" w:rsidRPr="007D4599">
          <w:rPr>
            <w:rStyle w:val="Hyperlink"/>
          </w:rPr>
          <w:t>file</w:t>
        </w:r>
        <w:r w:rsidR="006427E0" w:rsidRPr="007D4599">
          <w:rPr>
            <w:rStyle w:val="Hyperlink"/>
          </w:rPr>
          <w:t xml:space="preserve"> will be provided with an overview on the Water Quality data flow changes as background material to the EIONET workshop</w:t>
        </w:r>
      </w:hyperlink>
      <w:r w:rsidR="007D4599">
        <w:rPr>
          <w:rStyle w:val="FootnoteReference"/>
        </w:rPr>
        <w:footnoteReference w:id="3"/>
      </w:r>
      <w:r w:rsidR="006427E0">
        <w:t>.</w:t>
      </w:r>
    </w:p>
    <w:p w:rsidR="0021739B" w:rsidRDefault="00552B66" w:rsidP="00552B66">
      <w:r>
        <w:t xml:space="preserve">The following diagram provides an overview of the internal structure of the data sets (and a quick reference card for the reporting): grey columns mark required data elements, white columns mark optional data elements, blue cells mark the data elements present in each data set. </w:t>
      </w:r>
      <w:r w:rsidR="0021739B">
        <w:t xml:space="preserve">The diagram provides an overview of the internal structure of the data sets (and a quick reference card for the reporting): grey columns mark required data elements, white columns mark optional data </w:t>
      </w:r>
      <w:proofErr w:type="gramStart"/>
      <w:r w:rsidR="0021739B">
        <w:t>elements,</w:t>
      </w:r>
      <w:proofErr w:type="gramEnd"/>
      <w:r w:rsidR="0021739B">
        <w:t xml:space="preserve"> blue cells mark the elements in each data set.</w:t>
      </w:r>
    </w:p>
    <w:p w:rsidR="00552B66" w:rsidRDefault="00552B66" w:rsidP="00552B66">
      <w:pPr>
        <w:keepNext/>
        <w:jc w:val="center"/>
      </w:pPr>
      <w:r>
        <w:rPr>
          <w:noProof/>
          <w:lang w:val="en-US"/>
        </w:rPr>
        <w:lastRenderedPageBreak/>
        <w:drawing>
          <wp:inline distT="0" distB="0" distL="0" distR="0" wp14:anchorId="082A98D8" wp14:editId="6536593A">
            <wp:extent cx="7435051" cy="2659178"/>
            <wp:effectExtent l="6667" t="0" r="1588" b="1587"/>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card.png"/>
                    <pic:cNvPicPr/>
                  </pic:nvPicPr>
                  <pic:blipFill>
                    <a:blip r:embed="rId16">
                      <a:extLst>
                        <a:ext uri="{28A0092B-C50C-407E-A947-70E740481C1C}">
                          <a14:useLocalDpi xmlns:a14="http://schemas.microsoft.com/office/drawing/2010/main" val="0"/>
                        </a:ext>
                      </a:extLst>
                    </a:blip>
                    <a:stretch>
                      <a:fillRect/>
                    </a:stretch>
                  </pic:blipFill>
                  <pic:spPr>
                    <a:xfrm rot="5400000">
                      <a:off x="0" y="0"/>
                      <a:ext cx="7446896" cy="2663415"/>
                    </a:xfrm>
                    <a:prstGeom prst="rect">
                      <a:avLst/>
                    </a:prstGeom>
                  </pic:spPr>
                </pic:pic>
              </a:graphicData>
            </a:graphic>
          </wp:inline>
        </w:drawing>
      </w:r>
    </w:p>
    <w:p w:rsidR="00552B66" w:rsidRDefault="00552B66" w:rsidP="00552B66">
      <w:pPr>
        <w:pStyle w:val="Caption"/>
      </w:pPr>
      <w:r>
        <w:t xml:space="preserve">Figure </w:t>
      </w:r>
      <w:r>
        <w:fldChar w:fldCharType="begin"/>
      </w:r>
      <w:r>
        <w:instrText xml:space="preserve"> SEQ Figure \* ARABIC </w:instrText>
      </w:r>
      <w:r>
        <w:fldChar w:fldCharType="separate"/>
      </w:r>
      <w:r w:rsidR="006A1AA0">
        <w:rPr>
          <w:noProof/>
        </w:rPr>
        <w:t>4</w:t>
      </w:r>
      <w:r>
        <w:fldChar w:fldCharType="end"/>
      </w:r>
      <w:r>
        <w:t xml:space="preserve">: </w:t>
      </w:r>
      <w:r w:rsidRPr="00222B1C">
        <w:t xml:space="preserve">Overview of the internal structure of the data sets (and a quick reference card for the reporting): grey </w:t>
      </w:r>
      <w:r w:rsidR="00BC3A0A">
        <w:t>rows</w:t>
      </w:r>
      <w:r w:rsidRPr="00222B1C">
        <w:t xml:space="preserve"> mark required data elements, white </w:t>
      </w:r>
      <w:r w:rsidR="00BC3A0A">
        <w:t>rows</w:t>
      </w:r>
      <w:r w:rsidRPr="00222B1C">
        <w:t xml:space="preserve"> mark optional data elements, </w:t>
      </w:r>
      <w:proofErr w:type="gramStart"/>
      <w:r w:rsidRPr="00222B1C">
        <w:t>blue</w:t>
      </w:r>
      <w:proofErr w:type="gramEnd"/>
      <w:r w:rsidRPr="00222B1C">
        <w:t xml:space="preserve"> cells mark the elements in each data set</w:t>
      </w:r>
    </w:p>
    <w:p w:rsidR="00B77D3D" w:rsidRDefault="00B77D3D" w:rsidP="0021739B">
      <w:r w:rsidRPr="00CC482D">
        <w:rPr>
          <w:lang w:val="en-US"/>
        </w:rPr>
        <w:t xml:space="preserve">The data elements are informally </w:t>
      </w:r>
      <w:proofErr w:type="spellStart"/>
      <w:r w:rsidRPr="00CC482D">
        <w:rPr>
          <w:lang w:val="en-US"/>
        </w:rPr>
        <w:t>organised</w:t>
      </w:r>
      <w:proofErr w:type="spellEnd"/>
      <w:r w:rsidRPr="00CC482D">
        <w:rPr>
          <w:lang w:val="en-US"/>
        </w:rPr>
        <w:t xml:space="preserve"> in six groups: </w:t>
      </w:r>
      <w:r w:rsidRPr="00CC482D">
        <w:rPr>
          <w:i/>
          <w:iCs/>
          <w:lang w:val="en-US"/>
        </w:rPr>
        <w:t>where</w:t>
      </w:r>
      <w:r w:rsidRPr="00CC482D">
        <w:rPr>
          <w:lang w:val="en-US"/>
        </w:rPr>
        <w:t xml:space="preserve">, identifying the feature of interest; </w:t>
      </w:r>
      <w:r w:rsidRPr="00CC482D">
        <w:rPr>
          <w:i/>
          <w:iCs/>
          <w:lang w:val="en-US"/>
        </w:rPr>
        <w:t>what</w:t>
      </w:r>
      <w:r w:rsidRPr="00CC482D">
        <w:rPr>
          <w:lang w:val="en-US"/>
        </w:rPr>
        <w:t>,</w:t>
      </w:r>
      <w:r w:rsidRPr="00CC482D">
        <w:rPr>
          <w:i/>
          <w:iCs/>
          <w:lang w:val="en-US"/>
        </w:rPr>
        <w:t xml:space="preserve"> </w:t>
      </w:r>
      <w:r w:rsidRPr="00CC482D">
        <w:rPr>
          <w:lang w:val="en-US"/>
        </w:rPr>
        <w:t xml:space="preserve">identifying the observed property; </w:t>
      </w:r>
      <w:r w:rsidRPr="00CC482D">
        <w:rPr>
          <w:i/>
          <w:iCs/>
          <w:lang w:val="en-US"/>
        </w:rPr>
        <w:t>when</w:t>
      </w:r>
      <w:r w:rsidRPr="00CC482D">
        <w:rPr>
          <w:lang w:val="en-US"/>
        </w:rPr>
        <w:t xml:space="preserve">,  specifying the reference time period; </w:t>
      </w:r>
      <w:r w:rsidRPr="00CC482D">
        <w:rPr>
          <w:i/>
          <w:iCs/>
          <w:lang w:val="en-US"/>
        </w:rPr>
        <w:t>result</w:t>
      </w:r>
      <w:r w:rsidRPr="00CC482D">
        <w:rPr>
          <w:lang w:val="en-US"/>
        </w:rPr>
        <w:t>, providing the different type of result values;</w:t>
      </w:r>
      <w:r w:rsidRPr="00CC482D">
        <w:rPr>
          <w:i/>
          <w:iCs/>
          <w:lang w:val="en-US"/>
        </w:rPr>
        <w:t xml:space="preserve"> observation parameter</w:t>
      </w:r>
      <w:r w:rsidRPr="00CC482D">
        <w:rPr>
          <w:lang w:val="en-US"/>
        </w:rPr>
        <w:t>,</w:t>
      </w:r>
      <w:r w:rsidRPr="00CC482D">
        <w:rPr>
          <w:i/>
          <w:iCs/>
          <w:lang w:val="en-US"/>
        </w:rPr>
        <w:t xml:space="preserve"> </w:t>
      </w:r>
      <w:r w:rsidRPr="00CC482D">
        <w:rPr>
          <w:lang w:val="en-US"/>
        </w:rPr>
        <w:t>containing additional information relevant for the correct interpretation of the result; and</w:t>
      </w:r>
      <w:r w:rsidRPr="00CC482D">
        <w:rPr>
          <w:i/>
          <w:iCs/>
          <w:lang w:val="en-US"/>
        </w:rPr>
        <w:t xml:space="preserve"> procedure </w:t>
      </w:r>
      <w:r w:rsidRPr="00CC482D">
        <w:rPr>
          <w:lang w:val="en-US"/>
        </w:rPr>
        <w:t xml:space="preserve">containing </w:t>
      </w:r>
      <w:r w:rsidRPr="00CC482D">
        <w:rPr>
          <w:lang w:val="en-US"/>
        </w:rPr>
        <w:lastRenderedPageBreak/>
        <w:t>information about the process used in the observation or measurement. These groups reflect the same type of logical structure use in the ISO 19156 Observations and Measurements (O&amp;M) standard (although no formal use of O&amp;M structures was attempted in the review of the data model).</w:t>
      </w:r>
    </w:p>
    <w:p w:rsidR="0021739B" w:rsidRDefault="0021739B" w:rsidP="0021739B">
      <w:pPr>
        <w:keepNext/>
      </w:pPr>
      <w:r>
        <w:rPr>
          <w:noProof/>
          <w:lang w:val="en-US"/>
        </w:rPr>
        <w:drawing>
          <wp:inline distT="0" distB="0" distL="0" distR="0" wp14:anchorId="710A0033" wp14:editId="27B6A794">
            <wp:extent cx="5768340" cy="29127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M structure.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340" cy="2912745"/>
                    </a:xfrm>
                    <a:prstGeom prst="rect">
                      <a:avLst/>
                    </a:prstGeom>
                  </pic:spPr>
                </pic:pic>
              </a:graphicData>
            </a:graphic>
          </wp:inline>
        </w:drawing>
      </w:r>
    </w:p>
    <w:p w:rsidR="0021739B" w:rsidRDefault="0021739B" w:rsidP="0021739B">
      <w:pPr>
        <w:pStyle w:val="Caption"/>
      </w:pPr>
      <w:r>
        <w:t xml:space="preserve">Figure </w:t>
      </w:r>
      <w:r>
        <w:fldChar w:fldCharType="begin"/>
      </w:r>
      <w:r>
        <w:instrText xml:space="preserve"> SEQ Figure \* ARABIC </w:instrText>
      </w:r>
      <w:r>
        <w:fldChar w:fldCharType="separate"/>
      </w:r>
      <w:r w:rsidR="006A1AA0">
        <w:rPr>
          <w:noProof/>
        </w:rPr>
        <w:t>5</w:t>
      </w:r>
      <w:r>
        <w:fldChar w:fldCharType="end"/>
      </w:r>
      <w:r>
        <w:t>: L</w:t>
      </w:r>
      <w:r w:rsidRPr="00EE697B">
        <w:t>ogical structure use</w:t>
      </w:r>
      <w:r>
        <w:t>d</w:t>
      </w:r>
      <w:r w:rsidRPr="00EE697B">
        <w:t xml:space="preserve"> in the ISO 19156 Observations and Measurements (O&amp;M) standard</w:t>
      </w:r>
    </w:p>
    <w:p w:rsidR="00CC482D" w:rsidRPr="00CC482D" w:rsidRDefault="00CC482D" w:rsidP="00CC482D">
      <w:pPr>
        <w:rPr>
          <w:lang w:val="en-US"/>
        </w:rPr>
      </w:pPr>
    </w:p>
    <w:p w:rsidR="0021739B" w:rsidRDefault="0021739B" w:rsidP="0021739B">
      <w:pPr>
        <w:pStyle w:val="Heading3"/>
      </w:pPr>
      <w:bookmarkStart w:id="7" w:name="_Toc422121292"/>
      <w:r>
        <w:t>Water quantity</w:t>
      </w:r>
      <w:bookmarkEnd w:id="7"/>
    </w:p>
    <w:p w:rsidR="00612D9A" w:rsidRPr="00612D9A" w:rsidRDefault="00612D9A" w:rsidP="00612D9A">
      <w:r w:rsidRPr="00612D9A">
        <w:t xml:space="preserve">The current “State &amp; Quantity of Water Resources (EWN-4)” data flow uses a structure with many tables for the reporting of water abstraction, water use and water balance parameters. Additionally, the time series of streamflow, reservoir inflow, </w:t>
      </w:r>
      <w:proofErr w:type="gramStart"/>
      <w:r w:rsidRPr="00612D9A">
        <w:t>reservoir</w:t>
      </w:r>
      <w:proofErr w:type="gramEnd"/>
      <w:r w:rsidRPr="00612D9A">
        <w:t xml:space="preserve"> outflow and groundwater levels observed at monitoring sites is requested. Finally, the spatial data related to monitoring sites such as streamflow stations, reservoirs, groundwater wells and rain gauge stations was reported annually. </w:t>
      </w:r>
    </w:p>
    <w:p w:rsidR="00612D9A" w:rsidRPr="00612D9A" w:rsidRDefault="00612D9A" w:rsidP="00612D9A">
      <w:pPr>
        <w:rPr>
          <w:rFonts w:eastAsia="Calibri"/>
          <w:color w:val="auto"/>
          <w:szCs w:val="22"/>
        </w:rPr>
      </w:pPr>
      <w:r w:rsidRPr="00612D9A">
        <w:t>Based on the review process, the following simplifications are proposed:</w:t>
      </w:r>
    </w:p>
    <w:p w:rsidR="00612D9A" w:rsidRDefault="00612D9A" w:rsidP="00612D9A">
      <w:pPr>
        <w:pStyle w:val="ListParagraph"/>
        <w:numPr>
          <w:ilvl w:val="0"/>
          <w:numId w:val="28"/>
        </w:numPr>
      </w:pPr>
      <w:r>
        <w:t>The spatial data related to monitoring sites will be reported via the WISE spatial reference data flow, following the same procedure used in for the water quality data. The location of rain gauge monitoring sites will no longer be requested, as the EEA is not currently receiving information of precipitation observations.</w:t>
      </w:r>
    </w:p>
    <w:p w:rsidR="00612D9A" w:rsidRDefault="00612D9A" w:rsidP="00612D9A">
      <w:pPr>
        <w:pStyle w:val="ListParagraph"/>
        <w:numPr>
          <w:ilvl w:val="0"/>
          <w:numId w:val="28"/>
        </w:numPr>
      </w:pPr>
      <w:r>
        <w:t>The time series on streamflow, reservoir inflow, reservoir outflow and groundwater levels will be reported using a similar structure to the one adopted for water quality observations.</w:t>
      </w:r>
    </w:p>
    <w:p w:rsidR="00612D9A" w:rsidRDefault="00612D9A" w:rsidP="00612D9A">
      <w:pPr>
        <w:pStyle w:val="ListParagraph"/>
        <w:numPr>
          <w:ilvl w:val="0"/>
          <w:numId w:val="28"/>
        </w:numPr>
      </w:pPr>
      <w:r>
        <w:t xml:space="preserve">The information on water use, water abstraction and water balance will be reported using normalised tables, thus avoiding the need for many different tables and a specific reporting software tool and allowing the implementation of a standard reporting flow via </w:t>
      </w:r>
      <w:proofErr w:type="spellStart"/>
      <w:r>
        <w:t>Reportnet</w:t>
      </w:r>
      <w:proofErr w:type="spellEnd"/>
      <w:r>
        <w:t>.</w:t>
      </w:r>
    </w:p>
    <w:p w:rsidR="00612D9A" w:rsidRDefault="00612D9A" w:rsidP="00612D9A">
      <w:r>
        <w:t>The main tables that will be available for reporting time series data for water quantity data flow are:</w:t>
      </w:r>
    </w:p>
    <w:p w:rsidR="00612D9A" w:rsidRDefault="00612D9A" w:rsidP="00612D9A">
      <w:pPr>
        <w:pStyle w:val="ListParagraph"/>
        <w:numPr>
          <w:ilvl w:val="0"/>
          <w:numId w:val="28"/>
        </w:numPr>
      </w:pPr>
      <w:proofErr w:type="spellStart"/>
      <w:r w:rsidRPr="00612D9A">
        <w:rPr>
          <w:b/>
        </w:rPr>
        <w:t>MonitoringSitesTimeseries</w:t>
      </w:r>
      <w:proofErr w:type="spellEnd"/>
      <w:r>
        <w:t xml:space="preserve"> – Contains the time series at a given monitoring site (Streamflow, reservoir inflow-outflow and groundwater level;</w:t>
      </w:r>
    </w:p>
    <w:p w:rsidR="00612D9A" w:rsidRDefault="00612D9A" w:rsidP="00612D9A">
      <w:pPr>
        <w:pStyle w:val="ListParagraph"/>
        <w:numPr>
          <w:ilvl w:val="0"/>
          <w:numId w:val="28"/>
        </w:numPr>
      </w:pPr>
      <w:proofErr w:type="spellStart"/>
      <w:r w:rsidRPr="00612D9A">
        <w:rPr>
          <w:b/>
        </w:rPr>
        <w:t>MonitoringSitesLtaa</w:t>
      </w:r>
      <w:proofErr w:type="spellEnd"/>
      <w:r>
        <w:t xml:space="preserve"> - Contains long term annual average measurements for streamflow and groundwater monitoring sites</w:t>
      </w:r>
    </w:p>
    <w:p w:rsidR="00612D9A" w:rsidRDefault="00612D9A" w:rsidP="00612D9A">
      <w:pPr>
        <w:pStyle w:val="ListParagraph"/>
        <w:numPr>
          <w:ilvl w:val="0"/>
          <w:numId w:val="28"/>
        </w:numPr>
      </w:pPr>
      <w:proofErr w:type="spellStart"/>
      <w:r w:rsidRPr="00612D9A">
        <w:rPr>
          <w:b/>
        </w:rPr>
        <w:lastRenderedPageBreak/>
        <w:t>WaterAbstraction</w:t>
      </w:r>
      <w:proofErr w:type="spellEnd"/>
      <w:r>
        <w:t xml:space="preserve"> – Contains the information about water abstraction (spatial information, abstraction type, the source of abstraction, the NACE class)</w:t>
      </w:r>
    </w:p>
    <w:p w:rsidR="00612D9A" w:rsidRDefault="00612D9A" w:rsidP="00612D9A">
      <w:pPr>
        <w:pStyle w:val="ListParagraph"/>
        <w:numPr>
          <w:ilvl w:val="0"/>
          <w:numId w:val="28"/>
        </w:numPr>
      </w:pPr>
      <w:proofErr w:type="spellStart"/>
      <w:r w:rsidRPr="00612D9A">
        <w:rPr>
          <w:b/>
        </w:rPr>
        <w:t>WaterUse</w:t>
      </w:r>
      <w:proofErr w:type="spellEnd"/>
      <w:r>
        <w:t xml:space="preserve"> - Contains information about water use (spatial information, type of water use, NACE class category)</w:t>
      </w:r>
    </w:p>
    <w:p w:rsidR="00612D9A" w:rsidRDefault="00612D9A" w:rsidP="00612D9A">
      <w:pPr>
        <w:pStyle w:val="ListParagraph"/>
        <w:numPr>
          <w:ilvl w:val="0"/>
          <w:numId w:val="28"/>
        </w:numPr>
      </w:pPr>
      <w:proofErr w:type="spellStart"/>
      <w:r w:rsidRPr="00612D9A">
        <w:rPr>
          <w:b/>
        </w:rPr>
        <w:t>WaterBalance</w:t>
      </w:r>
      <w:proofErr w:type="spellEnd"/>
      <w:r>
        <w:t xml:space="preserve"> - Contains information about hydrological, water storage and water resources parameters</w:t>
      </w:r>
    </w:p>
    <w:p w:rsidR="00612D9A" w:rsidRDefault="00612D9A" w:rsidP="00612D9A">
      <w:pPr>
        <w:pStyle w:val="ListParagraph"/>
        <w:numPr>
          <w:ilvl w:val="0"/>
          <w:numId w:val="28"/>
        </w:numPr>
      </w:pPr>
      <w:proofErr w:type="spellStart"/>
      <w:r w:rsidRPr="00612D9A">
        <w:rPr>
          <w:b/>
        </w:rPr>
        <w:t>WaterBalanceExchanges</w:t>
      </w:r>
      <w:proofErr w:type="spellEnd"/>
      <w:r>
        <w:t xml:space="preserve"> - information about the water flows from source to a destination (spatial information)</w:t>
      </w:r>
    </w:p>
    <w:p w:rsidR="00612D9A" w:rsidRDefault="00612D9A" w:rsidP="00612D9A">
      <w:pPr>
        <w:pStyle w:val="ListParagraph"/>
        <w:numPr>
          <w:ilvl w:val="0"/>
          <w:numId w:val="28"/>
        </w:numPr>
      </w:pPr>
      <w:proofErr w:type="spellStart"/>
      <w:r w:rsidRPr="00612D9A">
        <w:rPr>
          <w:b/>
        </w:rPr>
        <w:t>RegionalDataAvailability</w:t>
      </w:r>
      <w:proofErr w:type="spellEnd"/>
      <w:r>
        <w:t xml:space="preserve"> - Metadata table for reporting the availability of parameters at regional level</w:t>
      </w:r>
    </w:p>
    <w:p w:rsidR="0021739B" w:rsidRDefault="00612D9A" w:rsidP="00612D9A">
      <w:pPr>
        <w:pStyle w:val="ListParagraph"/>
        <w:numPr>
          <w:ilvl w:val="0"/>
          <w:numId w:val="28"/>
        </w:numPr>
      </w:pPr>
      <w:proofErr w:type="spellStart"/>
      <w:r w:rsidRPr="00612D9A">
        <w:rPr>
          <w:b/>
        </w:rPr>
        <w:t>SitesDataAvailability</w:t>
      </w:r>
      <w:proofErr w:type="spellEnd"/>
      <w:r>
        <w:t xml:space="preserve"> - Metadata table for reporting the availability of parameters related to monitoring sites </w:t>
      </w:r>
      <w:proofErr w:type="spellStart"/>
      <w:r w:rsidR="0021739B">
        <w:t>SitesDataAvailability</w:t>
      </w:r>
      <w:proofErr w:type="spellEnd"/>
      <w:r w:rsidR="0021739B">
        <w:t xml:space="preserve"> - Metadata table for reporting the availability of parameters related to monitoring sites</w:t>
      </w:r>
    </w:p>
    <w:p w:rsidR="0021739B" w:rsidRDefault="0021739B" w:rsidP="0021739B">
      <w:pPr>
        <w:pStyle w:val="Heading3"/>
      </w:pPr>
      <w:bookmarkStart w:id="8" w:name="_Toc422121293"/>
      <w:r>
        <w:t>Emissions</w:t>
      </w:r>
      <w:r w:rsidR="00FF4C2E">
        <w:t xml:space="preserve"> to water</w:t>
      </w:r>
      <w:bookmarkEnd w:id="8"/>
    </w:p>
    <w:p w:rsidR="0021739B" w:rsidRDefault="0021739B" w:rsidP="0021739B">
      <w:r>
        <w:t xml:space="preserve">After revision there are 2 tables now for the emission data flow compared to </w:t>
      </w:r>
      <w:r w:rsidR="00D6272C">
        <w:t>5</w:t>
      </w:r>
      <w:r>
        <w:t xml:space="preserve"> different tables in the past. The reporting of nutrient and hazardous substances emissions was joined together  </w:t>
      </w:r>
    </w:p>
    <w:p w:rsidR="0021739B" w:rsidRDefault="0021739B" w:rsidP="0021739B">
      <w:pPr>
        <w:pStyle w:val="ListParagraph"/>
        <w:numPr>
          <w:ilvl w:val="0"/>
          <w:numId w:val="29"/>
        </w:numPr>
      </w:pPr>
      <w:proofErr w:type="spellStart"/>
      <w:r>
        <w:t>PointEmissions</w:t>
      </w:r>
      <w:proofErr w:type="spellEnd"/>
      <w:r>
        <w:t xml:space="preserve"> – contains annual emission of nutrients, organic matters and hazardous substances from point discharges to rivers and lakes</w:t>
      </w:r>
    </w:p>
    <w:p w:rsidR="0021739B" w:rsidRDefault="0021739B" w:rsidP="0021739B">
      <w:pPr>
        <w:pStyle w:val="ListParagraph"/>
        <w:numPr>
          <w:ilvl w:val="0"/>
          <w:numId w:val="29"/>
        </w:numPr>
      </w:pPr>
      <w:proofErr w:type="spellStart"/>
      <w:r>
        <w:t>DiffuseEmissions</w:t>
      </w:r>
      <w:proofErr w:type="spellEnd"/>
      <w:r>
        <w:t xml:space="preserve"> – contains annual emission of nutrients, organic matters and hazardous substances from diffuse sources to rivers and lakes</w:t>
      </w:r>
    </w:p>
    <w:p w:rsidR="00C83E7F" w:rsidRDefault="00C83E7F" w:rsidP="00C83E7F">
      <w:pPr>
        <w:rPr>
          <w:rFonts w:cstheme="minorHAnsi"/>
        </w:rPr>
      </w:pPr>
      <w:r>
        <w:rPr>
          <w:rFonts w:cstheme="minorHAnsi"/>
        </w:rPr>
        <w:t>T</w:t>
      </w:r>
      <w:r w:rsidRPr="00795DE6">
        <w:rPr>
          <w:rFonts w:cstheme="minorHAnsi"/>
        </w:rPr>
        <w:t xml:space="preserve">he list of </w:t>
      </w:r>
      <w:r w:rsidR="00C80B5C">
        <w:rPr>
          <w:rFonts w:cstheme="minorHAnsi"/>
        </w:rPr>
        <w:t xml:space="preserve">emission sources </w:t>
      </w:r>
      <w:r>
        <w:rPr>
          <w:rFonts w:cstheme="minorHAnsi"/>
        </w:rPr>
        <w:t xml:space="preserve">in the </w:t>
      </w:r>
      <w:proofErr w:type="spellStart"/>
      <w:r>
        <w:rPr>
          <w:rFonts w:cstheme="minorHAnsi"/>
        </w:rPr>
        <w:t>SoE</w:t>
      </w:r>
      <w:proofErr w:type="spellEnd"/>
      <w:r>
        <w:rPr>
          <w:rFonts w:cstheme="minorHAnsi"/>
        </w:rPr>
        <w:t xml:space="preserve"> emission data flow</w:t>
      </w:r>
      <w:r w:rsidRPr="00795DE6">
        <w:rPr>
          <w:rFonts w:cstheme="minorHAnsi"/>
        </w:rPr>
        <w:t xml:space="preserve"> was consolidated with the WFD pressures.</w:t>
      </w:r>
    </w:p>
    <w:p w:rsidR="00FF4C2E" w:rsidRDefault="00FF4C2E" w:rsidP="00FF4C2E">
      <w:pPr>
        <w:pStyle w:val="Heading3"/>
      </w:pPr>
      <w:bookmarkStart w:id="9" w:name="_Toc422121294"/>
      <w:r>
        <w:lastRenderedPageBreak/>
        <w:t xml:space="preserve">Common code list of </w:t>
      </w:r>
      <w:proofErr w:type="spellStart"/>
      <w:r>
        <w:t>determinands</w:t>
      </w:r>
      <w:bookmarkEnd w:id="9"/>
      <w:proofErr w:type="spellEnd"/>
    </w:p>
    <w:p w:rsidR="00FF4C2E" w:rsidRDefault="00FF4C2E" w:rsidP="00FF4C2E">
      <w:pPr>
        <w:keepNext/>
      </w:pPr>
      <w:r>
        <w:t xml:space="preserve">With regard to the </w:t>
      </w:r>
      <w:proofErr w:type="spellStart"/>
      <w:r>
        <w:t>determinands</w:t>
      </w:r>
      <w:proofErr w:type="spellEnd"/>
      <w:r>
        <w:t xml:space="preserve">, a common code list is now used for all water categories (rivers, lakes, </w:t>
      </w:r>
      <w:proofErr w:type="gramStart"/>
      <w:r>
        <w:t>groundwater</w:t>
      </w:r>
      <w:proofErr w:type="gramEnd"/>
      <w:r>
        <w:t xml:space="preserve">). This is an outcome of the content related review. The WISE </w:t>
      </w:r>
      <w:proofErr w:type="spellStart"/>
      <w:r>
        <w:t>SoE</w:t>
      </w:r>
      <w:proofErr w:type="spellEnd"/>
      <w:r>
        <w:t xml:space="preserve"> code list is harmonised with the WFD code list. </w:t>
      </w:r>
    </w:p>
    <w:p w:rsidR="00FF4C2E" w:rsidRDefault="00FF4C2E" w:rsidP="00FF4C2E">
      <w:pPr>
        <w:keepNext/>
      </w:pPr>
      <w:r>
        <w:t xml:space="preserve">The common code list includes nutrients, hazardous substances, and supportive </w:t>
      </w:r>
      <w:proofErr w:type="spellStart"/>
      <w:r>
        <w:t>determinands</w:t>
      </w:r>
      <w:proofErr w:type="spellEnd"/>
      <w:r>
        <w:t>. Whenever available, CAS (Chemical Abstract Service) registry numbers are used as identifiers. If a determinant does not have a CAS number (e.g. total nitrogen or the total biomass of cyanobacteria) then an EEA-generated code is provided.</w:t>
      </w:r>
    </w:p>
    <w:p w:rsidR="00FF4C2E" w:rsidRDefault="00FF4C2E" w:rsidP="00FF4C2E">
      <w:pPr>
        <w:keepNext/>
        <w:jc w:val="center"/>
      </w:pPr>
      <w:r>
        <w:rPr>
          <w:noProof/>
          <w:lang w:val="en-US"/>
        </w:rPr>
        <w:drawing>
          <wp:inline distT="0" distB="0" distL="0" distR="0" wp14:anchorId="2E5C79FB" wp14:editId="2CC0571E">
            <wp:extent cx="4158818" cy="2782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current_status_common_code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8818" cy="2782800"/>
                    </a:xfrm>
                    <a:prstGeom prst="rect">
                      <a:avLst/>
                    </a:prstGeom>
                  </pic:spPr>
                </pic:pic>
              </a:graphicData>
            </a:graphic>
          </wp:inline>
        </w:drawing>
      </w:r>
    </w:p>
    <w:p w:rsidR="00FF4C2E" w:rsidRDefault="00FF4C2E" w:rsidP="00FF4C2E">
      <w:pPr>
        <w:pStyle w:val="Caption"/>
      </w:pPr>
      <w:r>
        <w:t xml:space="preserve">Figure </w:t>
      </w:r>
      <w:r>
        <w:fldChar w:fldCharType="begin"/>
      </w:r>
      <w:r>
        <w:instrText xml:space="preserve"> SEQ Figure \* ARABIC </w:instrText>
      </w:r>
      <w:r>
        <w:fldChar w:fldCharType="separate"/>
      </w:r>
      <w:r w:rsidR="006A1AA0">
        <w:rPr>
          <w:noProof/>
        </w:rPr>
        <w:t>6</w:t>
      </w:r>
      <w:r>
        <w:fldChar w:fldCharType="end"/>
      </w:r>
      <w:r>
        <w:t xml:space="preserve">: </w:t>
      </w:r>
      <w:r w:rsidRPr="003A2A7A">
        <w:t xml:space="preserve">code lists that were under review. Results are presented in the document “Content related </w:t>
      </w:r>
      <w:proofErr w:type="spellStart"/>
      <w:r w:rsidRPr="003A2A7A">
        <w:t>SoE</w:t>
      </w:r>
      <w:proofErr w:type="spellEnd"/>
      <w:r w:rsidRPr="003A2A7A">
        <w:t xml:space="preserve"> </w:t>
      </w:r>
      <w:r>
        <w:t xml:space="preserve">review - </w:t>
      </w:r>
      <w:r w:rsidRPr="003A2A7A">
        <w:t>Maintenance and content developm</w:t>
      </w:r>
      <w:r>
        <w:t>ent of data flows (</w:t>
      </w:r>
      <w:proofErr w:type="spellStart"/>
      <w:r>
        <w:t>SoE</w:t>
      </w:r>
      <w:proofErr w:type="spellEnd"/>
      <w:r>
        <w:t xml:space="preserve"> and WFD)</w:t>
      </w:r>
      <w:r w:rsidRPr="003A2A7A">
        <w:t>”. The harmonization with WFD annexes will be completed until reporting begins.</w:t>
      </w:r>
    </w:p>
    <w:p w:rsidR="00FF4C2E" w:rsidRDefault="00FF4C2E" w:rsidP="00FF4C2E">
      <w:pPr>
        <w:spacing w:after="0" w:line="240" w:lineRule="auto"/>
        <w:jc w:val="left"/>
      </w:pPr>
      <w:r>
        <w:t xml:space="preserve">A separate code list is kept for biological </w:t>
      </w:r>
      <w:proofErr w:type="spellStart"/>
      <w:r>
        <w:t>determinands</w:t>
      </w:r>
      <w:proofErr w:type="spellEnd"/>
      <w:r>
        <w:t>: however, currently, it only includes the impact specific biological quality elements (BQEs) that are reported using ecological quality ratios (EQR). Other biological data, such as chlorophyll-</w:t>
      </w:r>
      <w:proofErr w:type="gramStart"/>
      <w:r>
        <w:t>a or</w:t>
      </w:r>
      <w:proofErr w:type="gramEnd"/>
      <w:r>
        <w:t xml:space="preserve"> phytoplankton biomass, are reported in the same data set and using the same structure as other non-biological </w:t>
      </w:r>
      <w:proofErr w:type="spellStart"/>
      <w:r>
        <w:t>determinands</w:t>
      </w:r>
      <w:proofErr w:type="spellEnd"/>
      <w:r>
        <w:t>.</w:t>
      </w:r>
    </w:p>
    <w:p w:rsidR="00FF4C2E" w:rsidRDefault="00FF4C2E" w:rsidP="00FF4C2E">
      <w:pPr>
        <w:spacing w:after="0" w:line="240" w:lineRule="auto"/>
        <w:jc w:val="left"/>
      </w:pPr>
    </w:p>
    <w:p w:rsidR="00FF4C2E" w:rsidRDefault="00FF4C2E" w:rsidP="00FF4C2E">
      <w:pPr>
        <w:spacing w:after="0" w:line="240" w:lineRule="auto"/>
        <w:jc w:val="left"/>
        <w:rPr>
          <w:rFonts w:cs="Arial"/>
          <w:b/>
          <w:bCs/>
          <w:i/>
          <w:iCs/>
          <w:sz w:val="24"/>
        </w:rPr>
      </w:pPr>
      <w:r>
        <w:t>Other code lists were also reviewed, e.g. the Units of Measure code list which now follows the Unified Code for Units of Measure (UCUM) in order to facilitate the data exchange and avoid ambiguous representations of the units, while keeping human readability. UCUM is also used as the recommended standard representation for units of measure for O&amp;M in OGC standards and INSPIRE specifications, which should facilitate its adoption also at national level.</w:t>
      </w:r>
      <w:r>
        <w:br w:type="page"/>
      </w:r>
    </w:p>
    <w:p w:rsidR="005D151D" w:rsidRDefault="005D151D" w:rsidP="005D151D">
      <w:pPr>
        <w:pStyle w:val="Heading2"/>
      </w:pPr>
      <w:bookmarkStart w:id="10" w:name="_Toc422121295"/>
      <w:r w:rsidRPr="005D151D">
        <w:lastRenderedPageBreak/>
        <w:t>Spatial reference data</w:t>
      </w:r>
      <w:bookmarkEnd w:id="10"/>
    </w:p>
    <w:p w:rsidR="005D151D" w:rsidRPr="00C90D22" w:rsidRDefault="005D151D" w:rsidP="00C90D22">
      <w:pPr>
        <w:rPr>
          <w:rStyle w:val="Strong"/>
          <w:b w:val="0"/>
        </w:rPr>
      </w:pPr>
      <w:r w:rsidRPr="00C90D22">
        <w:rPr>
          <w:rStyle w:val="Strong"/>
          <w:b w:val="0"/>
        </w:rPr>
        <w:t xml:space="preserve">The WISE spatial reference data includes the following datasets: Monitoring Sites, Groundwater Bodies, Surface Water </w:t>
      </w:r>
      <w:r w:rsidR="00713AE0">
        <w:rPr>
          <w:rStyle w:val="Strong"/>
          <w:b w:val="0"/>
        </w:rPr>
        <w:t>Bodies, River Basin District Subu</w:t>
      </w:r>
      <w:r w:rsidRPr="00C90D22">
        <w:rPr>
          <w:rStyle w:val="Strong"/>
          <w:b w:val="0"/>
        </w:rPr>
        <w:t>nits and River Basin Districts. For EU Member States, most of this information will be provided by under the WFD 2016 reporting obligation. Exceptions and the applicable procedure for Member Countries not reporting under WFD are discussed below.</w:t>
      </w:r>
    </w:p>
    <w:p w:rsidR="00651B28" w:rsidRDefault="00651B28" w:rsidP="00163C0B">
      <w:pPr>
        <w:pStyle w:val="NormalWeb"/>
        <w:keepNext/>
        <w:spacing w:before="0" w:beforeAutospacing="0" w:after="200" w:afterAutospacing="0"/>
        <w:jc w:val="center"/>
      </w:pPr>
      <w:r>
        <w:rPr>
          <w:noProof/>
          <w:lang w:val="en-US" w:eastAsia="en-US"/>
        </w:rPr>
        <w:drawing>
          <wp:inline distT="0" distB="0" distL="0" distR="0" wp14:anchorId="432BDCD9" wp14:editId="04C45098">
            <wp:extent cx="2874908" cy="1771201"/>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spatial_dat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4908" cy="1771201"/>
                    </a:xfrm>
                    <a:prstGeom prst="rect">
                      <a:avLst/>
                    </a:prstGeom>
                  </pic:spPr>
                </pic:pic>
              </a:graphicData>
            </a:graphic>
          </wp:inline>
        </w:drawing>
      </w:r>
    </w:p>
    <w:p w:rsidR="00651B28" w:rsidRDefault="00651B28" w:rsidP="00651B28">
      <w:pPr>
        <w:pStyle w:val="Caption"/>
        <w:jc w:val="left"/>
      </w:pPr>
      <w:r w:rsidRPr="00F74573">
        <w:t xml:space="preserve">Figure </w:t>
      </w:r>
      <w:r w:rsidRPr="00F74573">
        <w:fldChar w:fldCharType="begin"/>
      </w:r>
      <w:r w:rsidRPr="00F74573">
        <w:instrText xml:space="preserve"> SEQ Figure \* ARABIC </w:instrText>
      </w:r>
      <w:r w:rsidRPr="00F74573">
        <w:fldChar w:fldCharType="separate"/>
      </w:r>
      <w:r w:rsidR="006A1AA0">
        <w:rPr>
          <w:noProof/>
        </w:rPr>
        <w:t>7</w:t>
      </w:r>
      <w:r w:rsidRPr="00F74573">
        <w:fldChar w:fldCharType="end"/>
      </w:r>
      <w:r w:rsidRPr="00F74573">
        <w:t xml:space="preserve">: The spatial data for WISE </w:t>
      </w:r>
      <w:proofErr w:type="spellStart"/>
      <w:r w:rsidRPr="00F74573">
        <w:t>SoE</w:t>
      </w:r>
      <w:proofErr w:type="spellEnd"/>
      <w:r w:rsidRPr="00F74573">
        <w:t xml:space="preserve"> and WFD will be used as a common basis and have to be reported only once.</w:t>
      </w:r>
    </w:p>
    <w:p w:rsidR="00102104" w:rsidRDefault="00102104" w:rsidP="00102104"/>
    <w:p w:rsidR="00102104" w:rsidRPr="00102104" w:rsidRDefault="00D500FC" w:rsidP="00102104">
      <w:r>
        <w:t>An additional document with an overview on the spatial data changes is under finalisation</w:t>
      </w:r>
      <w:r w:rsidR="00102104">
        <w:t>.</w:t>
      </w:r>
    </w:p>
    <w:p w:rsidR="00B22C9B" w:rsidRDefault="00B22C9B">
      <w:pPr>
        <w:spacing w:after="0" w:line="240" w:lineRule="auto"/>
        <w:jc w:val="left"/>
        <w:rPr>
          <w:rFonts w:cs="Arial"/>
          <w:b/>
          <w:bCs/>
          <w:szCs w:val="26"/>
          <w:lang w:val="en-US"/>
        </w:rPr>
      </w:pPr>
      <w:r>
        <w:rPr>
          <w:lang w:val="en-US"/>
        </w:rPr>
        <w:br w:type="page"/>
      </w:r>
    </w:p>
    <w:p w:rsidR="00516A60" w:rsidRPr="00516A60" w:rsidRDefault="00516A60" w:rsidP="00516A60">
      <w:pPr>
        <w:pStyle w:val="Heading3"/>
        <w:rPr>
          <w:lang w:val="en-US"/>
        </w:rPr>
      </w:pPr>
      <w:bookmarkStart w:id="11" w:name="_Toc422121296"/>
      <w:r w:rsidRPr="00516A60">
        <w:rPr>
          <w:lang w:val="en-US"/>
        </w:rPr>
        <w:lastRenderedPageBreak/>
        <w:t>Monitoring Sites</w:t>
      </w:r>
      <w:bookmarkEnd w:id="11"/>
    </w:p>
    <w:p w:rsidR="00516A60" w:rsidRPr="00516A60" w:rsidRDefault="00516A60" w:rsidP="00516A60">
      <w:pPr>
        <w:rPr>
          <w:lang w:val="en-US"/>
        </w:rPr>
      </w:pPr>
      <w:r w:rsidRPr="00516A60">
        <w:rPr>
          <w:lang w:val="en-US"/>
        </w:rPr>
        <w:t>Monitoring sites include the EIONET monitoring sites</w:t>
      </w:r>
      <w:r w:rsidR="00876BF3">
        <w:rPr>
          <w:rStyle w:val="FootnoteReference"/>
          <w:lang w:val="en-US"/>
        </w:rPr>
        <w:footnoteReference w:id="4"/>
      </w:r>
      <w:r w:rsidRPr="00516A60">
        <w:rPr>
          <w:lang w:val="en-US"/>
        </w:rPr>
        <w:t xml:space="preserve"> (i.e. reported under WISE </w:t>
      </w:r>
      <w:proofErr w:type="spellStart"/>
      <w:r w:rsidRPr="00516A60">
        <w:rPr>
          <w:lang w:val="en-US"/>
        </w:rPr>
        <w:t>SoE</w:t>
      </w:r>
      <w:proofErr w:type="spellEnd"/>
      <w:r w:rsidRPr="00516A60">
        <w:rPr>
          <w:lang w:val="en-US"/>
        </w:rPr>
        <w:t xml:space="preserve">) and WFD monitoring sites (i.e. included in the WFD monitoring </w:t>
      </w:r>
      <w:proofErr w:type="spellStart"/>
      <w:r w:rsidRPr="00516A60">
        <w:rPr>
          <w:lang w:val="en-US"/>
        </w:rPr>
        <w:t>programmes</w:t>
      </w:r>
      <w:proofErr w:type="spellEnd"/>
      <w:r w:rsidRPr="00516A60">
        <w:rPr>
          <w:lang w:val="en-US"/>
        </w:rPr>
        <w:t xml:space="preserve">). </w:t>
      </w:r>
    </w:p>
    <w:p w:rsidR="005D151D" w:rsidRDefault="00516A60" w:rsidP="00516A60">
      <w:pPr>
        <w:rPr>
          <w:lang w:val="en-US"/>
        </w:rPr>
      </w:pPr>
      <w:r w:rsidRPr="00516A60">
        <w:rPr>
          <w:lang w:val="en-US"/>
        </w:rPr>
        <w:t xml:space="preserve">For EU Member States reporting under WFD, these two sets are not necessarily disjoint. If a monitoring site is relevant under WFD and under WISE </w:t>
      </w:r>
      <w:proofErr w:type="spellStart"/>
      <w:r w:rsidRPr="00516A60">
        <w:rPr>
          <w:lang w:val="en-US"/>
        </w:rPr>
        <w:t>SoE</w:t>
      </w:r>
      <w:proofErr w:type="spellEnd"/>
      <w:r w:rsidRPr="00516A60">
        <w:rPr>
          <w:lang w:val="en-US"/>
        </w:rPr>
        <w:t>, the WFD monitoring site code will be used as a preferred identifier. The following examples</w:t>
      </w:r>
      <w:r w:rsidR="002E2A8E">
        <w:rPr>
          <w:lang w:val="en-US"/>
        </w:rPr>
        <w:t xml:space="preserve"> </w:t>
      </w:r>
      <w:r w:rsidRPr="00516A60">
        <w:rPr>
          <w:lang w:val="en-US"/>
        </w:rPr>
        <w:t xml:space="preserve">illustrate the reporting of monitoring sites for two hypothetical countries: XZ, a country reporting under WFD and WISE </w:t>
      </w:r>
      <w:proofErr w:type="spellStart"/>
      <w:r w:rsidRPr="00516A60">
        <w:rPr>
          <w:lang w:val="en-US"/>
        </w:rPr>
        <w:t>SoE</w:t>
      </w:r>
      <w:proofErr w:type="spellEnd"/>
      <w:r w:rsidRPr="00516A60">
        <w:rPr>
          <w:lang w:val="en-US"/>
        </w:rPr>
        <w:t xml:space="preserve">; and ZZ a country reporting only under WISE </w:t>
      </w:r>
      <w:proofErr w:type="spellStart"/>
      <w:r w:rsidRPr="00516A60">
        <w:rPr>
          <w:lang w:val="en-US"/>
        </w:rPr>
        <w:t>SoE</w:t>
      </w:r>
      <w:proofErr w:type="spellEnd"/>
      <w:r w:rsidRPr="00516A60">
        <w:rPr>
          <w:lang w:val="en-US"/>
        </w:rPr>
        <w:t>:</w:t>
      </w:r>
    </w:p>
    <w:p w:rsidR="00516A60" w:rsidRPr="007007C2" w:rsidRDefault="00B22C9B" w:rsidP="00B22C9B">
      <w:pPr>
        <w:keepNext/>
        <w:jc w:val="left"/>
        <w:rPr>
          <w:lang w:val="en-US"/>
        </w:rPr>
      </w:pPr>
      <w:r>
        <w:rPr>
          <w:noProof/>
          <w:lang w:val="en-US"/>
        </w:rPr>
        <w:drawing>
          <wp:inline distT="0" distB="0" distL="0" distR="0" wp14:anchorId="7A548FF0" wp14:editId="1922D749">
            <wp:extent cx="3601408" cy="228318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916"/>
                    <a:stretch/>
                  </pic:blipFill>
                  <pic:spPr bwMode="auto">
                    <a:xfrm>
                      <a:off x="0" y="0"/>
                      <a:ext cx="3601720" cy="2283378"/>
                    </a:xfrm>
                    <a:prstGeom prst="rect">
                      <a:avLst/>
                    </a:prstGeom>
                    <a:noFill/>
                    <a:ln>
                      <a:noFill/>
                    </a:ln>
                    <a:extLst>
                      <a:ext uri="{53640926-AAD7-44D8-BBD7-CCE9431645EC}">
                        <a14:shadowObscured xmlns:a14="http://schemas.microsoft.com/office/drawing/2010/main"/>
                      </a:ext>
                    </a:extLst>
                  </pic:spPr>
                </pic:pic>
              </a:graphicData>
            </a:graphic>
          </wp:inline>
        </w:drawing>
      </w:r>
    </w:p>
    <w:p w:rsidR="00516A60" w:rsidRDefault="00516A60" w:rsidP="00516A60">
      <w:pPr>
        <w:pStyle w:val="Caption"/>
      </w:pPr>
      <w:r>
        <w:t xml:space="preserve">Figure </w:t>
      </w:r>
      <w:r>
        <w:fldChar w:fldCharType="begin"/>
      </w:r>
      <w:r>
        <w:instrText xml:space="preserve"> SEQ Figure \* ARABIC </w:instrText>
      </w:r>
      <w:r>
        <w:fldChar w:fldCharType="separate"/>
      </w:r>
      <w:r w:rsidR="006A1AA0">
        <w:rPr>
          <w:noProof/>
        </w:rPr>
        <w:t>8</w:t>
      </w:r>
      <w:r>
        <w:fldChar w:fldCharType="end"/>
      </w:r>
      <w:r>
        <w:t>: Monitoring sites from count</w:t>
      </w:r>
      <w:r w:rsidR="007007C2">
        <w:t>ry XZ</w:t>
      </w:r>
      <w:r>
        <w:t xml:space="preserve">, reporting under WFD and WISE </w:t>
      </w:r>
      <w:proofErr w:type="spellStart"/>
      <w:r>
        <w:t>SoE</w:t>
      </w:r>
      <w:proofErr w:type="spellEnd"/>
    </w:p>
    <w:p w:rsidR="00516A60" w:rsidRDefault="00516A60" w:rsidP="00516A60">
      <w:pPr>
        <w:keepNext/>
      </w:pPr>
      <w:r>
        <w:rPr>
          <w:noProof/>
          <w:lang w:val="en-US"/>
        </w:rPr>
        <w:drawing>
          <wp:inline distT="0" distB="0" distL="0" distR="0" wp14:anchorId="68A9D0FA" wp14:editId="55C2EF45">
            <wp:extent cx="3599242" cy="2252795"/>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_site_ZZ.emf"/>
                    <pic:cNvPicPr/>
                  </pic:nvPicPr>
                  <pic:blipFill rotWithShape="1">
                    <a:blip r:embed="rId21" cstate="print">
                      <a:extLst>
                        <a:ext uri="{28A0092B-C50C-407E-A947-70E740481C1C}">
                          <a14:useLocalDpi xmlns:a14="http://schemas.microsoft.com/office/drawing/2010/main" val="0"/>
                        </a:ext>
                      </a:extLst>
                    </a:blip>
                    <a:srcRect t="16159"/>
                    <a:stretch/>
                  </pic:blipFill>
                  <pic:spPr bwMode="auto">
                    <a:xfrm>
                      <a:off x="0" y="0"/>
                      <a:ext cx="3600000" cy="2253270"/>
                    </a:xfrm>
                    <a:prstGeom prst="rect">
                      <a:avLst/>
                    </a:prstGeom>
                    <a:ln>
                      <a:noFill/>
                    </a:ln>
                    <a:extLst>
                      <a:ext uri="{53640926-AAD7-44D8-BBD7-CCE9431645EC}">
                        <a14:shadowObscured xmlns:a14="http://schemas.microsoft.com/office/drawing/2010/main"/>
                      </a:ext>
                    </a:extLst>
                  </pic:spPr>
                </pic:pic>
              </a:graphicData>
            </a:graphic>
          </wp:inline>
        </w:drawing>
      </w:r>
    </w:p>
    <w:p w:rsidR="00516A60" w:rsidRDefault="00516A60" w:rsidP="00516A60">
      <w:pPr>
        <w:pStyle w:val="Caption"/>
        <w:rPr>
          <w:noProof/>
        </w:rPr>
      </w:pPr>
      <w:r>
        <w:t xml:space="preserve">Figure </w:t>
      </w:r>
      <w:r>
        <w:fldChar w:fldCharType="begin"/>
      </w:r>
      <w:r>
        <w:instrText xml:space="preserve"> SEQ Figure \* ARABIC </w:instrText>
      </w:r>
      <w:r>
        <w:fldChar w:fldCharType="separate"/>
      </w:r>
      <w:r w:rsidR="006A1AA0">
        <w:rPr>
          <w:noProof/>
        </w:rPr>
        <w:t>9</w:t>
      </w:r>
      <w:r>
        <w:fldChar w:fldCharType="end"/>
      </w:r>
      <w:r>
        <w:t xml:space="preserve">: </w:t>
      </w:r>
      <w:r w:rsidR="007007C2">
        <w:t>Monitoring sites from country ZZ</w:t>
      </w:r>
      <w:r w:rsidRPr="00EC2F48">
        <w:t xml:space="preserve">, reporting under WISE </w:t>
      </w:r>
      <w:proofErr w:type="spellStart"/>
      <w:r w:rsidRPr="00EC2F48">
        <w:t>SoE</w:t>
      </w:r>
      <w:proofErr w:type="spellEnd"/>
      <w:r>
        <w:rPr>
          <w:noProof/>
        </w:rPr>
        <w:t xml:space="preserve"> only</w:t>
      </w:r>
    </w:p>
    <w:p w:rsidR="00B22C9B" w:rsidRDefault="00B22C9B">
      <w:pPr>
        <w:spacing w:after="0" w:line="240" w:lineRule="auto"/>
        <w:jc w:val="left"/>
        <w:rPr>
          <w:rFonts w:cs="Arial"/>
          <w:b/>
          <w:bCs/>
          <w:szCs w:val="26"/>
        </w:rPr>
      </w:pPr>
      <w:r>
        <w:br w:type="page"/>
      </w:r>
    </w:p>
    <w:p w:rsidR="00BD4B3A" w:rsidRDefault="00BD4B3A" w:rsidP="00BD4B3A">
      <w:pPr>
        <w:pStyle w:val="Heading3"/>
      </w:pPr>
      <w:bookmarkStart w:id="12" w:name="_Toc422121297"/>
      <w:r>
        <w:lastRenderedPageBreak/>
        <w:t>Groundwater bodies</w:t>
      </w:r>
      <w:bookmarkEnd w:id="12"/>
    </w:p>
    <w:p w:rsidR="00BD4B3A" w:rsidRDefault="00BD4B3A" w:rsidP="00BD4B3A">
      <w:pPr>
        <w:rPr>
          <w:rFonts w:ascii="Calibri Light" w:hAnsi="Calibri Light"/>
          <w:szCs w:val="22"/>
        </w:rPr>
      </w:pPr>
      <w:r w:rsidRPr="00BD4B3A">
        <w:t>The same principle applies to groundwater bodies: the WFD groundwater body code will be used</w:t>
      </w:r>
      <w:r>
        <w:rPr>
          <w:rFonts w:ascii="Calibri Light" w:hAnsi="Calibri Light"/>
          <w:szCs w:val="22"/>
        </w:rPr>
        <w:t xml:space="preserve"> as a preferred identifier, where applicable</w:t>
      </w:r>
      <w:r w:rsidR="0044269D">
        <w:rPr>
          <w:rStyle w:val="FootnoteReference"/>
          <w:rFonts w:ascii="Calibri Light" w:hAnsi="Calibri Light"/>
          <w:szCs w:val="22"/>
        </w:rPr>
        <w:footnoteReference w:id="5"/>
      </w:r>
    </w:p>
    <w:p w:rsidR="007007C2" w:rsidRDefault="007007C2" w:rsidP="00BD4B3A">
      <w:pPr>
        <w:rPr>
          <w:rFonts w:ascii="Calibri Light" w:hAnsi="Calibri Light"/>
          <w:szCs w:val="22"/>
        </w:rPr>
      </w:pPr>
    </w:p>
    <w:p w:rsidR="007007C2" w:rsidRDefault="007007C2" w:rsidP="007007C2">
      <w:pPr>
        <w:keepNext/>
      </w:pPr>
      <w:r>
        <w:rPr>
          <w:rFonts w:ascii="Calibri Light" w:hAnsi="Calibri Light"/>
          <w:noProof/>
          <w:szCs w:val="22"/>
          <w:lang w:val="en-US"/>
        </w:rPr>
        <w:drawing>
          <wp:inline distT="0" distB="0" distL="0" distR="0" wp14:anchorId="32620BD9" wp14:editId="766D5F3E">
            <wp:extent cx="2971800" cy="1993041"/>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Sites XZ.emf"/>
                    <pic:cNvPicPr/>
                  </pic:nvPicPr>
                  <pic:blipFill rotWithShape="1">
                    <a:blip r:embed="rId22" cstate="print">
                      <a:extLst>
                        <a:ext uri="{28A0092B-C50C-407E-A947-70E740481C1C}">
                          <a14:useLocalDpi xmlns:a14="http://schemas.microsoft.com/office/drawing/2010/main" val="0"/>
                        </a:ext>
                      </a:extLst>
                    </a:blip>
                    <a:srcRect t="15353"/>
                    <a:stretch/>
                  </pic:blipFill>
                  <pic:spPr bwMode="auto">
                    <a:xfrm>
                      <a:off x="0" y="0"/>
                      <a:ext cx="2974896" cy="1995117"/>
                    </a:xfrm>
                    <a:prstGeom prst="rect">
                      <a:avLst/>
                    </a:prstGeom>
                    <a:ln>
                      <a:noFill/>
                    </a:ln>
                    <a:extLst>
                      <a:ext uri="{53640926-AAD7-44D8-BBD7-CCE9431645EC}">
                        <a14:shadowObscured xmlns:a14="http://schemas.microsoft.com/office/drawing/2010/main"/>
                      </a:ext>
                    </a:extLst>
                  </pic:spPr>
                </pic:pic>
              </a:graphicData>
            </a:graphic>
          </wp:inline>
        </w:drawing>
      </w:r>
    </w:p>
    <w:p w:rsidR="007007C2" w:rsidRDefault="007007C2" w:rsidP="007007C2">
      <w:pPr>
        <w:pStyle w:val="Caption"/>
        <w:rPr>
          <w:rFonts w:ascii="Calibri Light" w:hAnsi="Calibri Light"/>
          <w:szCs w:val="22"/>
        </w:rPr>
      </w:pPr>
      <w:r>
        <w:t xml:space="preserve">Figure </w:t>
      </w:r>
      <w:r>
        <w:fldChar w:fldCharType="begin"/>
      </w:r>
      <w:r>
        <w:instrText xml:space="preserve"> SEQ Figure \* ARABIC </w:instrText>
      </w:r>
      <w:r>
        <w:fldChar w:fldCharType="separate"/>
      </w:r>
      <w:r w:rsidR="006A1AA0">
        <w:rPr>
          <w:noProof/>
        </w:rPr>
        <w:t>10</w:t>
      </w:r>
      <w:r>
        <w:fldChar w:fldCharType="end"/>
      </w:r>
      <w:r>
        <w:t xml:space="preserve">: </w:t>
      </w:r>
      <w:proofErr w:type="spellStart"/>
      <w:r>
        <w:t>GWBody</w:t>
      </w:r>
      <w:proofErr w:type="spellEnd"/>
      <w:r w:rsidRPr="007007C2">
        <w:t xml:space="preserve"> </w:t>
      </w:r>
      <w:r>
        <w:t xml:space="preserve">for countries </w:t>
      </w:r>
      <w:r w:rsidR="00B22C9B">
        <w:t xml:space="preserve">XZ </w:t>
      </w:r>
      <w:r>
        <w:t xml:space="preserve">reporting in WFD and WISE </w:t>
      </w:r>
      <w:proofErr w:type="spellStart"/>
      <w:r>
        <w:t>SoE</w:t>
      </w:r>
      <w:proofErr w:type="spellEnd"/>
    </w:p>
    <w:p w:rsidR="007007C2" w:rsidRDefault="007007C2" w:rsidP="007007C2">
      <w:pPr>
        <w:keepNext/>
      </w:pPr>
      <w:r>
        <w:rPr>
          <w:noProof/>
          <w:lang w:val="en-US"/>
        </w:rPr>
        <w:drawing>
          <wp:inline distT="0" distB="0" distL="0" distR="0" wp14:anchorId="5CEBBE70" wp14:editId="5AF5C4B3">
            <wp:extent cx="2923954" cy="1730912"/>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Body_ZZ.emf"/>
                    <pic:cNvPicPr/>
                  </pic:nvPicPr>
                  <pic:blipFill rotWithShape="1">
                    <a:blip r:embed="rId23" cstate="print">
                      <a:extLst>
                        <a:ext uri="{28A0092B-C50C-407E-A947-70E740481C1C}">
                          <a14:useLocalDpi xmlns:a14="http://schemas.microsoft.com/office/drawing/2010/main" val="0"/>
                        </a:ext>
                      </a:extLst>
                    </a:blip>
                    <a:srcRect t="15996"/>
                    <a:stretch/>
                  </pic:blipFill>
                  <pic:spPr bwMode="auto">
                    <a:xfrm>
                      <a:off x="0" y="0"/>
                      <a:ext cx="2926308" cy="1732306"/>
                    </a:xfrm>
                    <a:prstGeom prst="rect">
                      <a:avLst/>
                    </a:prstGeom>
                    <a:ln>
                      <a:noFill/>
                    </a:ln>
                    <a:extLst>
                      <a:ext uri="{53640926-AAD7-44D8-BBD7-CCE9431645EC}">
                        <a14:shadowObscured xmlns:a14="http://schemas.microsoft.com/office/drawing/2010/main"/>
                      </a:ext>
                    </a:extLst>
                  </pic:spPr>
                </pic:pic>
              </a:graphicData>
            </a:graphic>
          </wp:inline>
        </w:drawing>
      </w:r>
    </w:p>
    <w:p w:rsidR="00480DB3" w:rsidRDefault="007007C2" w:rsidP="007007C2">
      <w:pPr>
        <w:pStyle w:val="Caption"/>
      </w:pPr>
      <w:r>
        <w:t xml:space="preserve">Figure </w:t>
      </w:r>
      <w:r>
        <w:fldChar w:fldCharType="begin"/>
      </w:r>
      <w:r>
        <w:instrText xml:space="preserve"> SEQ Figure \* ARABIC </w:instrText>
      </w:r>
      <w:r>
        <w:fldChar w:fldCharType="separate"/>
      </w:r>
      <w:r w:rsidR="006A1AA0">
        <w:rPr>
          <w:noProof/>
        </w:rPr>
        <w:t>11</w:t>
      </w:r>
      <w:r>
        <w:fldChar w:fldCharType="end"/>
      </w:r>
      <w:r>
        <w:t xml:space="preserve">: </w:t>
      </w:r>
      <w:proofErr w:type="spellStart"/>
      <w:r>
        <w:t>GWBody</w:t>
      </w:r>
      <w:proofErr w:type="spellEnd"/>
      <w:r>
        <w:t xml:space="preserve"> from country ZZ</w:t>
      </w:r>
      <w:r w:rsidRPr="00EC2F48">
        <w:t xml:space="preserve">, reporting under WISE </w:t>
      </w:r>
      <w:proofErr w:type="spellStart"/>
      <w:r w:rsidRPr="00EC2F48">
        <w:t>SoE</w:t>
      </w:r>
      <w:proofErr w:type="spellEnd"/>
      <w:r>
        <w:rPr>
          <w:noProof/>
        </w:rPr>
        <w:t xml:space="preserve"> only</w:t>
      </w:r>
    </w:p>
    <w:p w:rsidR="00516A60" w:rsidRDefault="005952E4" w:rsidP="005952E4">
      <w:pPr>
        <w:pStyle w:val="Heading3"/>
      </w:pPr>
      <w:bookmarkStart w:id="13" w:name="_Toc422121298"/>
      <w:r w:rsidRPr="005952E4">
        <w:t>Surface water bodies</w:t>
      </w:r>
      <w:bookmarkEnd w:id="13"/>
    </w:p>
    <w:p w:rsidR="005952E4" w:rsidRPr="005952E4" w:rsidRDefault="005952E4" w:rsidP="00971904">
      <w:pPr>
        <w:rPr>
          <w:lang w:val="en-US"/>
        </w:rPr>
      </w:pPr>
      <w:r w:rsidRPr="005952E4">
        <w:rPr>
          <w:lang w:val="en-US"/>
        </w:rPr>
        <w:t>The principle described for groundwater bodies is also applicable to surface water bodies: the WFD surface water body code will be used as a preferred identifier; the EIONET identifier shall be used, e.g. for small lakes which are not WFD water bodies.</w:t>
      </w:r>
    </w:p>
    <w:p w:rsidR="005952E4" w:rsidRDefault="008F60E1" w:rsidP="00971904">
      <w:pPr>
        <w:rPr>
          <w:lang w:val="en-US"/>
        </w:rPr>
      </w:pPr>
      <w:r>
        <w:rPr>
          <w:lang w:val="en-US"/>
        </w:rPr>
        <w:t>An example is given below in the figure.</w:t>
      </w:r>
    </w:p>
    <w:p w:rsidR="007C38AA" w:rsidRDefault="007C38AA" w:rsidP="007C38AA">
      <w:pPr>
        <w:keepNext/>
      </w:pPr>
      <w:r>
        <w:rPr>
          <w:noProof/>
          <w:lang w:val="en-US"/>
        </w:rPr>
        <w:lastRenderedPageBreak/>
        <w:drawing>
          <wp:inline distT="0" distB="0" distL="0" distR="0" wp14:anchorId="2187E417" wp14:editId="754610C2">
            <wp:extent cx="3597729" cy="236411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ody XZ.emf"/>
                    <pic:cNvPicPr/>
                  </pic:nvPicPr>
                  <pic:blipFill rotWithShape="1">
                    <a:blip r:embed="rId24" cstate="print">
                      <a:extLst>
                        <a:ext uri="{28A0092B-C50C-407E-A947-70E740481C1C}">
                          <a14:useLocalDpi xmlns:a14="http://schemas.microsoft.com/office/drawing/2010/main" val="0"/>
                        </a:ext>
                      </a:extLst>
                    </a:blip>
                    <a:srcRect t="12667"/>
                    <a:stretch/>
                  </pic:blipFill>
                  <pic:spPr bwMode="auto">
                    <a:xfrm>
                      <a:off x="0" y="0"/>
                      <a:ext cx="3600000" cy="2365602"/>
                    </a:xfrm>
                    <a:prstGeom prst="rect">
                      <a:avLst/>
                    </a:prstGeom>
                    <a:ln>
                      <a:noFill/>
                    </a:ln>
                    <a:extLst>
                      <a:ext uri="{53640926-AAD7-44D8-BBD7-CCE9431645EC}">
                        <a14:shadowObscured xmlns:a14="http://schemas.microsoft.com/office/drawing/2010/main"/>
                      </a:ext>
                    </a:extLst>
                  </pic:spPr>
                </pic:pic>
              </a:graphicData>
            </a:graphic>
          </wp:inline>
        </w:drawing>
      </w:r>
    </w:p>
    <w:p w:rsidR="007C38AA" w:rsidRDefault="007C38AA" w:rsidP="007C38AA">
      <w:pPr>
        <w:pStyle w:val="Caption"/>
        <w:rPr>
          <w:lang w:val="en-US"/>
        </w:rPr>
      </w:pPr>
      <w:r>
        <w:t xml:space="preserve">Figure </w:t>
      </w:r>
      <w:r>
        <w:fldChar w:fldCharType="begin"/>
      </w:r>
      <w:r>
        <w:instrText xml:space="preserve"> SEQ Figure \* ARABIC </w:instrText>
      </w:r>
      <w:r>
        <w:fldChar w:fldCharType="separate"/>
      </w:r>
      <w:r w:rsidR="006A1AA0">
        <w:rPr>
          <w:noProof/>
        </w:rPr>
        <w:t>12</w:t>
      </w:r>
      <w:r>
        <w:fldChar w:fldCharType="end"/>
      </w:r>
      <w:r>
        <w:t>: I</w:t>
      </w:r>
      <w:r w:rsidRPr="00B81B22">
        <w:t>llustrat</w:t>
      </w:r>
      <w:r>
        <w:t>ion of</w:t>
      </w:r>
      <w:r w:rsidRPr="00B81B22">
        <w:t xml:space="preserve"> the reporting of four lake water bodies: </w:t>
      </w:r>
      <w:proofErr w:type="gramStart"/>
      <w:r w:rsidRPr="00B81B22">
        <w:t>A and</w:t>
      </w:r>
      <w:proofErr w:type="gramEnd"/>
      <w:r w:rsidRPr="00B81B22">
        <w:t xml:space="preserve"> B are WFD water bodies, C and D are small lakes which are not WFD water bodies.</w:t>
      </w:r>
    </w:p>
    <w:p w:rsidR="00354810" w:rsidRDefault="00354810" w:rsidP="00354810">
      <w:pPr>
        <w:pStyle w:val="Heading3"/>
        <w:rPr>
          <w:lang w:val="en-US"/>
        </w:rPr>
      </w:pPr>
      <w:bookmarkStart w:id="14" w:name="_Toc422121299"/>
      <w:r w:rsidRPr="00354810">
        <w:rPr>
          <w:lang w:val="en-US"/>
        </w:rPr>
        <w:t>River Basin District</w:t>
      </w:r>
      <w:r w:rsidR="00713AE0">
        <w:rPr>
          <w:lang w:val="en-US"/>
        </w:rPr>
        <w:t>s and River Basin District Subu</w:t>
      </w:r>
      <w:r w:rsidRPr="00354810">
        <w:rPr>
          <w:lang w:val="en-US"/>
        </w:rPr>
        <w:t>nits</w:t>
      </w:r>
      <w:bookmarkEnd w:id="14"/>
    </w:p>
    <w:p w:rsidR="00354810" w:rsidRPr="00354810" w:rsidRDefault="00354810" w:rsidP="00971904">
      <w:pPr>
        <w:rPr>
          <w:lang w:val="en-US"/>
        </w:rPr>
      </w:pPr>
      <w:r w:rsidRPr="00354810">
        <w:rPr>
          <w:lang w:val="en-US"/>
        </w:rPr>
        <w:t xml:space="preserve">For Data Providers reporting under WFD, this information will be provided under the WFD data flow. Other Data Providers are requested to provide the delineation of river basins or sub basins used for reporting purposes. </w:t>
      </w:r>
    </w:p>
    <w:p w:rsidR="006A1AA0" w:rsidRDefault="006A1AA0" w:rsidP="006A1AA0">
      <w:r>
        <w:t xml:space="preserve">The following example illustrates the reporting of river basins for two hypothetical countries: XZ, a country reporting under WFD and WISE </w:t>
      </w:r>
      <w:proofErr w:type="spellStart"/>
      <w:r>
        <w:t>SoE</w:t>
      </w:r>
      <w:proofErr w:type="spellEnd"/>
      <w:r>
        <w:t xml:space="preserve">; and ZZ a country reporting only under WISE </w:t>
      </w:r>
      <w:proofErr w:type="spellStart"/>
      <w:r>
        <w:t>SoE</w:t>
      </w:r>
      <w:proofErr w:type="spellEnd"/>
      <w:r>
        <w:t>.</w:t>
      </w:r>
    </w:p>
    <w:p w:rsidR="00354810" w:rsidRDefault="00354810" w:rsidP="00971904"/>
    <w:p w:rsidR="006A1AA0" w:rsidRDefault="006A1AA0" w:rsidP="006A1AA0">
      <w:pPr>
        <w:keepNext/>
      </w:pPr>
      <w:r>
        <w:rPr>
          <w:noProof/>
          <w:lang w:val="en-US"/>
        </w:rPr>
        <w:drawing>
          <wp:inline distT="0" distB="0" distL="0" distR="0" wp14:anchorId="2F2729B0" wp14:editId="0C770395">
            <wp:extent cx="3055317" cy="1754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D-SU-XZ.emf"/>
                    <pic:cNvPicPr/>
                  </pic:nvPicPr>
                  <pic:blipFill rotWithShape="1">
                    <a:blip r:embed="rId25" cstate="print">
                      <a:extLst>
                        <a:ext uri="{28A0092B-C50C-407E-A947-70E740481C1C}">
                          <a14:useLocalDpi xmlns:a14="http://schemas.microsoft.com/office/drawing/2010/main" val="0"/>
                        </a:ext>
                      </a:extLst>
                    </a:blip>
                    <a:srcRect t="18519"/>
                    <a:stretch/>
                  </pic:blipFill>
                  <pic:spPr bwMode="auto">
                    <a:xfrm>
                      <a:off x="0" y="0"/>
                      <a:ext cx="3055222" cy="1754317"/>
                    </a:xfrm>
                    <a:prstGeom prst="rect">
                      <a:avLst/>
                    </a:prstGeom>
                    <a:ln>
                      <a:noFill/>
                    </a:ln>
                    <a:extLst>
                      <a:ext uri="{53640926-AAD7-44D8-BBD7-CCE9431645EC}">
                        <a14:shadowObscured xmlns:a14="http://schemas.microsoft.com/office/drawing/2010/main"/>
                      </a:ext>
                    </a:extLst>
                  </pic:spPr>
                </pic:pic>
              </a:graphicData>
            </a:graphic>
          </wp:inline>
        </w:drawing>
      </w:r>
    </w:p>
    <w:p w:rsidR="006A1AA0" w:rsidRDefault="006A1AA0" w:rsidP="006A1AA0">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w:t>
      </w:r>
      <w:r w:rsidRPr="00D57BC8">
        <w:t>Illustration of the reporting</w:t>
      </w:r>
      <w:r>
        <w:t xml:space="preserve"> of river basins for a country X</w:t>
      </w:r>
      <w:r w:rsidRPr="00D57BC8">
        <w:t xml:space="preserve">Z reporting under </w:t>
      </w:r>
      <w:r>
        <w:t xml:space="preserve">WFD and </w:t>
      </w:r>
      <w:r w:rsidRPr="00D57BC8">
        <w:t xml:space="preserve">WISE </w:t>
      </w:r>
      <w:proofErr w:type="spellStart"/>
      <w:r w:rsidRPr="00D57BC8">
        <w:t>SoE</w:t>
      </w:r>
      <w:proofErr w:type="spellEnd"/>
      <w:r w:rsidRPr="00D57BC8">
        <w:t>.</w:t>
      </w:r>
    </w:p>
    <w:p w:rsidR="008F60E1" w:rsidRDefault="008F60E1" w:rsidP="008F60E1">
      <w:pPr>
        <w:keepNext/>
      </w:pPr>
      <w:r>
        <w:rPr>
          <w:noProof/>
          <w:lang w:val="en-US"/>
        </w:rPr>
        <w:drawing>
          <wp:inline distT="0" distB="0" distL="0" distR="0" wp14:anchorId="49A7694A" wp14:editId="367F0F21">
            <wp:extent cx="2979877" cy="1749055"/>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D-SU-ZZ.emf"/>
                    <pic:cNvPicPr/>
                  </pic:nvPicPr>
                  <pic:blipFill rotWithShape="1">
                    <a:blip r:embed="rId26" cstate="print">
                      <a:extLst>
                        <a:ext uri="{28A0092B-C50C-407E-A947-70E740481C1C}">
                          <a14:useLocalDpi xmlns:a14="http://schemas.microsoft.com/office/drawing/2010/main" val="0"/>
                        </a:ext>
                      </a:extLst>
                    </a:blip>
                    <a:srcRect t="16709"/>
                    <a:stretch/>
                  </pic:blipFill>
                  <pic:spPr bwMode="auto">
                    <a:xfrm>
                      <a:off x="0" y="0"/>
                      <a:ext cx="2982404" cy="1750538"/>
                    </a:xfrm>
                    <a:prstGeom prst="rect">
                      <a:avLst/>
                    </a:prstGeom>
                    <a:ln>
                      <a:noFill/>
                    </a:ln>
                    <a:extLst>
                      <a:ext uri="{53640926-AAD7-44D8-BBD7-CCE9431645EC}">
                        <a14:shadowObscured xmlns:a14="http://schemas.microsoft.com/office/drawing/2010/main"/>
                      </a:ext>
                    </a:extLst>
                  </pic:spPr>
                </pic:pic>
              </a:graphicData>
            </a:graphic>
          </wp:inline>
        </w:drawing>
      </w:r>
    </w:p>
    <w:p w:rsidR="008F60E1" w:rsidRDefault="008F60E1" w:rsidP="008F60E1">
      <w:pPr>
        <w:pStyle w:val="Caption"/>
        <w:rPr>
          <w:lang w:val="en-US"/>
        </w:rPr>
      </w:pPr>
      <w:r>
        <w:t xml:space="preserve">Figure </w:t>
      </w:r>
      <w:r>
        <w:fldChar w:fldCharType="begin"/>
      </w:r>
      <w:r>
        <w:instrText xml:space="preserve"> SEQ Figure \* ARABIC </w:instrText>
      </w:r>
      <w:r>
        <w:fldChar w:fldCharType="separate"/>
      </w:r>
      <w:r w:rsidR="006A1AA0">
        <w:rPr>
          <w:noProof/>
        </w:rPr>
        <w:t>14</w:t>
      </w:r>
      <w:r>
        <w:fldChar w:fldCharType="end"/>
      </w:r>
      <w:r>
        <w:t>: I</w:t>
      </w:r>
      <w:r w:rsidRPr="008665A3">
        <w:t>llustrat</w:t>
      </w:r>
      <w:r>
        <w:t>ion of</w:t>
      </w:r>
      <w:r w:rsidRPr="008665A3">
        <w:t xml:space="preserve"> the reporting of river basins </w:t>
      </w:r>
      <w:r w:rsidR="00DE6BB9">
        <w:t xml:space="preserve">for </w:t>
      </w:r>
      <w:r w:rsidRPr="008665A3">
        <w:t xml:space="preserve">a country </w:t>
      </w:r>
      <w:r w:rsidR="00DE6BB9">
        <w:t xml:space="preserve">ZZ </w:t>
      </w:r>
      <w:r w:rsidRPr="008665A3">
        <w:t xml:space="preserve">reporting only under WISE </w:t>
      </w:r>
      <w:proofErr w:type="spellStart"/>
      <w:r w:rsidRPr="008665A3">
        <w:t>SoE</w:t>
      </w:r>
      <w:proofErr w:type="spellEnd"/>
      <w:r w:rsidRPr="008665A3">
        <w:t>.</w:t>
      </w:r>
    </w:p>
    <w:p w:rsidR="00354810" w:rsidRDefault="00971904" w:rsidP="00971904">
      <w:pPr>
        <w:rPr>
          <w:lang w:val="en-US"/>
        </w:rPr>
      </w:pPr>
      <w:r w:rsidRPr="00971904">
        <w:rPr>
          <w:lang w:val="en-US"/>
        </w:rPr>
        <w:lastRenderedPageBreak/>
        <w:t>The same principle applies to</w:t>
      </w:r>
      <w:r>
        <w:rPr>
          <w:lang w:val="en-US"/>
        </w:rPr>
        <w:t xml:space="preserve"> the reporting of </w:t>
      </w:r>
      <w:r w:rsidR="00D15589">
        <w:rPr>
          <w:lang w:val="en-US"/>
        </w:rPr>
        <w:t xml:space="preserve">RBD </w:t>
      </w:r>
      <w:r>
        <w:rPr>
          <w:lang w:val="en-US"/>
        </w:rPr>
        <w:t xml:space="preserve">subunits (sub </w:t>
      </w:r>
      <w:r w:rsidRPr="00971904">
        <w:rPr>
          <w:lang w:val="en-US"/>
        </w:rPr>
        <w:t xml:space="preserve">basins), where the </w:t>
      </w:r>
      <w:proofErr w:type="spellStart"/>
      <w:r w:rsidRPr="00971904">
        <w:rPr>
          <w:lang w:val="en-US"/>
        </w:rPr>
        <w:t>thematicIDIdentifierScheme</w:t>
      </w:r>
      <w:proofErr w:type="spellEnd"/>
      <w:r w:rsidRPr="00971904">
        <w:rPr>
          <w:lang w:val="en-US"/>
        </w:rPr>
        <w:t xml:space="preserve"> is '</w:t>
      </w:r>
      <w:proofErr w:type="spellStart"/>
      <w:r w:rsidRPr="00971904">
        <w:rPr>
          <w:lang w:val="en-US"/>
        </w:rPr>
        <w:t>euSubUnitCode</w:t>
      </w:r>
      <w:proofErr w:type="spellEnd"/>
      <w:r w:rsidRPr="00971904">
        <w:rPr>
          <w:lang w:val="en-US"/>
        </w:rPr>
        <w:t xml:space="preserve">' for WFD </w:t>
      </w:r>
      <w:r w:rsidR="00D15589">
        <w:rPr>
          <w:lang w:val="en-US"/>
        </w:rPr>
        <w:t xml:space="preserve">RBD </w:t>
      </w:r>
      <w:r w:rsidRPr="00971904">
        <w:rPr>
          <w:lang w:val="en-US"/>
        </w:rPr>
        <w:t>subunits and '</w:t>
      </w:r>
      <w:proofErr w:type="spellStart"/>
      <w:r w:rsidRPr="00971904">
        <w:rPr>
          <w:lang w:val="en-US"/>
        </w:rPr>
        <w:t>eionetSubUnitCode</w:t>
      </w:r>
      <w:proofErr w:type="spellEnd"/>
      <w:r w:rsidRPr="00971904">
        <w:rPr>
          <w:lang w:val="en-US"/>
        </w:rPr>
        <w:t xml:space="preserve">' for sub basins reported only under WISE </w:t>
      </w:r>
      <w:proofErr w:type="spellStart"/>
      <w:r w:rsidRPr="00971904">
        <w:rPr>
          <w:lang w:val="en-US"/>
        </w:rPr>
        <w:t>SoE</w:t>
      </w:r>
      <w:proofErr w:type="spellEnd"/>
      <w:r w:rsidRPr="00971904">
        <w:rPr>
          <w:lang w:val="en-US"/>
        </w:rPr>
        <w:t xml:space="preserve"> (by Data Providers not reporting under WFD).</w:t>
      </w:r>
    </w:p>
    <w:p w:rsidR="0095248C" w:rsidRPr="0095248C" w:rsidRDefault="0095248C" w:rsidP="0095248C">
      <w:pPr>
        <w:pStyle w:val="Heading3"/>
        <w:rPr>
          <w:lang w:val="en-US"/>
        </w:rPr>
      </w:pPr>
      <w:bookmarkStart w:id="15" w:name="_Toc422121300"/>
      <w:r w:rsidRPr="0095248C">
        <w:rPr>
          <w:lang w:val="en-US"/>
        </w:rPr>
        <w:t>Linking Monitoring Sites to Water Bodies</w:t>
      </w:r>
      <w:bookmarkEnd w:id="15"/>
    </w:p>
    <w:p w:rsidR="0095248C" w:rsidRPr="0095248C" w:rsidRDefault="0095248C" w:rsidP="0095248C">
      <w:pPr>
        <w:rPr>
          <w:lang w:val="en-US"/>
        </w:rPr>
      </w:pPr>
      <w:r w:rsidRPr="0095248C">
        <w:rPr>
          <w:lang w:val="en-US"/>
        </w:rPr>
        <w:t>Each monitoring site needs to be linked to the water body being monitored (i.e. the sampled feature or "feature of interest").</w:t>
      </w:r>
    </w:p>
    <w:p w:rsidR="0095248C" w:rsidRDefault="0095248C" w:rsidP="0095248C">
      <w:pPr>
        <w:rPr>
          <w:lang w:val="en-US"/>
        </w:rPr>
      </w:pPr>
      <w:r w:rsidRPr="0095248C">
        <w:rPr>
          <w:lang w:val="en-US"/>
        </w:rPr>
        <w:t>The example below illustrates the reporting of WFD and EIONET monitoring sites, and their relationship to WFD or EIONET surface water bodies. If a WFD identifier exists, it will always be the preferred identifier</w:t>
      </w:r>
      <w:r w:rsidR="005030B0">
        <w:rPr>
          <w:lang w:val="en-US"/>
        </w:rPr>
        <w:t>.</w:t>
      </w:r>
    </w:p>
    <w:p w:rsidR="008F60E1" w:rsidRDefault="008F60E1" w:rsidP="008F60E1">
      <w:pPr>
        <w:keepNext/>
      </w:pPr>
      <w:r>
        <w:rPr>
          <w:noProof/>
          <w:lang w:val="en-US"/>
        </w:rPr>
        <w:drawing>
          <wp:inline distT="0" distB="0" distL="0" distR="0" wp14:anchorId="43743742" wp14:editId="5C78C9BF">
            <wp:extent cx="2964134" cy="210465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ng Monitoring Sites to SWB in Country XZ.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4637" cy="2105010"/>
                    </a:xfrm>
                    <a:prstGeom prst="rect">
                      <a:avLst/>
                    </a:prstGeom>
                  </pic:spPr>
                </pic:pic>
              </a:graphicData>
            </a:graphic>
          </wp:inline>
        </w:drawing>
      </w:r>
    </w:p>
    <w:p w:rsidR="0095248C" w:rsidRDefault="008F60E1" w:rsidP="008F60E1">
      <w:pPr>
        <w:pStyle w:val="Caption"/>
      </w:pPr>
      <w:r>
        <w:t xml:space="preserve">Figure </w:t>
      </w:r>
      <w:r>
        <w:fldChar w:fldCharType="begin"/>
      </w:r>
      <w:r>
        <w:instrText xml:space="preserve"> SEQ Figure \* ARABIC </w:instrText>
      </w:r>
      <w:r>
        <w:fldChar w:fldCharType="separate"/>
      </w:r>
      <w:r w:rsidR="006A1AA0">
        <w:rPr>
          <w:noProof/>
        </w:rPr>
        <w:t>15</w:t>
      </w:r>
      <w:r>
        <w:fldChar w:fldCharType="end"/>
      </w:r>
      <w:r>
        <w:t>: I</w:t>
      </w:r>
      <w:r w:rsidRPr="00444B51">
        <w:t>llustrat</w:t>
      </w:r>
      <w:r>
        <w:t>ion of</w:t>
      </w:r>
      <w:r w:rsidRPr="00444B51">
        <w:t xml:space="preserve"> the reporting of WFD and EIONET monitoring sites, and their relationship to WFD or EIONET surface water bodies. If a WFD identifier exists, it will always be the preferred identifier</w:t>
      </w:r>
    </w:p>
    <w:p w:rsidR="0095248C" w:rsidRDefault="0095248C" w:rsidP="0095248C">
      <w:r>
        <w:t xml:space="preserve">The same principle applies to monitoring sites related to groundwater bodies. </w:t>
      </w:r>
    </w:p>
    <w:p w:rsidR="0095248C" w:rsidRDefault="0095248C" w:rsidP="0095248C">
      <w:r>
        <w:t>The only difference is in that the identifier scheme changes:  '</w:t>
      </w:r>
      <w:proofErr w:type="spellStart"/>
      <w:r>
        <w:t>euGroundwaterBodyCode</w:t>
      </w:r>
      <w:proofErr w:type="spellEnd"/>
      <w:r>
        <w:t xml:space="preserve">' should be used instead of </w:t>
      </w:r>
      <w:proofErr w:type="spellStart"/>
      <w:r>
        <w:t>of</w:t>
      </w:r>
      <w:proofErr w:type="spellEnd"/>
      <w:r>
        <w:t xml:space="preserve"> '</w:t>
      </w:r>
      <w:proofErr w:type="spellStart"/>
      <w:r>
        <w:t>euSurfaceWaterBodyCode</w:t>
      </w:r>
      <w:proofErr w:type="spellEnd"/>
      <w:r>
        <w:t>', and '</w:t>
      </w:r>
      <w:proofErr w:type="spellStart"/>
      <w:r>
        <w:t>eionetGroundwaterBodyCode</w:t>
      </w:r>
      <w:proofErr w:type="spellEnd"/>
      <w:r>
        <w:t>' should be used instead of '</w:t>
      </w:r>
      <w:proofErr w:type="spellStart"/>
      <w:r>
        <w:t>eionetSurfaceWaterBodyCode</w:t>
      </w:r>
      <w:proofErr w:type="spellEnd"/>
      <w:r>
        <w:t>'.</w:t>
      </w:r>
    </w:p>
    <w:p w:rsidR="0095248C" w:rsidRDefault="0095248C" w:rsidP="0095248C">
      <w:pPr>
        <w:pStyle w:val="Heading3"/>
      </w:pPr>
      <w:bookmarkStart w:id="16" w:name="_Toc422121301"/>
      <w:r>
        <w:t xml:space="preserve">Linking </w:t>
      </w:r>
      <w:r w:rsidR="00D15589">
        <w:t xml:space="preserve">RBD </w:t>
      </w:r>
      <w:r>
        <w:t>Subunits to River Basin Districts</w:t>
      </w:r>
      <w:bookmarkEnd w:id="16"/>
    </w:p>
    <w:p w:rsidR="0095248C" w:rsidRDefault="0095248C" w:rsidP="0095248C">
      <w:r>
        <w:t xml:space="preserve">Under WFD, river basin districts can be subdivided in </w:t>
      </w:r>
      <w:r w:rsidR="00D15589">
        <w:t xml:space="preserve">RBD </w:t>
      </w:r>
      <w:r>
        <w:t>subunits. By convention, if a river basin district is not subdivided, it is treated as has having one subunit spatially equal to the river basin district itself (there is a hierarchical relationship similar to the one between NUTS1 and NUTS2).</w:t>
      </w:r>
    </w:p>
    <w:p w:rsidR="0095248C" w:rsidRDefault="0095248C" w:rsidP="0095248C">
      <w:r>
        <w:t xml:space="preserve">The following example illustrates a hypothetical River </w:t>
      </w:r>
      <w:r w:rsidR="00713AE0">
        <w:t>Basin District divided in 3 sub</w:t>
      </w:r>
      <w:r>
        <w:t>units, and how to report the relationship between each subunit and the corresponding RBD.</w:t>
      </w:r>
    </w:p>
    <w:p w:rsidR="00FD2B5B" w:rsidRDefault="00FD2B5B" w:rsidP="00FD2B5B">
      <w:pPr>
        <w:keepNext/>
      </w:pPr>
      <w:r>
        <w:rPr>
          <w:noProof/>
          <w:lang w:val="en-US"/>
        </w:rPr>
        <w:lastRenderedPageBreak/>
        <w:drawing>
          <wp:inline distT="0" distB="0" distL="0" distR="0" wp14:anchorId="20E09E5F" wp14:editId="64287142">
            <wp:extent cx="3367301" cy="198205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ng Subunits to RBDs XZ.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7873" cy="1982388"/>
                    </a:xfrm>
                    <a:prstGeom prst="rect">
                      <a:avLst/>
                    </a:prstGeom>
                  </pic:spPr>
                </pic:pic>
              </a:graphicData>
            </a:graphic>
          </wp:inline>
        </w:drawing>
      </w:r>
    </w:p>
    <w:p w:rsidR="0095248C" w:rsidRDefault="00FD2B5B" w:rsidP="00FD2B5B">
      <w:pPr>
        <w:pStyle w:val="Caption"/>
      </w:pPr>
      <w:r>
        <w:t xml:space="preserve">Figure </w:t>
      </w:r>
      <w:r>
        <w:fldChar w:fldCharType="begin"/>
      </w:r>
      <w:r>
        <w:instrText xml:space="preserve"> SEQ Figure \* ARABIC </w:instrText>
      </w:r>
      <w:r>
        <w:fldChar w:fldCharType="separate"/>
      </w:r>
      <w:r w:rsidR="006A1AA0">
        <w:rPr>
          <w:noProof/>
        </w:rPr>
        <w:t>16</w:t>
      </w:r>
      <w:r>
        <w:fldChar w:fldCharType="end"/>
      </w:r>
      <w:r>
        <w:t xml:space="preserve">: </w:t>
      </w:r>
      <w:r w:rsidRPr="004661BF">
        <w:t xml:space="preserve">a hypothetical River </w:t>
      </w:r>
      <w:r w:rsidR="00713AE0">
        <w:t>Basin District divided in 3 RBD sub</w:t>
      </w:r>
      <w:r w:rsidRPr="004661BF">
        <w:t>units, and how to report the relationship between each subunit and the corresponding RBD</w:t>
      </w:r>
      <w:r w:rsidR="000C0E73">
        <w:t xml:space="preserve"> (country XZ)</w:t>
      </w:r>
    </w:p>
    <w:p w:rsidR="000E36C3" w:rsidRPr="00354810" w:rsidRDefault="000E36C3" w:rsidP="00971904">
      <w:pPr>
        <w:rPr>
          <w:lang w:val="en-US"/>
        </w:rPr>
      </w:pPr>
      <w:r w:rsidRPr="000E36C3">
        <w:rPr>
          <w:lang w:val="en-US"/>
        </w:rPr>
        <w:t>Data Providers not reporting under WFD (for example, non EU countries) should follow the same principle. The concep</w:t>
      </w:r>
      <w:r w:rsidR="00FD2B5B">
        <w:rPr>
          <w:lang w:val="en-US"/>
        </w:rPr>
        <w:t xml:space="preserve">t of RBD should be interpreted </w:t>
      </w:r>
      <w:r w:rsidRPr="000E36C3">
        <w:rPr>
          <w:lang w:val="en-US"/>
        </w:rPr>
        <w:t>with a generic meaning (typically a main river basin) and the same applies to the concept of subunit (typically the basin of a tributary, a set of small contiguous coastal watersheds, etc.). In the example below, note that the identifier schemes are '</w:t>
      </w:r>
      <w:proofErr w:type="spellStart"/>
      <w:r w:rsidRPr="000E36C3">
        <w:rPr>
          <w:lang w:val="en-US"/>
        </w:rPr>
        <w:t>eionetSubUnitCode</w:t>
      </w:r>
      <w:proofErr w:type="spellEnd"/>
      <w:r w:rsidRPr="000E36C3">
        <w:rPr>
          <w:lang w:val="en-US"/>
        </w:rPr>
        <w:t>' (instead of '</w:t>
      </w:r>
      <w:proofErr w:type="spellStart"/>
      <w:r w:rsidRPr="000E36C3">
        <w:rPr>
          <w:lang w:val="en-US"/>
        </w:rPr>
        <w:t>euSubUnitCode</w:t>
      </w:r>
      <w:proofErr w:type="spellEnd"/>
      <w:r w:rsidRPr="000E36C3">
        <w:rPr>
          <w:lang w:val="en-US"/>
        </w:rPr>
        <w:t>') and '</w:t>
      </w:r>
      <w:proofErr w:type="spellStart"/>
      <w:r w:rsidRPr="000E36C3">
        <w:rPr>
          <w:lang w:val="en-US"/>
        </w:rPr>
        <w:t>eionetRBDCode</w:t>
      </w:r>
      <w:proofErr w:type="spellEnd"/>
      <w:r w:rsidRPr="000E36C3">
        <w:rPr>
          <w:lang w:val="en-US"/>
        </w:rPr>
        <w:t>' (instead of '</w:t>
      </w:r>
      <w:proofErr w:type="spellStart"/>
      <w:r w:rsidRPr="000E36C3">
        <w:rPr>
          <w:lang w:val="en-US"/>
        </w:rPr>
        <w:t>euRBDCode</w:t>
      </w:r>
      <w:proofErr w:type="spellEnd"/>
      <w:r w:rsidRPr="000E36C3">
        <w:rPr>
          <w:lang w:val="en-US"/>
        </w:rPr>
        <w:t>').</w:t>
      </w:r>
    </w:p>
    <w:p w:rsidR="00FD2B5B" w:rsidRDefault="00FD2B5B" w:rsidP="00FD2B5B">
      <w:pPr>
        <w:keepNext/>
      </w:pPr>
      <w:r>
        <w:rPr>
          <w:noProof/>
          <w:lang w:val="en-US"/>
        </w:rPr>
        <w:drawing>
          <wp:inline distT="0" distB="0" distL="0" distR="0" wp14:anchorId="7E8DED81" wp14:editId="25DD69B9">
            <wp:extent cx="3443111" cy="173652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ng Subunits to RBDs ZZ.emf"/>
                    <pic:cNvPicPr/>
                  </pic:nvPicPr>
                  <pic:blipFill rotWithShape="1">
                    <a:blip r:embed="rId29" cstate="print">
                      <a:extLst>
                        <a:ext uri="{28A0092B-C50C-407E-A947-70E740481C1C}">
                          <a14:useLocalDpi xmlns:a14="http://schemas.microsoft.com/office/drawing/2010/main" val="0"/>
                        </a:ext>
                      </a:extLst>
                    </a:blip>
                    <a:srcRect t="16772" r="2866"/>
                    <a:stretch/>
                  </pic:blipFill>
                  <pic:spPr bwMode="auto">
                    <a:xfrm>
                      <a:off x="0" y="0"/>
                      <a:ext cx="3443798" cy="1736869"/>
                    </a:xfrm>
                    <a:prstGeom prst="rect">
                      <a:avLst/>
                    </a:prstGeom>
                    <a:ln>
                      <a:noFill/>
                    </a:ln>
                    <a:extLst>
                      <a:ext uri="{53640926-AAD7-44D8-BBD7-CCE9431645EC}">
                        <a14:shadowObscured xmlns:a14="http://schemas.microsoft.com/office/drawing/2010/main"/>
                      </a:ext>
                    </a:extLst>
                  </pic:spPr>
                </pic:pic>
              </a:graphicData>
            </a:graphic>
          </wp:inline>
        </w:drawing>
      </w:r>
    </w:p>
    <w:p w:rsidR="005952E4" w:rsidRDefault="00FD2B5B" w:rsidP="00FD2B5B">
      <w:pPr>
        <w:pStyle w:val="Caption"/>
      </w:pPr>
      <w:r>
        <w:t xml:space="preserve">Figure </w:t>
      </w:r>
      <w:r>
        <w:fldChar w:fldCharType="begin"/>
      </w:r>
      <w:r>
        <w:instrText xml:space="preserve"> SEQ Figure \* ARABIC </w:instrText>
      </w:r>
      <w:r>
        <w:fldChar w:fldCharType="separate"/>
      </w:r>
      <w:r w:rsidR="006A1AA0">
        <w:rPr>
          <w:noProof/>
        </w:rPr>
        <w:t>17</w:t>
      </w:r>
      <w:r>
        <w:fldChar w:fldCharType="end"/>
      </w:r>
      <w:r>
        <w:t>: Example for countries not reporting under WFD</w:t>
      </w:r>
      <w:r w:rsidR="000C0E73">
        <w:t xml:space="preserve"> (country ZZ)</w:t>
      </w:r>
    </w:p>
    <w:p w:rsidR="00796A64" w:rsidRDefault="00796A64" w:rsidP="005952E4">
      <w:pPr>
        <w:rPr>
          <w:lang w:val="en-US"/>
        </w:rPr>
      </w:pPr>
      <w:r w:rsidRPr="00796A64">
        <w:rPr>
          <w:lang w:val="en-US"/>
        </w:rPr>
        <w:t xml:space="preserve">Data providers not reporting under WFD are requested to provide the spatial data pertaining river basins and river basin </w:t>
      </w:r>
      <w:r w:rsidR="00D15589">
        <w:rPr>
          <w:lang w:val="en-US"/>
        </w:rPr>
        <w:t xml:space="preserve">RBD </w:t>
      </w:r>
      <w:r w:rsidRPr="00796A64">
        <w:rPr>
          <w:lang w:val="en-US"/>
        </w:rPr>
        <w:t>subunits. Otherwise, the analysis and publication of the country's thematic data at European level may be impaired.</w:t>
      </w:r>
    </w:p>
    <w:p w:rsidR="00796A64" w:rsidRPr="00796A64" w:rsidRDefault="00796A64" w:rsidP="00796A64">
      <w:pPr>
        <w:pStyle w:val="Heading3"/>
        <w:rPr>
          <w:lang w:val="en-US"/>
        </w:rPr>
      </w:pPr>
      <w:bookmarkStart w:id="17" w:name="_Toc422121302"/>
      <w:r w:rsidRPr="00796A64">
        <w:rPr>
          <w:lang w:val="en-US"/>
        </w:rPr>
        <w:t>Linking Groundwater Bodies to River Basin Districts</w:t>
      </w:r>
      <w:bookmarkEnd w:id="17"/>
    </w:p>
    <w:p w:rsidR="00796A64" w:rsidRDefault="00796A64" w:rsidP="00796A64">
      <w:pPr>
        <w:rPr>
          <w:lang w:val="en-US"/>
        </w:rPr>
      </w:pPr>
      <w:r w:rsidRPr="00796A64">
        <w:rPr>
          <w:lang w:val="en-US"/>
        </w:rPr>
        <w:t>Following the same principle established in the WFD reporting, each groundwater body must be related to one and only one River Basin District. The example below illustrates the principle. Data providers not reporting under WFD should follow the same principle, while using the appropriate identifier schemes: '</w:t>
      </w:r>
      <w:proofErr w:type="spellStart"/>
      <w:r w:rsidRPr="00796A64">
        <w:rPr>
          <w:lang w:val="en-US"/>
        </w:rPr>
        <w:t>eionetGroundaterBodyCode</w:t>
      </w:r>
      <w:proofErr w:type="spellEnd"/>
      <w:r w:rsidRPr="00796A64">
        <w:rPr>
          <w:lang w:val="en-US"/>
        </w:rPr>
        <w:t>' (instead of '</w:t>
      </w:r>
      <w:proofErr w:type="spellStart"/>
      <w:r w:rsidRPr="00796A64">
        <w:rPr>
          <w:lang w:val="en-US"/>
        </w:rPr>
        <w:t>euGroundwaterCode</w:t>
      </w:r>
      <w:proofErr w:type="spellEnd"/>
      <w:r w:rsidRPr="00796A64">
        <w:rPr>
          <w:lang w:val="en-US"/>
        </w:rPr>
        <w:t>') and '</w:t>
      </w:r>
      <w:proofErr w:type="spellStart"/>
      <w:r w:rsidRPr="00796A64">
        <w:rPr>
          <w:lang w:val="en-US"/>
        </w:rPr>
        <w:t>eionetRBDCode</w:t>
      </w:r>
      <w:proofErr w:type="spellEnd"/>
      <w:r w:rsidRPr="00796A64">
        <w:rPr>
          <w:lang w:val="en-US"/>
        </w:rPr>
        <w:t>' (instead of '</w:t>
      </w:r>
      <w:proofErr w:type="spellStart"/>
      <w:r w:rsidRPr="00796A64">
        <w:rPr>
          <w:lang w:val="en-US"/>
        </w:rPr>
        <w:t>euRBDCode</w:t>
      </w:r>
      <w:proofErr w:type="spellEnd"/>
      <w:r w:rsidRPr="00796A64">
        <w:rPr>
          <w:lang w:val="en-US"/>
        </w:rPr>
        <w:t>').</w:t>
      </w:r>
    </w:p>
    <w:p w:rsidR="00FD2B5B" w:rsidRDefault="00FD2B5B" w:rsidP="00FD2B5B">
      <w:pPr>
        <w:keepNext/>
      </w:pPr>
      <w:r>
        <w:rPr>
          <w:noProof/>
          <w:lang w:val="en-US"/>
        </w:rPr>
        <w:lastRenderedPageBreak/>
        <w:drawing>
          <wp:inline distT="0" distB="0" distL="0" distR="0" wp14:anchorId="3A2D9B6D" wp14:editId="02B06770">
            <wp:extent cx="3048000" cy="1370190"/>
            <wp:effectExtent l="0" t="0" r="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ngGWB2RBD-XZ.emf"/>
                    <pic:cNvPicPr/>
                  </pic:nvPicPr>
                  <pic:blipFill rotWithShape="1">
                    <a:blip r:embed="rId30" cstate="print">
                      <a:extLst>
                        <a:ext uri="{28A0092B-C50C-407E-A947-70E740481C1C}">
                          <a14:useLocalDpi xmlns:a14="http://schemas.microsoft.com/office/drawing/2010/main" val="0"/>
                        </a:ext>
                      </a:extLst>
                    </a:blip>
                    <a:srcRect t="18197"/>
                    <a:stretch/>
                  </pic:blipFill>
                  <pic:spPr bwMode="auto">
                    <a:xfrm>
                      <a:off x="0" y="0"/>
                      <a:ext cx="3049532" cy="1370879"/>
                    </a:xfrm>
                    <a:prstGeom prst="rect">
                      <a:avLst/>
                    </a:prstGeom>
                    <a:ln>
                      <a:noFill/>
                    </a:ln>
                    <a:extLst>
                      <a:ext uri="{53640926-AAD7-44D8-BBD7-CCE9431645EC}">
                        <a14:shadowObscured xmlns:a14="http://schemas.microsoft.com/office/drawing/2010/main"/>
                      </a:ext>
                    </a:extLst>
                  </pic:spPr>
                </pic:pic>
              </a:graphicData>
            </a:graphic>
          </wp:inline>
        </w:drawing>
      </w:r>
    </w:p>
    <w:p w:rsidR="00796A64" w:rsidRDefault="00FD2B5B" w:rsidP="00FD2B5B">
      <w:pPr>
        <w:pStyle w:val="Caption"/>
        <w:rPr>
          <w:lang w:val="en-US"/>
        </w:rPr>
      </w:pPr>
      <w:r>
        <w:t xml:space="preserve">Figure </w:t>
      </w:r>
      <w:r>
        <w:fldChar w:fldCharType="begin"/>
      </w:r>
      <w:r>
        <w:instrText xml:space="preserve"> SEQ Figure \* ARABIC </w:instrText>
      </w:r>
      <w:r>
        <w:fldChar w:fldCharType="separate"/>
      </w:r>
      <w:r w:rsidR="006A1AA0">
        <w:rPr>
          <w:noProof/>
        </w:rPr>
        <w:t>18</w:t>
      </w:r>
      <w:r>
        <w:fldChar w:fldCharType="end"/>
      </w:r>
      <w:r>
        <w:t xml:space="preserve">: </w:t>
      </w:r>
      <w:r w:rsidRPr="00DD0D4D">
        <w:t>Linking Groundwater Bodies to River Basin Districts</w:t>
      </w:r>
      <w:r>
        <w:rPr>
          <w:noProof/>
        </w:rPr>
        <w:t xml:space="preserve"> for countries reporting under WFD and WISE SoE</w:t>
      </w:r>
      <w:r w:rsidR="00871899">
        <w:rPr>
          <w:noProof/>
        </w:rPr>
        <w:t xml:space="preserve"> (country XZ)</w:t>
      </w:r>
    </w:p>
    <w:p w:rsidR="00796A64" w:rsidRDefault="00796A64" w:rsidP="00796A64"/>
    <w:p w:rsidR="00CB2190" w:rsidRPr="00CB2190" w:rsidRDefault="00CB2190" w:rsidP="00CB2190">
      <w:pPr>
        <w:pStyle w:val="Heading3"/>
        <w:rPr>
          <w:lang w:val="en-US"/>
        </w:rPr>
      </w:pPr>
      <w:bookmarkStart w:id="18" w:name="_Toc422121303"/>
      <w:r w:rsidRPr="00CB2190">
        <w:rPr>
          <w:lang w:val="en-US"/>
        </w:rPr>
        <w:t>Linking Surface Water Bodies to River Basin District Subunits</w:t>
      </w:r>
      <w:bookmarkEnd w:id="18"/>
    </w:p>
    <w:p w:rsidR="00CB2190" w:rsidRPr="00CB2190" w:rsidRDefault="00CB2190" w:rsidP="00CB2190">
      <w:pPr>
        <w:rPr>
          <w:lang w:val="en-US"/>
        </w:rPr>
      </w:pPr>
      <w:r w:rsidRPr="00CB2190">
        <w:rPr>
          <w:lang w:val="en-US"/>
        </w:rPr>
        <w:t>Each surface water body is related to one and only one subunit. In the generic case, the principles described for groundwater bodies are applicable (with the necessary adaptations).</w:t>
      </w:r>
    </w:p>
    <w:p w:rsidR="00796A64" w:rsidRDefault="00CB2190" w:rsidP="00CB2190">
      <w:pPr>
        <w:rPr>
          <w:lang w:val="en-US"/>
        </w:rPr>
      </w:pPr>
      <w:r w:rsidRPr="00CB2190">
        <w:rPr>
          <w:lang w:val="en-US"/>
        </w:rPr>
        <w:t>The example below illustrates a special case with some EIONET surface water bodies that are not WFD water bodies (e.g. small lakes).</w:t>
      </w:r>
    </w:p>
    <w:p w:rsidR="00AD20C6" w:rsidRDefault="00A045DB" w:rsidP="00AD20C6">
      <w:pPr>
        <w:keepNext/>
      </w:pPr>
      <w:r>
        <w:rPr>
          <w:noProof/>
          <w:lang w:val="en-US"/>
        </w:rPr>
        <w:drawing>
          <wp:inline distT="0" distB="0" distL="0" distR="0" wp14:anchorId="447CE810" wp14:editId="06DF8662">
            <wp:extent cx="3500691" cy="219660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ngSWB2RBD-XZ.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1285" cy="2196976"/>
                    </a:xfrm>
                    <a:prstGeom prst="rect">
                      <a:avLst/>
                    </a:prstGeom>
                  </pic:spPr>
                </pic:pic>
              </a:graphicData>
            </a:graphic>
          </wp:inline>
        </w:drawing>
      </w:r>
    </w:p>
    <w:p w:rsidR="00C72843" w:rsidRDefault="00AD20C6" w:rsidP="00AD20C6">
      <w:pPr>
        <w:pStyle w:val="Caption"/>
      </w:pPr>
      <w:r>
        <w:t xml:space="preserve">Figure </w:t>
      </w:r>
      <w:r>
        <w:fldChar w:fldCharType="begin"/>
      </w:r>
      <w:r>
        <w:instrText xml:space="preserve"> SEQ Figure \* ARABIC </w:instrText>
      </w:r>
      <w:r>
        <w:fldChar w:fldCharType="separate"/>
      </w:r>
      <w:r w:rsidR="006A1AA0">
        <w:rPr>
          <w:noProof/>
        </w:rPr>
        <w:t>19</w:t>
      </w:r>
      <w:r>
        <w:fldChar w:fldCharType="end"/>
      </w:r>
      <w:proofErr w:type="gramStart"/>
      <w:r>
        <w:t>:</w:t>
      </w:r>
      <w:r w:rsidRPr="00AD6F4A">
        <w:t>Linking</w:t>
      </w:r>
      <w:proofErr w:type="gramEnd"/>
      <w:r w:rsidRPr="00AD6F4A">
        <w:t xml:space="preserve"> Surface Water Bodies to River Basin District Subunits</w:t>
      </w:r>
      <w:r w:rsidR="00871899">
        <w:t xml:space="preserve"> (country XZ)</w:t>
      </w:r>
    </w:p>
    <w:p w:rsidR="00E95013" w:rsidRPr="00E95013" w:rsidRDefault="00E95013" w:rsidP="00E95013">
      <w:pPr>
        <w:pStyle w:val="Heading3"/>
        <w:rPr>
          <w:lang w:val="en-US"/>
        </w:rPr>
      </w:pPr>
      <w:bookmarkStart w:id="19" w:name="_Toc422121304"/>
      <w:r w:rsidRPr="00E95013">
        <w:rPr>
          <w:lang w:val="en-US"/>
        </w:rPr>
        <w:t>Using thematic identifiers in the WISE spatial reference data sets</w:t>
      </w:r>
      <w:bookmarkEnd w:id="19"/>
    </w:p>
    <w:p w:rsidR="00E95013" w:rsidRPr="00871899" w:rsidRDefault="00E95013" w:rsidP="00E95013">
      <w:pPr>
        <w:rPr>
          <w:i/>
          <w:lang w:val="en-US"/>
        </w:rPr>
      </w:pPr>
      <w:r w:rsidRPr="00871899">
        <w:rPr>
          <w:i/>
          <w:lang w:val="en-US"/>
        </w:rPr>
        <w:t>What is a thematic identifier?</w:t>
      </w:r>
    </w:p>
    <w:p w:rsidR="00E95013" w:rsidRPr="00E95013" w:rsidRDefault="00E95013" w:rsidP="00E95013">
      <w:pPr>
        <w:rPr>
          <w:lang w:val="en-US"/>
        </w:rPr>
      </w:pPr>
      <w:r w:rsidRPr="00E95013">
        <w:rPr>
          <w:lang w:val="en-US"/>
        </w:rPr>
        <w:t xml:space="preserve">Thematic identifiers are identifiers of real-world phenomena. The concept was introduced in the INSPIRE Annex II/III data models, </w:t>
      </w:r>
      <w:proofErr w:type="spellStart"/>
      <w:r w:rsidRPr="00E95013">
        <w:rPr>
          <w:lang w:val="en-US"/>
        </w:rPr>
        <w:t>recognising</w:t>
      </w:r>
      <w:proofErr w:type="spellEnd"/>
      <w:r w:rsidRPr="00E95013">
        <w:rPr>
          <w:lang w:val="en-US"/>
        </w:rPr>
        <w:t xml:space="preserve"> that a given spatial object may be known under different "codes" depending on the thematic context or the reporting obligation:</w:t>
      </w:r>
    </w:p>
    <w:p w:rsidR="00E95013" w:rsidRPr="00E95013" w:rsidRDefault="00E95013" w:rsidP="00E95013">
      <w:pPr>
        <w:rPr>
          <w:lang w:val="en-US"/>
        </w:rPr>
      </w:pPr>
      <w:r w:rsidRPr="00E95013">
        <w:rPr>
          <w:lang w:val="en-US"/>
        </w:rPr>
        <w:t>"</w:t>
      </w:r>
      <w:r w:rsidRPr="00DD772A">
        <w:rPr>
          <w:i/>
          <w:lang w:val="en-US"/>
        </w:rPr>
        <w:t>Multiple thematic object identifiers may be assigned to a zone where different data exchange requirements (e.g. national vs European reporting) have defined different lexical rules for thematic object identifiers. Where multiple thematic object identifiers exist all should be provided. This shall allow external datasets that use these thematic object identifiers for referencing to link to the INSPIRE spatial object</w:t>
      </w:r>
      <w:r w:rsidRPr="00E95013">
        <w:rPr>
          <w:lang w:val="en-US"/>
        </w:rPr>
        <w:t>."</w:t>
      </w:r>
    </w:p>
    <w:p w:rsidR="00E95013" w:rsidRPr="00E95013" w:rsidRDefault="00E95013" w:rsidP="00E95013">
      <w:pPr>
        <w:rPr>
          <w:lang w:val="en-US"/>
        </w:rPr>
      </w:pPr>
      <w:r w:rsidRPr="00E95013">
        <w:rPr>
          <w:lang w:val="en-US"/>
        </w:rPr>
        <w:t xml:space="preserve"> To fulfil this requirement, the INSPIRE Annex II/III data models introduced a new base type named </w:t>
      </w:r>
      <w:proofErr w:type="spellStart"/>
      <w:r w:rsidRPr="00E95013">
        <w:rPr>
          <w:b/>
          <w:lang w:val="en-US"/>
        </w:rPr>
        <w:t>ThematicIdentifier</w:t>
      </w:r>
      <w:proofErr w:type="spellEnd"/>
      <w:r w:rsidRPr="00E95013">
        <w:rPr>
          <w:lang w:val="en-US"/>
        </w:rPr>
        <w:t xml:space="preserve">, which is composed of two attributes: identifier and </w:t>
      </w:r>
      <w:proofErr w:type="spellStart"/>
      <w:r w:rsidRPr="00E95013">
        <w:rPr>
          <w:lang w:val="en-US"/>
        </w:rPr>
        <w:t>identifierScheme</w:t>
      </w:r>
      <w:proofErr w:type="spellEnd"/>
      <w:r w:rsidRPr="00E95013">
        <w:rPr>
          <w:lang w:val="en-US"/>
        </w:rPr>
        <w:t>. Identifiers must of course be unique within each identifier scheme.</w:t>
      </w:r>
    </w:p>
    <w:p w:rsidR="00E95013" w:rsidRPr="00E95013" w:rsidRDefault="00E95013" w:rsidP="00E95013">
      <w:pPr>
        <w:rPr>
          <w:lang w:val="en-US"/>
        </w:rPr>
      </w:pPr>
      <w:r w:rsidRPr="00E95013">
        <w:rPr>
          <w:lang w:val="en-US"/>
        </w:rPr>
        <w:lastRenderedPageBreak/>
        <w:t xml:space="preserve">Most INSPIRE Annex II/III data models include a </w:t>
      </w:r>
      <w:proofErr w:type="spellStart"/>
      <w:r w:rsidRPr="00E95013">
        <w:rPr>
          <w:lang w:val="en-US"/>
        </w:rPr>
        <w:t>thematicID</w:t>
      </w:r>
      <w:proofErr w:type="spellEnd"/>
      <w:r w:rsidRPr="00E95013">
        <w:rPr>
          <w:lang w:val="en-US"/>
        </w:rPr>
        <w:t xml:space="preserve"> attribute, with multiplicity 0</w:t>
      </w:r>
      <w:proofErr w:type="gramStart"/>
      <w:r w:rsidRPr="00E95013">
        <w:rPr>
          <w:lang w:val="en-US"/>
        </w:rPr>
        <w:t>..n</w:t>
      </w:r>
      <w:proofErr w:type="gramEnd"/>
      <w:r w:rsidRPr="00E95013">
        <w:rPr>
          <w:lang w:val="en-US"/>
        </w:rPr>
        <w:t xml:space="preserve">, and data type </w:t>
      </w:r>
      <w:proofErr w:type="spellStart"/>
      <w:r w:rsidRPr="00E95013">
        <w:rPr>
          <w:lang w:val="en-US"/>
        </w:rPr>
        <w:t>ThematicIdentifier</w:t>
      </w:r>
      <w:proofErr w:type="spellEnd"/>
      <w:r w:rsidRPr="00E95013">
        <w:rPr>
          <w:lang w:val="en-US"/>
        </w:rPr>
        <w:t xml:space="preserve">. </w:t>
      </w:r>
    </w:p>
    <w:p w:rsidR="00E95013" w:rsidRPr="00E95013" w:rsidRDefault="00E95013" w:rsidP="00E95013">
      <w:pPr>
        <w:rPr>
          <w:lang w:val="en-US"/>
        </w:rPr>
      </w:pPr>
      <w:r w:rsidRPr="00E95013">
        <w:rPr>
          <w:lang w:val="en-US"/>
        </w:rPr>
        <w:t xml:space="preserve">The same principle was adopted for the WISE spatial reference data models. Some simplifications where made to fulfil the requirements expressed by Data Providers (namely the use of a flat XML data structure, which does not support complex attributes nor attributes with multiplicity superior to 1). </w:t>
      </w:r>
    </w:p>
    <w:p w:rsidR="00C72843" w:rsidRPr="005952E4" w:rsidRDefault="00E95013" w:rsidP="00E95013">
      <w:pPr>
        <w:rPr>
          <w:lang w:val="en-US"/>
        </w:rPr>
      </w:pPr>
      <w:r w:rsidRPr="00E95013">
        <w:rPr>
          <w:lang w:val="en-US"/>
        </w:rPr>
        <w:t xml:space="preserve">Due to the "flat-XML" constraint, only one thematic identifier is used for each object and two attributes are required to store it: </w:t>
      </w:r>
      <w:proofErr w:type="spellStart"/>
      <w:r w:rsidRPr="00E95013">
        <w:rPr>
          <w:i/>
          <w:lang w:val="en-US"/>
        </w:rPr>
        <w:t>thematicIdIdentifier</w:t>
      </w:r>
      <w:proofErr w:type="spellEnd"/>
      <w:r w:rsidRPr="00E95013">
        <w:rPr>
          <w:lang w:val="en-US"/>
        </w:rPr>
        <w:t xml:space="preserve"> and </w:t>
      </w:r>
      <w:proofErr w:type="spellStart"/>
      <w:r w:rsidRPr="00E95013">
        <w:rPr>
          <w:i/>
          <w:lang w:val="en-US"/>
        </w:rPr>
        <w:t>thematicIdIdentifierScheme</w:t>
      </w:r>
      <w:proofErr w:type="spellEnd"/>
      <w:r w:rsidRPr="00E95013">
        <w:rPr>
          <w:lang w:val="en-US"/>
        </w:rPr>
        <w:t>.</w:t>
      </w:r>
    </w:p>
    <w:p w:rsidR="00B54DEB" w:rsidRPr="00B54DEB" w:rsidRDefault="00B54DEB" w:rsidP="007F41B8">
      <w:pPr>
        <w:rPr>
          <w:b/>
        </w:rPr>
      </w:pPr>
      <w:proofErr w:type="gramStart"/>
      <w:r w:rsidRPr="00B54DEB">
        <w:rPr>
          <w:b/>
        </w:rPr>
        <w:t>Use of thematic identifiers to identify monitoring sites, water bodies, etc.</w:t>
      </w:r>
      <w:proofErr w:type="gramEnd"/>
    </w:p>
    <w:p w:rsidR="00297656" w:rsidRDefault="00A66BEA" w:rsidP="007F41B8">
      <w:r w:rsidRPr="00A66BEA">
        <w:t xml:space="preserve">Thematic identifiers are used for monitoring sites, water bodies, river basin districts and </w:t>
      </w:r>
      <w:r w:rsidR="00D15589">
        <w:t xml:space="preserve">RBD </w:t>
      </w:r>
      <w:r w:rsidRPr="00A66BEA">
        <w:t>subunits, and protected areas. The identifier scheme (i.e. the scope within which a code is valid) varies according to the object type and according to the data flow that establishes the reporting obligation and provides the reference object.</w:t>
      </w:r>
    </w:p>
    <w:p w:rsidR="00297656" w:rsidRDefault="00297656" w:rsidP="00297656">
      <w:r>
        <w:br w:type="page"/>
      </w:r>
    </w:p>
    <w:p w:rsidR="00297656" w:rsidRDefault="00297656" w:rsidP="00297656">
      <w:pPr>
        <w:pStyle w:val="Caption"/>
        <w:keepNext/>
      </w:pPr>
      <w:r>
        <w:lastRenderedPageBreak/>
        <w:t xml:space="preserve">Table </w:t>
      </w:r>
      <w:r>
        <w:fldChar w:fldCharType="begin"/>
      </w:r>
      <w:r>
        <w:instrText xml:space="preserve"> SEQ Table \* ARABIC </w:instrText>
      </w:r>
      <w:r>
        <w:fldChar w:fldCharType="separate"/>
      </w:r>
      <w:r w:rsidR="005053E3">
        <w:rPr>
          <w:noProof/>
        </w:rPr>
        <w:t>3</w:t>
      </w:r>
      <w:r>
        <w:fldChar w:fldCharType="end"/>
      </w:r>
      <w:r>
        <w:t xml:space="preserve">: </w:t>
      </w:r>
      <w:r w:rsidRPr="00F86192">
        <w:t>Use of thematic identifiers to identify</w:t>
      </w:r>
      <w:r w:rsidR="003F4651">
        <w:t xml:space="preserve"> </w:t>
      </w:r>
      <w:r>
        <w:t>different spatial objects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3280"/>
        <w:gridCol w:w="4191"/>
      </w:tblGrid>
      <w:tr w:rsidR="00CD5F37" w:rsidRPr="005A7866" w:rsidTr="00CD5F37">
        <w:trPr>
          <w:trHeight w:val="918"/>
          <w:tblHeader/>
        </w:trPr>
        <w:tc>
          <w:tcPr>
            <w:tcW w:w="950" w:type="pct"/>
            <w:shd w:val="clear" w:color="auto" w:fill="auto"/>
          </w:tcPr>
          <w:p w:rsidR="00CD5F37" w:rsidRPr="00F74573" w:rsidRDefault="00CD5F37" w:rsidP="009B1D09">
            <w:pPr>
              <w:pStyle w:val="NormalWeb"/>
              <w:spacing w:before="0" w:beforeAutospacing="0" w:after="0" w:afterAutospacing="0"/>
              <w:rPr>
                <w:rFonts w:ascii="Calibri Light" w:hAnsi="Calibri Light"/>
                <w:b/>
                <w:szCs w:val="22"/>
                <w:lang w:val="en-GB"/>
              </w:rPr>
            </w:pPr>
            <w:r w:rsidRPr="00F74573">
              <w:rPr>
                <w:rFonts w:ascii="Calibri Light" w:hAnsi="Calibri Light"/>
                <w:b/>
                <w:szCs w:val="22"/>
                <w:lang w:val="en-GB"/>
              </w:rPr>
              <w:t>Spatial Object</w:t>
            </w:r>
          </w:p>
        </w:tc>
        <w:tc>
          <w:tcPr>
            <w:tcW w:w="1778" w:type="pct"/>
            <w:shd w:val="clear" w:color="auto" w:fill="auto"/>
          </w:tcPr>
          <w:p w:rsidR="00CD5F37" w:rsidRPr="00F74573" w:rsidRDefault="00CD5F37" w:rsidP="009B1D09">
            <w:pPr>
              <w:pStyle w:val="NormalWeb"/>
              <w:spacing w:before="0" w:beforeAutospacing="0" w:after="0" w:afterAutospacing="0"/>
              <w:rPr>
                <w:rFonts w:ascii="Calibri Light" w:hAnsi="Calibri Light"/>
                <w:b/>
                <w:szCs w:val="22"/>
                <w:lang w:val="en-GB"/>
              </w:rPr>
            </w:pPr>
            <w:r w:rsidRPr="00F74573">
              <w:rPr>
                <w:rFonts w:ascii="Calibri Light" w:hAnsi="Calibri Light"/>
                <w:b/>
                <w:szCs w:val="22"/>
                <w:lang w:val="en-GB"/>
              </w:rPr>
              <w:t>WFD Reporting Identifier Scheme</w:t>
            </w:r>
          </w:p>
        </w:tc>
        <w:tc>
          <w:tcPr>
            <w:tcW w:w="2272" w:type="pct"/>
            <w:shd w:val="clear" w:color="auto" w:fill="auto"/>
          </w:tcPr>
          <w:p w:rsidR="00CD5F37" w:rsidRPr="00F74573" w:rsidRDefault="00CD5F37" w:rsidP="009B1D09">
            <w:pPr>
              <w:pStyle w:val="NormalWeb"/>
              <w:spacing w:before="0" w:beforeAutospacing="0" w:after="0" w:afterAutospacing="0"/>
              <w:rPr>
                <w:rFonts w:ascii="Calibri Light" w:hAnsi="Calibri Light"/>
                <w:b/>
                <w:szCs w:val="22"/>
                <w:lang w:val="en-GB"/>
              </w:rPr>
            </w:pPr>
            <w:r w:rsidRPr="00F74573">
              <w:rPr>
                <w:rFonts w:ascii="Calibri Light" w:hAnsi="Calibri Light"/>
                <w:b/>
                <w:szCs w:val="22"/>
                <w:lang w:val="en-GB"/>
              </w:rPr>
              <w:t xml:space="preserve">WISE </w:t>
            </w:r>
            <w:proofErr w:type="spellStart"/>
            <w:r w:rsidRPr="00F74573">
              <w:rPr>
                <w:rFonts w:ascii="Calibri Light" w:hAnsi="Calibri Light"/>
                <w:b/>
                <w:szCs w:val="22"/>
                <w:lang w:val="en-GB"/>
              </w:rPr>
              <w:t>SoE</w:t>
            </w:r>
            <w:proofErr w:type="spellEnd"/>
            <w:r w:rsidRPr="00F74573">
              <w:rPr>
                <w:rFonts w:ascii="Calibri Light" w:hAnsi="Calibri Light"/>
                <w:b/>
                <w:szCs w:val="22"/>
                <w:lang w:val="en-GB"/>
              </w:rPr>
              <w:t xml:space="preserve">  Reporting Identifier Scheme</w:t>
            </w:r>
          </w:p>
        </w:tc>
      </w:tr>
      <w:tr w:rsidR="00CD5F37" w:rsidRPr="005A7866" w:rsidTr="00CD5F37">
        <w:tc>
          <w:tcPr>
            <w:tcW w:w="950" w:type="pct"/>
            <w:shd w:val="clear" w:color="auto" w:fill="auto"/>
            <w:noWrap/>
          </w:tcPr>
          <w:p w:rsidR="00CD5F37" w:rsidRDefault="00CD5F37"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Monitoring Site</w:t>
            </w:r>
          </w:p>
        </w:tc>
        <w:tc>
          <w:tcPr>
            <w:tcW w:w="1778"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euMonitoringSiteCode</w:t>
            </w:r>
            <w:proofErr w:type="spellEnd"/>
          </w:p>
        </w:tc>
        <w:tc>
          <w:tcPr>
            <w:tcW w:w="2272"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eionetMonitoringSiteCode</w:t>
            </w:r>
            <w:proofErr w:type="spellEnd"/>
          </w:p>
        </w:tc>
      </w:tr>
      <w:tr w:rsidR="00CD5F37" w:rsidRPr="005A7866" w:rsidTr="00CD5F37">
        <w:tc>
          <w:tcPr>
            <w:tcW w:w="950"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Surface Water Body</w:t>
            </w:r>
          </w:p>
        </w:tc>
        <w:tc>
          <w:tcPr>
            <w:tcW w:w="1778" w:type="pct"/>
            <w:shd w:val="clear" w:color="auto" w:fill="auto"/>
            <w:noWrap/>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euSurfaceWaterBodyCode</w:t>
            </w:r>
            <w:proofErr w:type="spellEnd"/>
          </w:p>
        </w:tc>
        <w:tc>
          <w:tcPr>
            <w:tcW w:w="2272"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eionetSurfaceWaterBodyCode</w:t>
            </w:r>
            <w:proofErr w:type="spellEnd"/>
          </w:p>
        </w:tc>
      </w:tr>
      <w:tr w:rsidR="00CD5F37" w:rsidRPr="005A7866" w:rsidTr="00CD5F37">
        <w:tc>
          <w:tcPr>
            <w:tcW w:w="950"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Groundwater Body</w:t>
            </w:r>
          </w:p>
        </w:tc>
        <w:tc>
          <w:tcPr>
            <w:tcW w:w="1778" w:type="pct"/>
            <w:shd w:val="clear" w:color="auto" w:fill="auto"/>
            <w:noWrap/>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euGroundwaterBodyCode</w:t>
            </w:r>
            <w:proofErr w:type="spellEnd"/>
          </w:p>
        </w:tc>
        <w:tc>
          <w:tcPr>
            <w:tcW w:w="2272"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eionetGroundwaterBodyCode</w:t>
            </w:r>
            <w:proofErr w:type="spellEnd"/>
          </w:p>
        </w:tc>
      </w:tr>
      <w:tr w:rsidR="00CD5F37" w:rsidRPr="005A7866" w:rsidTr="00CD5F37">
        <w:tc>
          <w:tcPr>
            <w:tcW w:w="950"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Sub Unit</w:t>
            </w:r>
          </w:p>
        </w:tc>
        <w:tc>
          <w:tcPr>
            <w:tcW w:w="1778" w:type="pct"/>
            <w:shd w:val="clear" w:color="auto" w:fill="auto"/>
            <w:noWrap/>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euSubUnitCode</w:t>
            </w:r>
            <w:proofErr w:type="spellEnd"/>
          </w:p>
        </w:tc>
        <w:tc>
          <w:tcPr>
            <w:tcW w:w="2272"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eionetSubUnitCode</w:t>
            </w:r>
            <w:proofErr w:type="spellEnd"/>
          </w:p>
        </w:tc>
      </w:tr>
      <w:tr w:rsidR="00CD5F37" w:rsidRPr="005A7866" w:rsidTr="00CD5F37">
        <w:tc>
          <w:tcPr>
            <w:tcW w:w="950"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River Basin District</w:t>
            </w:r>
          </w:p>
        </w:tc>
        <w:tc>
          <w:tcPr>
            <w:tcW w:w="1778" w:type="pct"/>
            <w:shd w:val="clear" w:color="auto" w:fill="auto"/>
            <w:noWrap/>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euRBDCode</w:t>
            </w:r>
            <w:proofErr w:type="spellEnd"/>
          </w:p>
        </w:tc>
        <w:tc>
          <w:tcPr>
            <w:tcW w:w="2272" w:type="pct"/>
            <w:shd w:val="clear" w:color="auto" w:fill="auto"/>
          </w:tcPr>
          <w:p w:rsidR="00CD5F37" w:rsidRDefault="00CD5F37"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eionetRBDCode</w:t>
            </w:r>
            <w:proofErr w:type="spellEnd"/>
          </w:p>
        </w:tc>
      </w:tr>
    </w:tbl>
    <w:p w:rsidR="006A7576" w:rsidRPr="007F41B8" w:rsidRDefault="006A7576" w:rsidP="007F41B8"/>
    <w:p w:rsidR="00B54DEB" w:rsidRPr="00B54DEB" w:rsidRDefault="00B54DEB" w:rsidP="00B54DEB">
      <w:pPr>
        <w:pStyle w:val="BodyText1"/>
        <w:rPr>
          <w:b/>
        </w:rPr>
      </w:pPr>
      <w:r w:rsidRPr="00B54DEB">
        <w:rPr>
          <w:b/>
        </w:rPr>
        <w:t>Use of thematic identifiers to relate two objects with different types</w:t>
      </w:r>
    </w:p>
    <w:p w:rsidR="00B54DEB" w:rsidRDefault="00B54DEB" w:rsidP="00B54DEB">
      <w:r>
        <w:t xml:space="preserve">Thematic identifiers are useful to provide a link between objects of different types. </w:t>
      </w:r>
    </w:p>
    <w:p w:rsidR="009B47DE" w:rsidRDefault="00B54DEB" w:rsidP="00B54DEB">
      <w:r>
        <w:t>The following table lists the situations where this is used in the WISE spatial data sets.</w:t>
      </w:r>
    </w:p>
    <w:p w:rsidR="00297656" w:rsidRDefault="00297656" w:rsidP="00297656">
      <w:pPr>
        <w:pStyle w:val="Caption"/>
        <w:keepNext/>
      </w:pPr>
      <w:r>
        <w:t xml:space="preserve">Table </w:t>
      </w:r>
      <w:r>
        <w:fldChar w:fldCharType="begin"/>
      </w:r>
      <w:r>
        <w:instrText xml:space="preserve"> SEQ Table \* ARABIC </w:instrText>
      </w:r>
      <w:r>
        <w:fldChar w:fldCharType="separate"/>
      </w:r>
      <w:r w:rsidR="005053E3">
        <w:rPr>
          <w:noProof/>
        </w:rPr>
        <w:t>4</w:t>
      </w:r>
      <w:r>
        <w:fldChar w:fldCharType="end"/>
      </w:r>
      <w:r>
        <w:t>: use of thematic identifiers to relate objects with different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701"/>
        <w:gridCol w:w="3260"/>
        <w:gridCol w:w="2775"/>
      </w:tblGrid>
      <w:tr w:rsidR="00B54DEB" w:rsidRPr="005A7866" w:rsidTr="00B54DEB">
        <w:trPr>
          <w:trHeight w:val="918"/>
          <w:tblHeader/>
        </w:trPr>
        <w:tc>
          <w:tcPr>
            <w:tcW w:w="807" w:type="pct"/>
            <w:shd w:val="clear" w:color="auto" w:fill="auto"/>
          </w:tcPr>
          <w:p w:rsidR="00B54DEB" w:rsidRPr="00F74573" w:rsidRDefault="00B54DEB" w:rsidP="009B1D09">
            <w:pPr>
              <w:pStyle w:val="NormalWeb"/>
              <w:spacing w:before="0" w:beforeAutospacing="0" w:after="0" w:afterAutospacing="0"/>
              <w:rPr>
                <w:rFonts w:ascii="Calibri Light" w:hAnsi="Calibri Light"/>
                <w:b/>
                <w:szCs w:val="22"/>
                <w:lang w:val="en-GB"/>
              </w:rPr>
            </w:pPr>
            <w:r w:rsidRPr="00F74573">
              <w:rPr>
                <w:rFonts w:ascii="Calibri Light" w:hAnsi="Calibri Light"/>
                <w:b/>
                <w:szCs w:val="22"/>
                <w:lang w:val="en-GB"/>
              </w:rPr>
              <w:t>Source Spatial Object Type</w:t>
            </w:r>
          </w:p>
        </w:tc>
        <w:tc>
          <w:tcPr>
            <w:tcW w:w="922" w:type="pct"/>
            <w:shd w:val="clear" w:color="auto" w:fill="auto"/>
          </w:tcPr>
          <w:p w:rsidR="00B54DEB" w:rsidRPr="00F74573" w:rsidRDefault="00B54DEB" w:rsidP="009B1D09">
            <w:pPr>
              <w:pStyle w:val="NormalWeb"/>
              <w:spacing w:before="0" w:beforeAutospacing="0" w:after="0" w:afterAutospacing="0"/>
              <w:rPr>
                <w:rFonts w:ascii="Calibri Light" w:hAnsi="Calibri Light"/>
                <w:b/>
                <w:szCs w:val="22"/>
                <w:lang w:val="en-GB"/>
              </w:rPr>
            </w:pPr>
            <w:r w:rsidRPr="00F74573">
              <w:rPr>
                <w:rFonts w:ascii="Calibri Light" w:hAnsi="Calibri Light"/>
                <w:b/>
                <w:szCs w:val="22"/>
                <w:lang w:val="en-GB"/>
              </w:rPr>
              <w:t>Association</w:t>
            </w:r>
          </w:p>
        </w:tc>
        <w:tc>
          <w:tcPr>
            <w:tcW w:w="1767" w:type="pct"/>
            <w:shd w:val="clear" w:color="auto" w:fill="auto"/>
          </w:tcPr>
          <w:p w:rsidR="00B54DEB" w:rsidRPr="00F74573" w:rsidRDefault="00B54DEB" w:rsidP="009B1D09">
            <w:pPr>
              <w:pStyle w:val="NormalWeb"/>
              <w:spacing w:before="0" w:beforeAutospacing="0" w:after="0" w:afterAutospacing="0"/>
              <w:rPr>
                <w:rFonts w:ascii="Calibri Light" w:hAnsi="Calibri Light"/>
                <w:b/>
                <w:szCs w:val="22"/>
                <w:lang w:val="en-GB"/>
              </w:rPr>
            </w:pPr>
            <w:r w:rsidRPr="00F74573">
              <w:rPr>
                <w:rFonts w:ascii="Calibri Light" w:hAnsi="Calibri Light"/>
                <w:b/>
                <w:szCs w:val="22"/>
                <w:lang w:val="en-GB"/>
              </w:rPr>
              <w:t>Definition</w:t>
            </w:r>
          </w:p>
        </w:tc>
        <w:tc>
          <w:tcPr>
            <w:tcW w:w="1504" w:type="pct"/>
          </w:tcPr>
          <w:p w:rsidR="00B54DEB" w:rsidRPr="00F74573" w:rsidRDefault="00B54DEB" w:rsidP="009B1D09">
            <w:pPr>
              <w:pStyle w:val="NormalWeb"/>
              <w:spacing w:before="0" w:beforeAutospacing="0" w:after="0" w:afterAutospacing="0"/>
              <w:rPr>
                <w:rFonts w:ascii="Calibri Light" w:hAnsi="Calibri Light"/>
                <w:b/>
                <w:szCs w:val="22"/>
                <w:lang w:val="en-GB"/>
              </w:rPr>
            </w:pPr>
            <w:r w:rsidRPr="00F74573">
              <w:rPr>
                <w:rFonts w:ascii="Calibri Light" w:hAnsi="Calibri Light"/>
                <w:b/>
                <w:szCs w:val="22"/>
                <w:lang w:val="en-GB"/>
              </w:rPr>
              <w:t>Target Spatial Object Type</w:t>
            </w:r>
          </w:p>
        </w:tc>
      </w:tr>
      <w:tr w:rsidR="00B54DEB" w:rsidRPr="005A7866" w:rsidTr="00B54DEB">
        <w:tc>
          <w:tcPr>
            <w:tcW w:w="807" w:type="pct"/>
            <w:shd w:val="clear" w:color="auto" w:fill="auto"/>
            <w:noWrap/>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Monitoring Site</w:t>
            </w:r>
          </w:p>
        </w:tc>
        <w:tc>
          <w:tcPr>
            <w:tcW w:w="922"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featureOfInterest</w:t>
            </w:r>
            <w:proofErr w:type="spellEnd"/>
          </w:p>
        </w:tc>
        <w:tc>
          <w:tcPr>
            <w:tcW w:w="1767"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Identifies the real-world object being monitored.</w:t>
            </w:r>
          </w:p>
        </w:tc>
        <w:tc>
          <w:tcPr>
            <w:tcW w:w="1504" w:type="pct"/>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Surface Water Body</w:t>
            </w:r>
          </w:p>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Groundwater Body</w:t>
            </w:r>
          </w:p>
        </w:tc>
      </w:tr>
      <w:tr w:rsidR="00B54DEB" w:rsidRPr="005A7866" w:rsidTr="00B54DEB">
        <w:tc>
          <w:tcPr>
            <w:tcW w:w="807"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Surface Water Body</w:t>
            </w:r>
          </w:p>
        </w:tc>
        <w:tc>
          <w:tcPr>
            <w:tcW w:w="922" w:type="pct"/>
            <w:shd w:val="clear" w:color="auto" w:fill="auto"/>
            <w:noWrap/>
          </w:tcPr>
          <w:p w:rsidR="00B54DEB" w:rsidRDefault="00B54DEB"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relatedZone</w:t>
            </w:r>
            <w:proofErr w:type="spellEnd"/>
          </w:p>
        </w:tc>
        <w:tc>
          <w:tcPr>
            <w:tcW w:w="1767"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Identifies the sub unit that the surface water body belongs to.</w:t>
            </w:r>
          </w:p>
        </w:tc>
        <w:tc>
          <w:tcPr>
            <w:tcW w:w="1504" w:type="pct"/>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Sub Unit</w:t>
            </w:r>
          </w:p>
        </w:tc>
      </w:tr>
      <w:tr w:rsidR="00B54DEB" w:rsidRPr="005A7866" w:rsidTr="00B54DEB">
        <w:tc>
          <w:tcPr>
            <w:tcW w:w="807"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Groundwater Body</w:t>
            </w:r>
          </w:p>
        </w:tc>
        <w:tc>
          <w:tcPr>
            <w:tcW w:w="922" w:type="pct"/>
            <w:shd w:val="clear" w:color="auto" w:fill="auto"/>
            <w:noWrap/>
          </w:tcPr>
          <w:p w:rsidR="00B54DEB" w:rsidRDefault="00B54DEB"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relatedZone</w:t>
            </w:r>
            <w:proofErr w:type="spellEnd"/>
          </w:p>
        </w:tc>
        <w:tc>
          <w:tcPr>
            <w:tcW w:w="1767"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Identifies the river basin district that the groundwater body belongs to.</w:t>
            </w:r>
          </w:p>
        </w:tc>
        <w:tc>
          <w:tcPr>
            <w:tcW w:w="1504" w:type="pct"/>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River Basin District</w:t>
            </w:r>
          </w:p>
        </w:tc>
      </w:tr>
      <w:tr w:rsidR="00B54DEB" w:rsidRPr="005A7866" w:rsidTr="00B54DEB">
        <w:tc>
          <w:tcPr>
            <w:tcW w:w="807"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Sub Unit</w:t>
            </w:r>
          </w:p>
        </w:tc>
        <w:tc>
          <w:tcPr>
            <w:tcW w:w="922" w:type="pct"/>
            <w:shd w:val="clear" w:color="auto" w:fill="auto"/>
            <w:noWrap/>
          </w:tcPr>
          <w:p w:rsidR="00B54DEB" w:rsidRDefault="00B54DEB" w:rsidP="009B1D09">
            <w:pPr>
              <w:pStyle w:val="NormalWeb"/>
              <w:spacing w:before="0" w:beforeAutospacing="0" w:after="0" w:afterAutospacing="0"/>
              <w:rPr>
                <w:rFonts w:ascii="Calibri Light" w:hAnsi="Calibri Light"/>
                <w:szCs w:val="22"/>
                <w:lang w:val="en-GB"/>
              </w:rPr>
            </w:pPr>
            <w:proofErr w:type="spellStart"/>
            <w:r>
              <w:rPr>
                <w:rFonts w:ascii="Calibri Light" w:hAnsi="Calibri Light"/>
                <w:szCs w:val="22"/>
                <w:lang w:val="en-GB"/>
              </w:rPr>
              <w:t>relatedZone</w:t>
            </w:r>
            <w:proofErr w:type="spellEnd"/>
          </w:p>
        </w:tc>
        <w:tc>
          <w:tcPr>
            <w:tcW w:w="1767" w:type="pct"/>
            <w:shd w:val="clear" w:color="auto" w:fill="auto"/>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Identifies the river basin district that the sub unit belongs to.</w:t>
            </w:r>
          </w:p>
        </w:tc>
        <w:tc>
          <w:tcPr>
            <w:tcW w:w="1504" w:type="pct"/>
          </w:tcPr>
          <w:p w:rsidR="00B54DEB" w:rsidRDefault="00B54DEB" w:rsidP="009B1D09">
            <w:pPr>
              <w:pStyle w:val="NormalWeb"/>
              <w:spacing w:before="0" w:beforeAutospacing="0" w:after="0" w:afterAutospacing="0"/>
              <w:rPr>
                <w:rFonts w:ascii="Calibri Light" w:hAnsi="Calibri Light"/>
                <w:szCs w:val="22"/>
                <w:lang w:val="en-GB"/>
              </w:rPr>
            </w:pPr>
            <w:r>
              <w:rPr>
                <w:rFonts w:ascii="Calibri Light" w:hAnsi="Calibri Light"/>
                <w:szCs w:val="22"/>
                <w:lang w:val="en-GB"/>
              </w:rPr>
              <w:t>River Basin District</w:t>
            </w:r>
          </w:p>
        </w:tc>
      </w:tr>
    </w:tbl>
    <w:p w:rsidR="00CD5F37" w:rsidRDefault="00CD5F37" w:rsidP="00B238E7">
      <w:pPr>
        <w:pStyle w:val="BodyText1"/>
      </w:pPr>
    </w:p>
    <w:p w:rsidR="004905C3" w:rsidRDefault="004905C3" w:rsidP="00B238E7">
      <w:pPr>
        <w:pStyle w:val="BodyText1"/>
      </w:pPr>
      <w:r w:rsidRPr="004905C3">
        <w:t>The identifier scheme used for the source spatial object must be consistent with identifier scheme used for the target object. The following table lists the valid combinations in the WISE spatial data sets.</w:t>
      </w:r>
    </w:p>
    <w:p w:rsidR="00297656" w:rsidRDefault="00297656">
      <w:pPr>
        <w:spacing w:after="0" w:line="240" w:lineRule="auto"/>
        <w:jc w:val="left"/>
        <w:rPr>
          <w:b/>
          <w:bCs/>
          <w:sz w:val="20"/>
          <w:szCs w:val="20"/>
        </w:rPr>
      </w:pPr>
      <w:r>
        <w:br w:type="page"/>
      </w:r>
    </w:p>
    <w:p w:rsidR="00297656" w:rsidRDefault="00297656" w:rsidP="00297656">
      <w:pPr>
        <w:pStyle w:val="Caption"/>
        <w:keepNext/>
      </w:pPr>
      <w:r>
        <w:lastRenderedPageBreak/>
        <w:t xml:space="preserve">Table </w:t>
      </w:r>
      <w:r>
        <w:fldChar w:fldCharType="begin"/>
      </w:r>
      <w:r>
        <w:instrText xml:space="preserve"> SEQ Table \* ARABIC </w:instrText>
      </w:r>
      <w:r>
        <w:fldChar w:fldCharType="separate"/>
      </w:r>
      <w:r w:rsidR="005053E3">
        <w:rPr>
          <w:noProof/>
        </w:rPr>
        <w:t>5</w:t>
      </w:r>
      <w:r>
        <w:fldChar w:fldCharType="end"/>
      </w:r>
      <w:r>
        <w:t xml:space="preserve">: </w:t>
      </w:r>
      <w:r w:rsidRPr="00806F1F">
        <w:t xml:space="preserve">valid combinations </w:t>
      </w:r>
      <w:r w:rsidR="00E929CA">
        <w:t xml:space="preserve">between source spatial objects and target spatial objects </w:t>
      </w:r>
      <w:r w:rsidRPr="00806F1F">
        <w:t>in the WISE spatial data 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2125"/>
        <w:gridCol w:w="799"/>
        <w:gridCol w:w="2179"/>
        <w:gridCol w:w="2917"/>
      </w:tblGrid>
      <w:tr w:rsidR="005138A4" w:rsidRPr="005A7866" w:rsidTr="00D72FC6">
        <w:trPr>
          <w:trHeight w:val="918"/>
          <w:tblHeader/>
        </w:trPr>
        <w:tc>
          <w:tcPr>
            <w:tcW w:w="653" w:type="pct"/>
            <w:shd w:val="clear" w:color="auto" w:fill="auto"/>
          </w:tcPr>
          <w:p w:rsidR="005138A4" w:rsidRPr="00F74573" w:rsidRDefault="005138A4"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Source Object Type</w:t>
            </w:r>
          </w:p>
        </w:tc>
        <w:tc>
          <w:tcPr>
            <w:tcW w:w="1152" w:type="pct"/>
          </w:tcPr>
          <w:p w:rsidR="005138A4" w:rsidRPr="00F74573" w:rsidRDefault="005138A4"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Identifier Scheme</w:t>
            </w:r>
          </w:p>
        </w:tc>
        <w:tc>
          <w:tcPr>
            <w:tcW w:w="433" w:type="pct"/>
            <w:shd w:val="clear" w:color="auto" w:fill="auto"/>
          </w:tcPr>
          <w:p w:rsidR="005138A4" w:rsidRPr="00F74573" w:rsidRDefault="005138A4"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Target Object Type</w:t>
            </w:r>
          </w:p>
        </w:tc>
        <w:tc>
          <w:tcPr>
            <w:tcW w:w="1181" w:type="pct"/>
            <w:shd w:val="clear" w:color="auto" w:fill="auto"/>
          </w:tcPr>
          <w:p w:rsidR="005138A4" w:rsidRPr="00F74573" w:rsidRDefault="005138A4"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Identifier Scheme</w:t>
            </w:r>
          </w:p>
        </w:tc>
        <w:tc>
          <w:tcPr>
            <w:tcW w:w="1581" w:type="pct"/>
          </w:tcPr>
          <w:p w:rsidR="005138A4" w:rsidRPr="00F74573" w:rsidRDefault="005138A4"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Validity constraints</w:t>
            </w:r>
          </w:p>
        </w:tc>
      </w:tr>
      <w:tr w:rsidR="00297656" w:rsidRPr="005A7866" w:rsidTr="00D72FC6">
        <w:tc>
          <w:tcPr>
            <w:tcW w:w="653" w:type="pct"/>
            <w:vMerge w:val="restar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Monitoring Site</w:t>
            </w:r>
          </w:p>
        </w:tc>
        <w:tc>
          <w:tcPr>
            <w:tcW w:w="1152" w:type="pct"/>
            <w:vMerge w:val="restar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euMonitoringSiteCode</w:t>
            </w:r>
            <w:proofErr w:type="spellEnd"/>
          </w:p>
          <w:p w:rsidR="00297656" w:rsidRDefault="00297656" w:rsidP="009B1D09">
            <w:pPr>
              <w:pStyle w:val="NormalWeb"/>
              <w:spacing w:before="0" w:after="0"/>
              <w:jc w:val="center"/>
              <w:rPr>
                <w:rFonts w:ascii="Calibri Light" w:hAnsi="Calibri Light"/>
                <w:sz w:val="16"/>
                <w:szCs w:val="16"/>
                <w:lang w:val="en-GB"/>
              </w:rPr>
            </w:pPr>
            <w:r>
              <w:rPr>
                <w:rFonts w:ascii="Calibri Light" w:hAnsi="Calibri Light"/>
                <w:sz w:val="16"/>
                <w:szCs w:val="16"/>
                <w:lang w:val="en-GB"/>
              </w:rPr>
              <w:t> </w:t>
            </w:r>
          </w:p>
        </w:tc>
        <w:tc>
          <w:tcPr>
            <w:tcW w:w="433"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Surface Water Body</w:t>
            </w: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euSurfaceWaterBodyCode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vMerge/>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433" w:type="pc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Groundwater Body</w:t>
            </w: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euGroundwaterBodyCode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vMerge w:val="restar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eionetMonitoringSiteCode</w:t>
            </w:r>
            <w:proofErr w:type="spellEnd"/>
          </w:p>
        </w:tc>
        <w:tc>
          <w:tcPr>
            <w:tcW w:w="433" w:type="pct"/>
            <w:vMerge w:val="restar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Surface Water Body</w:t>
            </w: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euSurfaceWaterBodyCode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Valid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vMerge/>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433" w:type="pct"/>
            <w:vMerge/>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eionetSurfaceWaterBodyCode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not reporting under WFD.</w:t>
            </w:r>
          </w:p>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Valid in exceptional cases (e.g. small lakes and other non-WFD water bodies)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vMerge/>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433" w:type="pct"/>
            <w:vMerge w:val="restar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Groundwater Body</w:t>
            </w:r>
          </w:p>
        </w:tc>
        <w:tc>
          <w:tcPr>
            <w:tcW w:w="1181" w:type="pct"/>
            <w:shd w:val="clear" w:color="auto" w:fill="auto"/>
          </w:tcPr>
          <w:p w:rsidR="00297656" w:rsidRDefault="00D72FC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euGroundwaterBodyCode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Valid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vMerge/>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433" w:type="pct"/>
            <w:vMerge/>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eionetGroundwaterBodyCode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Valid for countries NOT reporting under WFD.</w:t>
            </w:r>
          </w:p>
        </w:tc>
      </w:tr>
      <w:tr w:rsidR="00297656" w:rsidRPr="005A7866" w:rsidTr="00D72FC6">
        <w:tc>
          <w:tcPr>
            <w:tcW w:w="653" w:type="pct"/>
            <w:vMerge w:val="restar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Surface Water Body</w:t>
            </w:r>
          </w:p>
        </w:tc>
        <w:tc>
          <w:tcPr>
            <w:tcW w:w="1152" w:type="pc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euSurfaceWaterBodyCode</w:t>
            </w:r>
            <w:proofErr w:type="spellEnd"/>
          </w:p>
        </w:tc>
        <w:tc>
          <w:tcPr>
            <w:tcW w:w="433" w:type="pc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Sub Unit</w:t>
            </w: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euSubUnitCode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vMerge w:val="restar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eionetSurfaceWaterBodyCode</w:t>
            </w:r>
            <w:proofErr w:type="spellEnd"/>
          </w:p>
        </w:tc>
        <w:tc>
          <w:tcPr>
            <w:tcW w:w="433" w:type="pct"/>
            <w:vMerge w:val="restar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Sub Unit</w:t>
            </w: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euSubUnitCode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Valid in exceptional cases (e.g. small lakes and other non-WFD water bodies)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vMerge/>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433" w:type="pct"/>
            <w:vMerge/>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eionetSubUnitCode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NOT reporting under WFD.</w:t>
            </w:r>
          </w:p>
        </w:tc>
      </w:tr>
      <w:tr w:rsidR="00297656" w:rsidRPr="005A7866" w:rsidTr="00D72FC6">
        <w:tc>
          <w:tcPr>
            <w:tcW w:w="653" w:type="pct"/>
            <w:vMerge w:val="restar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Groundwater Body</w:t>
            </w:r>
          </w:p>
        </w:tc>
        <w:tc>
          <w:tcPr>
            <w:tcW w:w="1152" w:type="pc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euGroundwaterBodyCode</w:t>
            </w:r>
            <w:proofErr w:type="spellEnd"/>
          </w:p>
        </w:tc>
        <w:tc>
          <w:tcPr>
            <w:tcW w:w="433" w:type="pct"/>
            <w:vMerge w:val="restar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River Basin District</w:t>
            </w: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euRBDCode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eionetGroundwaterBodyCode</w:t>
            </w:r>
            <w:proofErr w:type="spellEnd"/>
          </w:p>
        </w:tc>
        <w:tc>
          <w:tcPr>
            <w:tcW w:w="433" w:type="pct"/>
            <w:vMerge/>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eionetRBDCode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NOT reporting under WFD.</w:t>
            </w:r>
          </w:p>
        </w:tc>
      </w:tr>
      <w:tr w:rsidR="00297656" w:rsidRPr="005A7866" w:rsidTr="00D72FC6">
        <w:tc>
          <w:tcPr>
            <w:tcW w:w="653" w:type="pct"/>
            <w:vMerge w:val="restar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Sub Unit</w:t>
            </w:r>
          </w:p>
        </w:tc>
        <w:tc>
          <w:tcPr>
            <w:tcW w:w="1152" w:type="pc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euSubUnitCode</w:t>
            </w:r>
            <w:proofErr w:type="spellEnd"/>
          </w:p>
        </w:tc>
        <w:tc>
          <w:tcPr>
            <w:tcW w:w="433" w:type="pc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River Basin District</w:t>
            </w: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euRBDCode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reporting under WFD.</w:t>
            </w:r>
          </w:p>
        </w:tc>
      </w:tr>
      <w:tr w:rsidR="00297656" w:rsidRPr="005A7866" w:rsidTr="00D72FC6">
        <w:tc>
          <w:tcPr>
            <w:tcW w:w="653" w:type="pct"/>
            <w:vMerge/>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52" w:type="pct"/>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eionetSubUnitCode</w:t>
            </w:r>
            <w:proofErr w:type="spellEnd"/>
          </w:p>
        </w:tc>
        <w:tc>
          <w:tcPr>
            <w:tcW w:w="433" w:type="pct"/>
            <w:shd w:val="clear" w:color="auto" w:fill="auto"/>
            <w:noWrap/>
          </w:tcPr>
          <w:p w:rsidR="00297656" w:rsidRDefault="00297656" w:rsidP="009B1D09">
            <w:pPr>
              <w:pStyle w:val="NormalWeb"/>
              <w:spacing w:before="0" w:beforeAutospacing="0" w:after="0" w:afterAutospacing="0"/>
              <w:jc w:val="center"/>
              <w:rPr>
                <w:rFonts w:ascii="Calibri Light" w:hAnsi="Calibri Light"/>
                <w:sz w:val="16"/>
                <w:szCs w:val="16"/>
                <w:lang w:val="en-GB"/>
              </w:rPr>
            </w:pPr>
          </w:p>
        </w:tc>
        <w:tc>
          <w:tcPr>
            <w:tcW w:w="1181" w:type="pct"/>
            <w:shd w:val="clear" w:color="auto" w:fill="auto"/>
          </w:tcPr>
          <w:p w:rsidR="00297656" w:rsidRDefault="00297656"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eionetRBDCode</w:t>
            </w:r>
            <w:proofErr w:type="spellEnd"/>
          </w:p>
        </w:tc>
        <w:tc>
          <w:tcPr>
            <w:tcW w:w="1581" w:type="pct"/>
          </w:tcPr>
          <w:p w:rsidR="00297656" w:rsidRDefault="00297656" w:rsidP="009B1D09">
            <w:pPr>
              <w:pStyle w:val="NormalWeb"/>
              <w:spacing w:before="0" w:beforeAutospacing="0" w:after="0" w:afterAutospacing="0"/>
              <w:rPr>
                <w:rFonts w:ascii="Calibri Light" w:hAnsi="Calibri Light"/>
                <w:sz w:val="16"/>
                <w:szCs w:val="16"/>
                <w:lang w:val="en-GB"/>
              </w:rPr>
            </w:pPr>
            <w:r>
              <w:rPr>
                <w:rFonts w:ascii="Calibri Light" w:hAnsi="Calibri Light"/>
                <w:sz w:val="16"/>
                <w:szCs w:val="16"/>
                <w:lang w:val="en-GB"/>
              </w:rPr>
              <w:t>Mandatory for countries NOT reporting under WFD.</w:t>
            </w:r>
          </w:p>
        </w:tc>
      </w:tr>
    </w:tbl>
    <w:p w:rsidR="005138A4" w:rsidRDefault="005138A4" w:rsidP="00B238E7">
      <w:pPr>
        <w:pStyle w:val="BodyText1"/>
      </w:pPr>
    </w:p>
    <w:p w:rsidR="002227E5" w:rsidRPr="002227E5" w:rsidRDefault="002227E5" w:rsidP="002227E5">
      <w:pPr>
        <w:pStyle w:val="BodyText1"/>
        <w:rPr>
          <w:b/>
        </w:rPr>
      </w:pPr>
      <w:r w:rsidRPr="002227E5">
        <w:rPr>
          <w:b/>
        </w:rPr>
        <w:t>Use of thematic identifiers to relate WDF monitoring sites and EIONET monitoring sites</w:t>
      </w:r>
    </w:p>
    <w:p w:rsidR="002227E5" w:rsidRDefault="002227E5" w:rsidP="002227E5">
      <w:pPr>
        <w:pStyle w:val="BodyText1"/>
      </w:pPr>
      <w:r>
        <w:t>In the Monitoring Sites data set, thematic identifiers are used for an additional purpose: to identify WFD monitoring sites that are also EIONET monitoring sites.</w:t>
      </w:r>
    </w:p>
    <w:p w:rsidR="007C5791" w:rsidRDefault="002227E5" w:rsidP="007C5791">
      <w:pPr>
        <w:pStyle w:val="BodyText1"/>
      </w:pPr>
      <w:r>
        <w:t xml:space="preserve">As explained above, the monitoring sites must be identified by their WFD code if they are used in a WFD monitoring programme. If not they must be identified by their EIONET monitoring site code. In the special case where a WFD monitoring site is also an EIONET monitoring site, its EIONET identifier is provided via the </w:t>
      </w:r>
      <w:proofErr w:type="spellStart"/>
      <w:r>
        <w:t>relatedTo</w:t>
      </w:r>
      <w:proofErr w:type="spellEnd"/>
      <w:r>
        <w:t xml:space="preserve"> association:</w:t>
      </w:r>
    </w:p>
    <w:p w:rsidR="00FA714E" w:rsidRDefault="00FA714E" w:rsidP="00FA714E">
      <w:pPr>
        <w:pStyle w:val="Caption"/>
        <w:keepNext/>
      </w:pPr>
      <w:r>
        <w:t xml:space="preserve">Table </w:t>
      </w:r>
      <w:r>
        <w:fldChar w:fldCharType="begin"/>
      </w:r>
      <w:r>
        <w:instrText xml:space="preserve"> SEQ Table \* ARABIC </w:instrText>
      </w:r>
      <w:r>
        <w:fldChar w:fldCharType="separate"/>
      </w:r>
      <w:r w:rsidR="005053E3">
        <w:rPr>
          <w:noProof/>
        </w:rPr>
        <w:t>6</w:t>
      </w:r>
      <w:r>
        <w:fldChar w:fldCharType="end"/>
      </w:r>
      <w:r>
        <w:t>: identification of WFD monitoring sites that are also EIONET monitoring sites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5"/>
        <w:gridCol w:w="1983"/>
        <w:gridCol w:w="941"/>
        <w:gridCol w:w="2605"/>
        <w:gridCol w:w="2490"/>
      </w:tblGrid>
      <w:tr w:rsidR="002227E5" w:rsidRPr="005A7866" w:rsidTr="002227E5">
        <w:trPr>
          <w:trHeight w:val="918"/>
          <w:tblHeader/>
        </w:trPr>
        <w:tc>
          <w:tcPr>
            <w:tcW w:w="653" w:type="pct"/>
            <w:shd w:val="clear" w:color="auto" w:fill="auto"/>
          </w:tcPr>
          <w:p w:rsidR="002227E5" w:rsidRPr="00F74573" w:rsidRDefault="002227E5"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Source Object Type</w:t>
            </w:r>
          </w:p>
        </w:tc>
        <w:tc>
          <w:tcPr>
            <w:tcW w:w="1075" w:type="pct"/>
          </w:tcPr>
          <w:p w:rsidR="002227E5" w:rsidRPr="00F74573" w:rsidRDefault="002227E5"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Identifier Scheme</w:t>
            </w:r>
          </w:p>
        </w:tc>
        <w:tc>
          <w:tcPr>
            <w:tcW w:w="510" w:type="pct"/>
            <w:shd w:val="clear" w:color="auto" w:fill="auto"/>
          </w:tcPr>
          <w:p w:rsidR="002227E5" w:rsidRPr="00F74573" w:rsidRDefault="002227E5"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Association</w:t>
            </w:r>
          </w:p>
        </w:tc>
        <w:tc>
          <w:tcPr>
            <w:tcW w:w="1412" w:type="pct"/>
            <w:shd w:val="clear" w:color="auto" w:fill="auto"/>
          </w:tcPr>
          <w:p w:rsidR="002227E5" w:rsidRPr="00F74573" w:rsidRDefault="002227E5"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Target Object Type</w:t>
            </w:r>
          </w:p>
        </w:tc>
        <w:tc>
          <w:tcPr>
            <w:tcW w:w="1350" w:type="pct"/>
          </w:tcPr>
          <w:p w:rsidR="002227E5" w:rsidRPr="00F74573" w:rsidRDefault="002227E5" w:rsidP="009B1D09">
            <w:pPr>
              <w:pStyle w:val="NormalWeb"/>
              <w:spacing w:before="0" w:beforeAutospacing="0" w:after="0" w:afterAutospacing="0"/>
              <w:jc w:val="center"/>
              <w:rPr>
                <w:rFonts w:ascii="Calibri Light" w:hAnsi="Calibri Light"/>
                <w:b/>
                <w:sz w:val="16"/>
                <w:szCs w:val="16"/>
                <w:lang w:val="en-GB"/>
              </w:rPr>
            </w:pPr>
            <w:r w:rsidRPr="00F74573">
              <w:rPr>
                <w:rFonts w:ascii="Calibri Light" w:hAnsi="Calibri Light"/>
                <w:b/>
                <w:sz w:val="16"/>
                <w:szCs w:val="16"/>
                <w:lang w:val="en-GB"/>
              </w:rPr>
              <w:t>Identifier Scheme</w:t>
            </w:r>
          </w:p>
        </w:tc>
      </w:tr>
      <w:tr w:rsidR="002227E5" w:rsidRPr="005A7866" w:rsidTr="002227E5">
        <w:tc>
          <w:tcPr>
            <w:tcW w:w="653" w:type="pct"/>
            <w:shd w:val="clear" w:color="auto" w:fill="auto"/>
            <w:noWrap/>
          </w:tcPr>
          <w:p w:rsidR="002227E5" w:rsidRDefault="002227E5"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Monitoring Site</w:t>
            </w:r>
          </w:p>
        </w:tc>
        <w:tc>
          <w:tcPr>
            <w:tcW w:w="1075" w:type="pct"/>
          </w:tcPr>
          <w:p w:rsidR="002227E5" w:rsidRDefault="002227E5"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euMonitoringSiteCode</w:t>
            </w:r>
            <w:proofErr w:type="spellEnd"/>
          </w:p>
        </w:tc>
        <w:tc>
          <w:tcPr>
            <w:tcW w:w="510" w:type="pct"/>
            <w:shd w:val="clear" w:color="auto" w:fill="auto"/>
          </w:tcPr>
          <w:p w:rsidR="002227E5" w:rsidRDefault="002227E5"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relatedTo</w:t>
            </w:r>
            <w:proofErr w:type="spellEnd"/>
          </w:p>
        </w:tc>
        <w:tc>
          <w:tcPr>
            <w:tcW w:w="1412" w:type="pct"/>
            <w:shd w:val="clear" w:color="auto" w:fill="auto"/>
          </w:tcPr>
          <w:p w:rsidR="002227E5" w:rsidRDefault="002227E5" w:rsidP="009B1D09">
            <w:pPr>
              <w:pStyle w:val="NormalWeb"/>
              <w:spacing w:before="0" w:beforeAutospacing="0" w:after="0" w:afterAutospacing="0"/>
              <w:jc w:val="center"/>
              <w:rPr>
                <w:rFonts w:ascii="Calibri Light" w:hAnsi="Calibri Light"/>
                <w:sz w:val="16"/>
                <w:szCs w:val="16"/>
                <w:lang w:val="en-GB"/>
              </w:rPr>
            </w:pPr>
            <w:r>
              <w:rPr>
                <w:rFonts w:ascii="Calibri Light" w:hAnsi="Calibri Light"/>
                <w:sz w:val="16"/>
                <w:szCs w:val="16"/>
                <w:lang w:val="en-GB"/>
              </w:rPr>
              <w:t>Monitoring Site</w:t>
            </w:r>
          </w:p>
        </w:tc>
        <w:tc>
          <w:tcPr>
            <w:tcW w:w="1350" w:type="pct"/>
          </w:tcPr>
          <w:p w:rsidR="002227E5" w:rsidRDefault="002227E5" w:rsidP="009B1D09">
            <w:pPr>
              <w:pStyle w:val="NormalWeb"/>
              <w:spacing w:before="0" w:beforeAutospacing="0" w:after="0" w:afterAutospacing="0"/>
              <w:jc w:val="center"/>
              <w:rPr>
                <w:rFonts w:ascii="Calibri Light" w:hAnsi="Calibri Light"/>
                <w:sz w:val="16"/>
                <w:szCs w:val="16"/>
                <w:lang w:val="en-GB"/>
              </w:rPr>
            </w:pPr>
            <w:proofErr w:type="spellStart"/>
            <w:r>
              <w:rPr>
                <w:rFonts w:ascii="Calibri Light" w:hAnsi="Calibri Light"/>
                <w:sz w:val="16"/>
                <w:szCs w:val="16"/>
                <w:lang w:val="en-GB"/>
              </w:rPr>
              <w:t>eionetMonitoringSiteCode</w:t>
            </w:r>
            <w:proofErr w:type="spellEnd"/>
          </w:p>
        </w:tc>
      </w:tr>
    </w:tbl>
    <w:p w:rsidR="004905C3" w:rsidRDefault="004905C3" w:rsidP="00B238E7">
      <w:pPr>
        <w:pStyle w:val="BodyText1"/>
      </w:pPr>
    </w:p>
    <w:p w:rsidR="00EF613F" w:rsidRDefault="00EF613F" w:rsidP="00EF613F">
      <w:pPr>
        <w:pStyle w:val="Heading3"/>
      </w:pPr>
      <w:bookmarkStart w:id="20" w:name="_Toc422121305"/>
      <w:r>
        <w:t>Overview of the relationships</w:t>
      </w:r>
      <w:bookmarkEnd w:id="20"/>
    </w:p>
    <w:p w:rsidR="00EF613F" w:rsidRDefault="00EF613F" w:rsidP="00EF613F">
      <w:pPr>
        <w:pStyle w:val="BodyText1"/>
      </w:pPr>
      <w:r>
        <w:t>The following diagram presents an overview of the relationships between spatial objects that are explicitly stored in the reviewed data model.</w:t>
      </w:r>
    </w:p>
    <w:p w:rsidR="009A3347" w:rsidRDefault="009A3347" w:rsidP="009A3347">
      <w:pPr>
        <w:pStyle w:val="BodyText1"/>
        <w:keepNext/>
      </w:pPr>
      <w:r>
        <w:rPr>
          <w:noProof/>
          <w:lang w:val="en-US" w:eastAsia="en-US"/>
        </w:rPr>
        <w:drawing>
          <wp:inline distT="0" distB="0" distL="0" distR="0" wp14:anchorId="48331C8B" wp14:editId="6BDACA26">
            <wp:extent cx="3896956" cy="271765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ObjectsRelations.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9311" cy="2719302"/>
                    </a:xfrm>
                    <a:prstGeom prst="rect">
                      <a:avLst/>
                    </a:prstGeom>
                  </pic:spPr>
                </pic:pic>
              </a:graphicData>
            </a:graphic>
          </wp:inline>
        </w:drawing>
      </w:r>
    </w:p>
    <w:p w:rsidR="009A3347" w:rsidRDefault="009A3347" w:rsidP="009A3347">
      <w:pPr>
        <w:pStyle w:val="Caption"/>
        <w:jc w:val="left"/>
      </w:pPr>
      <w:r>
        <w:t xml:space="preserve">Figure </w:t>
      </w:r>
      <w:r>
        <w:fldChar w:fldCharType="begin"/>
      </w:r>
      <w:r>
        <w:instrText xml:space="preserve"> SEQ Figure \* ARABIC </w:instrText>
      </w:r>
      <w:r>
        <w:fldChar w:fldCharType="separate"/>
      </w:r>
      <w:r w:rsidR="006A1AA0">
        <w:rPr>
          <w:noProof/>
        </w:rPr>
        <w:t>20</w:t>
      </w:r>
      <w:r>
        <w:fldChar w:fldCharType="end"/>
      </w:r>
      <w:r>
        <w:t xml:space="preserve">: </w:t>
      </w:r>
      <w:r w:rsidRPr="00CB2E57">
        <w:t>relationships between spatial objects</w:t>
      </w:r>
    </w:p>
    <w:p w:rsidR="008B640B" w:rsidRDefault="008B640B" w:rsidP="00EF613F">
      <w:pPr>
        <w:pStyle w:val="BodyText1"/>
      </w:pPr>
      <w:r w:rsidRPr="008B640B">
        <w:t xml:space="preserve">Note that these associations are implemented using a </w:t>
      </w:r>
      <w:r w:rsidRPr="009A1B19">
        <w:rPr>
          <w:i/>
        </w:rPr>
        <w:t>Thematic Identifier</w:t>
      </w:r>
      <w:r w:rsidRPr="008B640B">
        <w:t xml:space="preserve">, i.e. using the pair of attributes identifier and </w:t>
      </w:r>
      <w:proofErr w:type="spellStart"/>
      <w:r w:rsidRPr="008B640B">
        <w:t>identifierScheme</w:t>
      </w:r>
      <w:proofErr w:type="spellEnd"/>
      <w:r w:rsidRPr="008B640B">
        <w:t xml:space="preserve"> in a flat data structure (for example, </w:t>
      </w:r>
      <w:proofErr w:type="spellStart"/>
      <w:r w:rsidRPr="008B640B">
        <w:t>relatedZoneIdentifier</w:t>
      </w:r>
      <w:proofErr w:type="spellEnd"/>
      <w:r w:rsidRPr="008B640B">
        <w:t xml:space="preserve"> and </w:t>
      </w:r>
      <w:proofErr w:type="spellStart"/>
      <w:r w:rsidRPr="008B640B">
        <w:t>relatedZoneIdentifierScheme</w:t>
      </w:r>
      <w:proofErr w:type="spellEnd"/>
      <w:r w:rsidRPr="008B640B">
        <w:t>).</w:t>
      </w:r>
    </w:p>
    <w:p w:rsidR="00111556" w:rsidRDefault="00111556" w:rsidP="00111556">
      <w:pPr>
        <w:pStyle w:val="Heading3"/>
      </w:pPr>
      <w:bookmarkStart w:id="21" w:name="_Toc422121306"/>
      <w:r>
        <w:t>Using INSPIRE identifiers</w:t>
      </w:r>
      <w:bookmarkEnd w:id="21"/>
    </w:p>
    <w:p w:rsidR="00111556" w:rsidRDefault="00111556" w:rsidP="00111556">
      <w:r>
        <w:t xml:space="preserve">The INSPIRE data models normally use a base type named Identifier to uniquely identify spatial objects. Note that the spatial object is a representation of the real-world object: so the representation may change (e.g. the geometry may be corrected), even if the real-world object remains the same.  </w:t>
      </w:r>
    </w:p>
    <w:p w:rsidR="00111556" w:rsidRDefault="00111556" w:rsidP="00111556">
      <w:r>
        <w:t xml:space="preserve">The INSPIRE identifier data type is a complex element with 3 attributes: </w:t>
      </w:r>
      <w:proofErr w:type="spellStart"/>
      <w:r>
        <w:t>localId</w:t>
      </w:r>
      <w:proofErr w:type="spellEnd"/>
      <w:r>
        <w:t xml:space="preserve">, namespace and </w:t>
      </w:r>
      <w:proofErr w:type="spellStart"/>
      <w:r>
        <w:t>versionId</w:t>
      </w:r>
      <w:proofErr w:type="spellEnd"/>
      <w:r>
        <w:t xml:space="preserve">.  The WISE reference spatial data models include the INSPIRE identifier information but, as explained above, due to the "flat-XML" constraint, 3 different attributes where required: </w:t>
      </w:r>
      <w:proofErr w:type="spellStart"/>
      <w:r>
        <w:t>inspireIdLocalId</w:t>
      </w:r>
      <w:proofErr w:type="spellEnd"/>
      <w:r>
        <w:t xml:space="preserve">, </w:t>
      </w:r>
      <w:proofErr w:type="spellStart"/>
      <w:r>
        <w:t>inspireIdNamespace</w:t>
      </w:r>
      <w:proofErr w:type="spellEnd"/>
      <w:r>
        <w:t xml:space="preserve"> and </w:t>
      </w:r>
      <w:proofErr w:type="spellStart"/>
      <w:r>
        <w:t>inspireIdVersionId</w:t>
      </w:r>
      <w:proofErr w:type="spellEnd"/>
      <w:r>
        <w:t>.</w:t>
      </w:r>
    </w:p>
    <w:p w:rsidR="00111556" w:rsidRDefault="00111556" w:rsidP="00111556">
      <w:r>
        <w:t>In principle, these attributes might have been used instead of the thematic identifiers. In practice, a number of issues were flagged that would make it problematic:</w:t>
      </w:r>
    </w:p>
    <w:p w:rsidR="00111556" w:rsidRDefault="00111556" w:rsidP="00111556">
      <w:pPr>
        <w:pStyle w:val="ListParagraph"/>
        <w:numPr>
          <w:ilvl w:val="0"/>
          <w:numId w:val="26"/>
        </w:numPr>
      </w:pPr>
      <w:r>
        <w:t xml:space="preserve">Implementation of the INSPIRE directive is only mandatory for EU Member States. Non-EU Data Providers might not have the possibility of providing the mandatory information (i.e. </w:t>
      </w:r>
      <w:proofErr w:type="spellStart"/>
      <w:r>
        <w:t>localId</w:t>
      </w:r>
      <w:proofErr w:type="spellEnd"/>
      <w:r>
        <w:t xml:space="preserve"> and namespace).</w:t>
      </w:r>
    </w:p>
    <w:p w:rsidR="00111556" w:rsidRDefault="00111556" w:rsidP="00111556">
      <w:pPr>
        <w:pStyle w:val="ListParagraph"/>
        <w:numPr>
          <w:ilvl w:val="0"/>
          <w:numId w:val="26"/>
        </w:numPr>
      </w:pPr>
      <w:r>
        <w:t xml:space="preserve">Implementation of the INSPIRE directive is phased. Annex III themes include Environmental Monitoring Facilities (applicable to monitoring sites) and Area Management/Restriction/Regulation Zones and Reporting Units (applicable to surface and ground water bodies, and river basin districts and </w:t>
      </w:r>
      <w:r w:rsidR="00D15589">
        <w:t xml:space="preserve">RBD </w:t>
      </w:r>
      <w:r>
        <w:t xml:space="preserve">subunits). For Annex III themes, newly collected and extensively restructured spatial data sets shall be conformant to the INSPIRE </w:t>
      </w:r>
      <w:r>
        <w:lastRenderedPageBreak/>
        <w:t>implementing rules on interoperability of spatial datasets and services by 2015-10-21 and for all data sets by 2020-10-21. The current implementation status quo is variable among EU member states, so it is not possible to assume that all might be able to provide INSPIRE persistent unique identifiers.</w:t>
      </w:r>
    </w:p>
    <w:p w:rsidR="00111556" w:rsidRDefault="00111556" w:rsidP="00111556">
      <w:pPr>
        <w:pStyle w:val="ListParagraph"/>
        <w:numPr>
          <w:ilvl w:val="0"/>
          <w:numId w:val="26"/>
        </w:numPr>
      </w:pPr>
      <w:r>
        <w:t xml:space="preserve">Specifically in the case of the Area Management/Restriction/Regulation Zones and Reporting Units theme, the technical guidelines recommend that the EU codes defined for the WFD reporting should be used as the </w:t>
      </w:r>
      <w:proofErr w:type="spellStart"/>
      <w:r>
        <w:t>localId</w:t>
      </w:r>
      <w:proofErr w:type="spellEnd"/>
      <w:r>
        <w:t xml:space="preserve"> in the corresponding INSPIRE data sets and services. Since this is only a recommendation, a thematic identifier would always be required to guarantee that the spatial objects can be linked to the additional thematic information reported under WFD or WISE </w:t>
      </w:r>
      <w:proofErr w:type="spellStart"/>
      <w:r>
        <w:t>SoE</w:t>
      </w:r>
      <w:proofErr w:type="spellEnd"/>
      <w:r>
        <w:t>.</w:t>
      </w:r>
    </w:p>
    <w:p w:rsidR="00111556" w:rsidRDefault="00111556" w:rsidP="00111556">
      <w:pPr>
        <w:pStyle w:val="ListParagraph"/>
        <w:numPr>
          <w:ilvl w:val="0"/>
          <w:numId w:val="26"/>
        </w:numPr>
      </w:pPr>
      <w:r>
        <w:t xml:space="preserve">Specifically in the case of the Environmental Monitoring Facilities - which covers the WFD and EIONET monitoring sites but is a rather abstract data model - two additional problems exist: there is no recommendation with regard to the use of EU codes in the </w:t>
      </w:r>
      <w:proofErr w:type="spellStart"/>
      <w:r>
        <w:t>localID</w:t>
      </w:r>
      <w:proofErr w:type="spellEnd"/>
      <w:r>
        <w:t xml:space="preserve"> component of the identifier; and technical guidelines do not explicitly include a thematic identifier, which requires the data model to be extended. To maintain consistency with the remaining themes, a decision was taken to use thematic identifiers in the Monitoring Sites data model.</w:t>
      </w:r>
    </w:p>
    <w:p w:rsidR="00111556" w:rsidRDefault="00111556" w:rsidP="00111556">
      <w:r>
        <w:t xml:space="preserve">Furthermore, a conceptual difference exists between the thematic identifier and the INSPIRE identifier. The thematic identifier identifies a real-world object, the INSPIRE identifier identifies the spatial object that represents it in a dataset. For many purposes, this distinction is not relevant. However, it is relevant when the temporal </w:t>
      </w:r>
      <w:proofErr w:type="gramStart"/>
      <w:r>
        <w:t>aspects of life-cycle information needs</w:t>
      </w:r>
      <w:proofErr w:type="gramEnd"/>
      <w:r>
        <w:t xml:space="preserve"> to be registered both at spatial object level and at real-world object level.</w:t>
      </w:r>
    </w:p>
    <w:p w:rsidR="00111556" w:rsidRDefault="00111556" w:rsidP="00111556">
      <w:r>
        <w:t>As a result of the issues described above, a number of modelling decisions was taken and the following recommendations are given:</w:t>
      </w:r>
    </w:p>
    <w:p w:rsidR="00111556" w:rsidRDefault="00111556" w:rsidP="00111556">
      <w:pPr>
        <w:pStyle w:val="ListParagraph"/>
        <w:numPr>
          <w:ilvl w:val="0"/>
          <w:numId w:val="25"/>
        </w:numPr>
      </w:pPr>
      <w:r>
        <w:t xml:space="preserve">The </w:t>
      </w:r>
      <w:proofErr w:type="spellStart"/>
      <w:r>
        <w:t>inspireIdLocalId</w:t>
      </w:r>
      <w:proofErr w:type="spellEnd"/>
      <w:r>
        <w:t xml:space="preserve"> attribute is mandatory for all data sets. Data Providers from countries implementing the INSPIRE directive must provide the INSPIRE </w:t>
      </w:r>
      <w:proofErr w:type="spellStart"/>
      <w:r>
        <w:t>localId</w:t>
      </w:r>
      <w:proofErr w:type="spellEnd"/>
      <w:r>
        <w:t xml:space="preserve"> value using this attribute. Data Providers from countries not implementing the INSPIRE directive should provide the national persistent unique identifier of the spatial object: the uniqueness constraint applies to all objects of the same type reported by the country.</w:t>
      </w:r>
    </w:p>
    <w:p w:rsidR="00111556" w:rsidRDefault="00111556" w:rsidP="00111556">
      <w:pPr>
        <w:pStyle w:val="ListParagraph"/>
        <w:numPr>
          <w:ilvl w:val="0"/>
          <w:numId w:val="25"/>
        </w:numPr>
      </w:pPr>
      <w:r>
        <w:t xml:space="preserve">The </w:t>
      </w:r>
      <w:proofErr w:type="spellStart"/>
      <w:r>
        <w:t>inspireIdNamespace</w:t>
      </w:r>
      <w:proofErr w:type="spellEnd"/>
      <w:r>
        <w:t xml:space="preserve"> attribute is marked as optional, as requested by some Data Providers. Data Providers from countries implementing the INSPIRE directive are strongly requested to provide the INSPIRE namespace using this attribute, if already available. Data Providers from countries not implementing the INSPIRE directive are recommended to adopt a similar approach and referred to the document </w:t>
      </w:r>
      <w:hyperlink r:id="rId33" w:history="1">
        <w:r w:rsidRPr="00FC11FD">
          <w:rPr>
            <w:rStyle w:val="Hyperlink"/>
          </w:rPr>
          <w:t>Designing URI Sets for Location</w:t>
        </w:r>
      </w:hyperlink>
      <w:r>
        <w:t xml:space="preserve"> for informative purposes.</w:t>
      </w:r>
    </w:p>
    <w:p w:rsidR="00111556" w:rsidRDefault="00111556" w:rsidP="00111556">
      <w:pPr>
        <w:pStyle w:val="ListParagraph"/>
        <w:numPr>
          <w:ilvl w:val="0"/>
          <w:numId w:val="25"/>
        </w:numPr>
      </w:pPr>
      <w:r>
        <w:t xml:space="preserve">The </w:t>
      </w:r>
      <w:proofErr w:type="spellStart"/>
      <w:r>
        <w:t>inspireIdVersionId</w:t>
      </w:r>
      <w:proofErr w:type="spellEnd"/>
      <w:r>
        <w:t xml:space="preserve"> attribute is marked as optional. It is strongly recommended that Data Providers report the version of the spatial object.</w:t>
      </w:r>
    </w:p>
    <w:p w:rsidR="00350E0A" w:rsidRDefault="00350E0A">
      <w:pPr>
        <w:spacing w:after="0" w:line="240" w:lineRule="auto"/>
        <w:jc w:val="left"/>
        <w:rPr>
          <w:rFonts w:cs="Arial"/>
          <w:b/>
          <w:bCs/>
          <w:i/>
          <w:iCs/>
          <w:sz w:val="24"/>
        </w:rPr>
      </w:pPr>
      <w:r>
        <w:br w:type="page"/>
      </w:r>
    </w:p>
    <w:p w:rsidR="00795DE6" w:rsidRDefault="00795DE6" w:rsidP="00795DE6">
      <w:pPr>
        <w:pStyle w:val="Heading1"/>
      </w:pPr>
      <w:bookmarkStart w:id="22" w:name="_Toc422121307"/>
      <w:r>
        <w:lastRenderedPageBreak/>
        <w:t>Reporting process</w:t>
      </w:r>
      <w:bookmarkEnd w:id="22"/>
    </w:p>
    <w:p w:rsidR="00795DE6" w:rsidRDefault="00795DE6" w:rsidP="00795DE6">
      <w:pPr>
        <w:pStyle w:val="Heading2"/>
      </w:pPr>
      <w:bookmarkStart w:id="23" w:name="_Toc422121308"/>
      <w:r>
        <w:t>Streamlining of the data processing and quality control</w:t>
      </w:r>
      <w:bookmarkEnd w:id="23"/>
    </w:p>
    <w:p w:rsidR="00795DE6" w:rsidRDefault="00795DE6" w:rsidP="00795DE6">
      <w:r>
        <w:t>The previous sections describe the change to the data collection model that aim at simplifying the reporting burden for Data Providers. An additional goal to the review process is to improve the data processing at the EEA and reduce the time and effort required to publish updated European data sets and indicators.</w:t>
      </w:r>
    </w:p>
    <w:p w:rsidR="00795DE6" w:rsidRDefault="00795DE6" w:rsidP="00795DE6">
      <w:r>
        <w:t xml:space="preserve">This goal requires the automation of various steps of the data processing phase, which is only feasible if the data being delivered is strictly conformant to the data collection model. </w:t>
      </w:r>
    </w:p>
    <w:p w:rsidR="00795DE6" w:rsidRDefault="00795DE6" w:rsidP="00795DE6">
      <w:r>
        <w:t xml:space="preserve">The quality control procedures are thus undergoing a technical review. Extended QC procedures will be implemented at </w:t>
      </w:r>
      <w:proofErr w:type="spellStart"/>
      <w:r>
        <w:t>Reportnet</w:t>
      </w:r>
      <w:proofErr w:type="spellEnd"/>
      <w:r>
        <w:t xml:space="preserve"> level, so that Data Providers can receive better feedback upon delivery of an envelope. </w:t>
      </w:r>
    </w:p>
    <w:p w:rsidR="00795DE6" w:rsidRDefault="00795DE6" w:rsidP="00795DE6">
      <w:r>
        <w:t xml:space="preserve">The QC procedures at </w:t>
      </w:r>
      <w:proofErr w:type="spellStart"/>
      <w:r>
        <w:t>Reportnet</w:t>
      </w:r>
      <w:proofErr w:type="spellEnd"/>
      <w:r>
        <w:t xml:space="preserve"> level will screen for two types of situations:</w:t>
      </w:r>
    </w:p>
    <w:p w:rsidR="00795DE6" w:rsidRDefault="00795DE6" w:rsidP="000E664D">
      <w:pPr>
        <w:pStyle w:val="ListParagraph"/>
        <w:numPr>
          <w:ilvl w:val="0"/>
          <w:numId w:val="33"/>
        </w:numPr>
      </w:pPr>
      <w:r w:rsidRPr="000E664D">
        <w:rPr>
          <w:b/>
          <w:i/>
        </w:rPr>
        <w:t>Errors</w:t>
      </w:r>
      <w:r>
        <w:t xml:space="preserve"> caused by structural problem in the data sets, such as wrong files formats, incorrect data structures, missing required attributes. Errors will prevent the delivery of the data, since it would not be possible to further process it without human intervention and manual editing at EEA level. In these situations, Data Providers will be required be correct and redeliver the data. The QC feedback will provide advice on the cause of the error.</w:t>
      </w:r>
    </w:p>
    <w:p w:rsidR="00795DE6" w:rsidRDefault="00795DE6" w:rsidP="000E664D">
      <w:pPr>
        <w:pStyle w:val="ListParagraph"/>
        <w:numPr>
          <w:ilvl w:val="0"/>
          <w:numId w:val="33"/>
        </w:numPr>
      </w:pPr>
      <w:r w:rsidRPr="000E664D">
        <w:rPr>
          <w:b/>
          <w:i/>
        </w:rPr>
        <w:t>Warnings</w:t>
      </w:r>
      <w:r>
        <w:t xml:space="preserve"> caused by probable inconsistencies in the data sets, such as unusual values. Warnings will not prevent the release of the envelope, but the data records will be further checked during data processing, and the WISE </w:t>
      </w:r>
      <w:proofErr w:type="spellStart"/>
      <w:r>
        <w:t>SoE</w:t>
      </w:r>
      <w:proofErr w:type="spellEnd"/>
      <w:r>
        <w:t xml:space="preserve"> support team may contact the data reporters to obtain further clarification. </w:t>
      </w:r>
    </w:p>
    <w:p w:rsidR="00795DE6" w:rsidRDefault="00795DE6" w:rsidP="00795DE6">
      <w:r>
        <w:t xml:space="preserve">In the 2015 reporting exercise, inconsistencies between the reported time series data sets and the reference spatial data sets will trigger warnings. After 2016, such inconsistencies will trigger errors. The reason for this exception is that the WFD reporting exercise will be open until March 2016, so some inconsistencies may be expected if the WISE </w:t>
      </w:r>
      <w:proofErr w:type="spellStart"/>
      <w:r>
        <w:t>SoE</w:t>
      </w:r>
      <w:proofErr w:type="spellEnd"/>
      <w:r>
        <w:t xml:space="preserve"> data is reported before the WFD spatial data.</w:t>
      </w:r>
    </w:p>
    <w:p w:rsidR="00795DE6" w:rsidRDefault="00795DE6" w:rsidP="00795DE6">
      <w:pPr>
        <w:pStyle w:val="Heading2"/>
      </w:pPr>
      <w:bookmarkStart w:id="24" w:name="_Toc422121309"/>
      <w:r>
        <w:t>Documenting data provision agreements</w:t>
      </w:r>
      <w:bookmarkEnd w:id="24"/>
    </w:p>
    <w:p w:rsidR="00795DE6" w:rsidRDefault="00795DE6" w:rsidP="00795DE6">
      <w:r>
        <w:t xml:space="preserve">During the WISE </w:t>
      </w:r>
      <w:proofErr w:type="spellStart"/>
      <w:r>
        <w:t>SoE</w:t>
      </w:r>
      <w:proofErr w:type="spellEnd"/>
      <w:r>
        <w:t xml:space="preserve"> review, a need was identified of better preparation and communication between countries and the EEA regarding the expected data.  The concept of data provision agreement is under development to address this issue.</w:t>
      </w:r>
    </w:p>
    <w:p w:rsidR="00795DE6" w:rsidRDefault="00795DE6" w:rsidP="00795DE6">
      <w:r>
        <w:t xml:space="preserve">Generically, the data provision agreement can be materialised by a metadata table, where countries document the spatial and temporal availability of certain </w:t>
      </w:r>
      <w:proofErr w:type="spellStart"/>
      <w:r>
        <w:t>determinands</w:t>
      </w:r>
      <w:proofErr w:type="spellEnd"/>
      <w:r>
        <w:t xml:space="preserve">. Explicitly documenting the content of the data deliveries will allow the development of specific quality assurance procedures and data processing mechanisms. </w:t>
      </w:r>
    </w:p>
    <w:p w:rsidR="00795DE6" w:rsidRDefault="00795DE6" w:rsidP="00795DE6">
      <w:r>
        <w:t>In the water quantity data flow, the metadata table for reporting the availability of parameters at regional level provides an example of this type of metadata table.</w:t>
      </w:r>
    </w:p>
    <w:p w:rsidR="00795DE6" w:rsidRDefault="00795DE6" w:rsidP="00795DE6"/>
    <w:p w:rsidR="00795DE6" w:rsidRDefault="00795DE6" w:rsidP="00795DE6">
      <w:pPr>
        <w:pStyle w:val="Heading2"/>
      </w:pPr>
      <w:bookmarkStart w:id="25" w:name="_Toc422121310"/>
      <w:r>
        <w:lastRenderedPageBreak/>
        <w:t>Providing support to data reporters</w:t>
      </w:r>
      <w:bookmarkEnd w:id="25"/>
    </w:p>
    <w:p w:rsidR="00795DE6" w:rsidRDefault="00795DE6" w:rsidP="00795DE6">
      <w:r>
        <w:t xml:space="preserve">Since the beginning of 2015, the WISE </w:t>
      </w:r>
      <w:proofErr w:type="spellStart"/>
      <w:r>
        <w:t>SoE</w:t>
      </w:r>
      <w:proofErr w:type="spellEnd"/>
      <w:r>
        <w:t xml:space="preserve"> support team is using a single central system</w:t>
      </w:r>
      <w:r w:rsidR="00C60D49">
        <w:rPr>
          <w:rStyle w:val="FootnoteReference"/>
        </w:rPr>
        <w:footnoteReference w:id="6"/>
      </w:r>
      <w:r>
        <w:t xml:space="preserve"> for all the support requests and communication with countries.  </w:t>
      </w:r>
    </w:p>
    <w:p w:rsidR="00795DE6" w:rsidRDefault="00795DE6" w:rsidP="00795DE6">
      <w:r>
        <w:t xml:space="preserve">Support requests can be sent by email to </w:t>
      </w:r>
      <w:hyperlink r:id="rId34" w:history="1">
        <w:r w:rsidRPr="00795DE6">
          <w:rPr>
            <w:rStyle w:val="Hyperlink"/>
          </w:rPr>
          <w:t>wisesoe.helpdesk@eionet.europa.eu</w:t>
        </w:r>
      </w:hyperlink>
      <w:r>
        <w:t xml:space="preserve"> and will be registered in a ticketing system that allows an efficient and transparent treatment of all requests.  </w:t>
      </w:r>
    </w:p>
    <w:p w:rsidR="00795DE6" w:rsidRDefault="00795DE6" w:rsidP="00795DE6">
      <w:r>
        <w:t xml:space="preserve">The system can also be accessed via </w:t>
      </w:r>
      <w:hyperlink r:id="rId35" w:history="1">
        <w:r w:rsidRPr="00795DE6">
          <w:rPr>
            <w:rStyle w:val="Hyperlink"/>
          </w:rPr>
          <w:t>https://helpdesk.eionet.europa.eu/otrs/customer.pl</w:t>
        </w:r>
      </w:hyperlink>
      <w:r>
        <w:t xml:space="preserve"> using the EIONET credentials.</w:t>
      </w:r>
    </w:p>
    <w:p w:rsidR="00795DE6" w:rsidRPr="0032099F" w:rsidRDefault="00795DE6" w:rsidP="00795DE6">
      <w:r>
        <w:t xml:space="preserve">Please note that emails sent directly to data managers will not be registered or processed, so only the above email must be used. It must also be emphasized that any corrections to the reported data must be delivered via </w:t>
      </w:r>
      <w:proofErr w:type="spellStart"/>
      <w:r>
        <w:t>Reportnet</w:t>
      </w:r>
      <w:proofErr w:type="spellEnd"/>
      <w:r>
        <w:t>, that they can be processed into the European data sets.  Data send via email, or to the helpdesk system cannot be processed, and will ultimately not be incorporated in the databases.</w:t>
      </w:r>
    </w:p>
    <w:p w:rsidR="00795DE6" w:rsidRPr="00795DE6" w:rsidRDefault="00795DE6" w:rsidP="00795DE6">
      <w:pPr>
        <w:pStyle w:val="Heading1"/>
      </w:pPr>
      <w:bookmarkStart w:id="26" w:name="_Toc422121311"/>
      <w:bookmarkEnd w:id="2"/>
      <w:r w:rsidRPr="00795DE6">
        <w:t>Conclusions</w:t>
      </w:r>
      <w:bookmarkEnd w:id="26"/>
    </w:p>
    <w:p w:rsidR="00795DE6" w:rsidRPr="00795DE6" w:rsidRDefault="00795DE6" w:rsidP="00795DE6">
      <w:pPr>
        <w:rPr>
          <w:rFonts w:cstheme="minorHAnsi"/>
        </w:rPr>
      </w:pPr>
      <w:r w:rsidRPr="00795DE6">
        <w:rPr>
          <w:rFonts w:cstheme="minorHAnsi"/>
        </w:rPr>
        <w:t xml:space="preserve">The aim of the WISE </w:t>
      </w:r>
      <w:proofErr w:type="spellStart"/>
      <w:r w:rsidRPr="00795DE6">
        <w:rPr>
          <w:rFonts w:cstheme="minorHAnsi"/>
        </w:rPr>
        <w:t>SoE</w:t>
      </w:r>
      <w:proofErr w:type="spellEnd"/>
      <w:r w:rsidRPr="00795DE6">
        <w:rPr>
          <w:rFonts w:cstheme="minorHAnsi"/>
        </w:rPr>
        <w:t xml:space="preserve"> data model review was to simplify, harmonise and stabilise the data collection specifications, to reduce the reporting burden of Member Countries and increase the consistency and complementarity of the reported data. </w:t>
      </w:r>
    </w:p>
    <w:p w:rsidR="00795DE6" w:rsidRPr="00795DE6" w:rsidRDefault="00795DE6" w:rsidP="00795DE6">
      <w:pPr>
        <w:rPr>
          <w:rFonts w:cstheme="minorHAnsi"/>
        </w:rPr>
      </w:pPr>
      <w:r w:rsidRPr="00795DE6">
        <w:rPr>
          <w:rFonts w:cstheme="minorHAnsi"/>
        </w:rPr>
        <w:t xml:space="preserve">The 2016 WFD data collection specifications and the relevant INSPIRE themes data specification were taken into account in the review process, to enable an easier harmonisation and interlinking of WISE </w:t>
      </w:r>
      <w:proofErr w:type="spellStart"/>
      <w:r w:rsidRPr="00795DE6">
        <w:rPr>
          <w:rFonts w:cstheme="minorHAnsi"/>
        </w:rPr>
        <w:t>SoE</w:t>
      </w:r>
      <w:proofErr w:type="spellEnd"/>
      <w:r w:rsidRPr="00795DE6">
        <w:rPr>
          <w:rFonts w:cstheme="minorHAnsi"/>
        </w:rPr>
        <w:t xml:space="preserve"> and WFD data and a progressive alignment with the INSPIRE requirements.</w:t>
      </w:r>
    </w:p>
    <w:p w:rsidR="00795DE6" w:rsidRPr="00795DE6" w:rsidRDefault="00795DE6" w:rsidP="00795DE6">
      <w:pPr>
        <w:rPr>
          <w:rFonts w:cstheme="minorHAnsi"/>
        </w:rPr>
      </w:pPr>
      <w:r w:rsidRPr="00795DE6">
        <w:rPr>
          <w:rFonts w:cstheme="minorHAnsi"/>
        </w:rPr>
        <w:t xml:space="preserve">The rivers, lakes and groundwater water quality data flows were consolidated. The water quantity data flow was aligned with the normal </w:t>
      </w:r>
      <w:proofErr w:type="spellStart"/>
      <w:r w:rsidRPr="00795DE6">
        <w:rPr>
          <w:rFonts w:cstheme="minorHAnsi"/>
        </w:rPr>
        <w:t>Reportnet</w:t>
      </w:r>
      <w:proofErr w:type="spellEnd"/>
      <w:r w:rsidRPr="00795DE6">
        <w:rPr>
          <w:rFonts w:cstheme="minorHAnsi"/>
        </w:rPr>
        <w:t xml:space="preserve"> procedures, and no longer requires specific reporting tools. In the emissions data flow, the list of pressures was consolidated with the WFD pressures. Finally, the spatial reference data model was aligned with the WFD reporting and the spatial reference data will be reported only once and reused across data flow and data deliveries.</w:t>
      </w:r>
    </w:p>
    <w:p w:rsidR="00795DE6" w:rsidRPr="00795DE6" w:rsidRDefault="00795DE6" w:rsidP="00795DE6">
      <w:pPr>
        <w:rPr>
          <w:rFonts w:cstheme="minorHAnsi"/>
        </w:rPr>
      </w:pPr>
      <w:r w:rsidRPr="00795DE6">
        <w:rPr>
          <w:rFonts w:cstheme="minorHAnsi"/>
        </w:rPr>
        <w:t xml:space="preserve">This document and all mentioned topics are presented in session 3b of the EIONET workshop. Comments and questions to the content of this document are very welcome and can be provided through </w:t>
      </w:r>
      <w:hyperlink r:id="rId36" w:history="1">
        <w:r w:rsidRPr="00795DE6">
          <w:rPr>
            <w:rStyle w:val="Hyperlink"/>
            <w:rFonts w:cstheme="minorHAnsi"/>
          </w:rPr>
          <w:t>wisesoe.helpdesk@eionet.europa.eu</w:t>
        </w:r>
      </w:hyperlink>
      <w:r w:rsidRPr="00795DE6">
        <w:rPr>
          <w:rFonts w:cstheme="minorHAnsi"/>
        </w:rPr>
        <w:t>.</w:t>
      </w:r>
    </w:p>
    <w:p w:rsidR="009B47DE" w:rsidRPr="00EF24DD" w:rsidRDefault="009B47DE" w:rsidP="00737A58">
      <w:pPr>
        <w:rPr>
          <w:rFonts w:cstheme="minorHAnsi"/>
        </w:rPr>
      </w:pPr>
    </w:p>
    <w:sectPr w:rsidR="009B47DE" w:rsidRPr="00EF24DD" w:rsidSect="00940144">
      <w:pgSz w:w="11906" w:h="16838"/>
      <w:pgMar w:top="1411" w:right="1411" w:bottom="1138" w:left="1411"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22899A" w15:done="0"/>
  <w15:commentEx w15:paraId="61628155" w15:done="0"/>
  <w15:commentEx w15:paraId="176EFBD4" w15:done="0"/>
  <w15:commentEx w15:paraId="32A1ECA0" w15:done="0"/>
  <w15:commentEx w15:paraId="456AD882" w15:done="0"/>
  <w15:commentEx w15:paraId="08FF9510" w15:done="0"/>
  <w15:commentEx w15:paraId="6D33F96C" w15:done="0"/>
  <w15:commentEx w15:paraId="3E2865BF" w15:done="0"/>
  <w15:commentEx w15:paraId="454324AA" w15:done="0"/>
  <w15:commentEx w15:paraId="50063F9C" w15:done="0"/>
  <w15:commentEx w15:paraId="21E81E78" w15:done="0"/>
  <w15:commentEx w15:paraId="7150A801" w15:done="0"/>
  <w15:commentEx w15:paraId="1AC31160" w15:done="0"/>
  <w15:commentEx w15:paraId="487E5136" w15:done="0"/>
  <w15:commentEx w15:paraId="30FE6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08D" w:rsidRDefault="00F4008D">
      <w:r>
        <w:separator/>
      </w:r>
    </w:p>
    <w:p w:rsidR="00F4008D" w:rsidRDefault="00F4008D"/>
    <w:p w:rsidR="00F4008D" w:rsidRDefault="00F4008D"/>
    <w:p w:rsidR="00F4008D" w:rsidRDefault="00F4008D"/>
  </w:endnote>
  <w:endnote w:type="continuationSeparator" w:id="0">
    <w:p w:rsidR="00F4008D" w:rsidRDefault="00F4008D">
      <w:r>
        <w:continuationSeparator/>
      </w:r>
    </w:p>
    <w:p w:rsidR="00F4008D" w:rsidRDefault="00F4008D"/>
    <w:p w:rsidR="00F4008D" w:rsidRDefault="00F4008D"/>
    <w:p w:rsidR="00F4008D" w:rsidRDefault="00F40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838925"/>
      <w:docPartObj>
        <w:docPartGallery w:val="Page Numbers (Bottom of Page)"/>
        <w:docPartUnique/>
      </w:docPartObj>
    </w:sdtPr>
    <w:sdtEndPr>
      <w:rPr>
        <w:noProof/>
      </w:rPr>
    </w:sdtEndPr>
    <w:sdtContent>
      <w:p w:rsidR="00F4008D" w:rsidRDefault="00F4008D">
        <w:pPr>
          <w:pStyle w:val="Footer"/>
          <w:jc w:val="center"/>
        </w:pPr>
        <w:r>
          <w:fldChar w:fldCharType="begin"/>
        </w:r>
        <w:r>
          <w:instrText xml:space="preserve"> PAGE   \* MERGEFORMAT </w:instrText>
        </w:r>
        <w:r>
          <w:fldChar w:fldCharType="separate"/>
        </w:r>
        <w:r w:rsidR="00C51A51">
          <w:rPr>
            <w:noProof/>
          </w:rPr>
          <w:t>12</w:t>
        </w:r>
        <w:r>
          <w:rPr>
            <w:noProof/>
          </w:rPr>
          <w:fldChar w:fldCharType="end"/>
        </w:r>
      </w:p>
    </w:sdtContent>
  </w:sdt>
  <w:p w:rsidR="00F4008D" w:rsidRDefault="00F4008D" w:rsidP="00701B8C">
    <w:pPr>
      <w:tabs>
        <w:tab w:val="left" w:pos="4230"/>
        <w:tab w:val="left" w:pos="459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873089"/>
      <w:docPartObj>
        <w:docPartGallery w:val="Page Numbers (Bottom of Page)"/>
        <w:docPartUnique/>
      </w:docPartObj>
    </w:sdtPr>
    <w:sdtEndPr>
      <w:rPr>
        <w:sz w:val="20"/>
      </w:rPr>
    </w:sdtEndPr>
    <w:sdtContent>
      <w:p w:rsidR="00F4008D" w:rsidRPr="00B238E7" w:rsidRDefault="00F4008D">
        <w:pPr>
          <w:pStyle w:val="Footer"/>
          <w:jc w:val="center"/>
          <w:rPr>
            <w:sz w:val="20"/>
          </w:rPr>
        </w:pPr>
        <w:r w:rsidRPr="00B238E7">
          <w:rPr>
            <w:sz w:val="20"/>
          </w:rPr>
          <w:fldChar w:fldCharType="begin"/>
        </w:r>
        <w:r w:rsidRPr="00B238E7">
          <w:rPr>
            <w:sz w:val="20"/>
          </w:rPr>
          <w:instrText>PAGE   \* MERGEFORMAT</w:instrText>
        </w:r>
        <w:r w:rsidRPr="00B238E7">
          <w:rPr>
            <w:sz w:val="20"/>
          </w:rPr>
          <w:fldChar w:fldCharType="separate"/>
        </w:r>
        <w:r w:rsidR="00C51A51" w:rsidRPr="00C51A51">
          <w:rPr>
            <w:noProof/>
            <w:sz w:val="20"/>
            <w:lang w:val="de-DE"/>
          </w:rPr>
          <w:t>1</w:t>
        </w:r>
        <w:r w:rsidRPr="00B238E7">
          <w:rPr>
            <w:sz w:val="20"/>
          </w:rPr>
          <w:fldChar w:fldCharType="end"/>
        </w:r>
      </w:p>
    </w:sdtContent>
  </w:sdt>
  <w:p w:rsidR="00F4008D" w:rsidRPr="0094325D" w:rsidRDefault="00F4008D" w:rsidP="00357E5E">
    <w:pPr>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08D" w:rsidRDefault="00F4008D">
      <w:r>
        <w:separator/>
      </w:r>
    </w:p>
  </w:footnote>
  <w:footnote w:type="continuationSeparator" w:id="0">
    <w:p w:rsidR="00F4008D" w:rsidRDefault="00F4008D">
      <w:r>
        <w:continuationSeparator/>
      </w:r>
    </w:p>
  </w:footnote>
  <w:footnote w:id="1">
    <w:p w:rsidR="00C83E7F" w:rsidRPr="008045D4" w:rsidRDefault="00C83E7F" w:rsidP="00C83E7F">
      <w:pPr>
        <w:pStyle w:val="FootnoteText"/>
      </w:pPr>
      <w:r>
        <w:rPr>
          <w:rStyle w:val="FootnoteReference"/>
        </w:rPr>
        <w:footnoteRef/>
      </w:r>
      <w:r>
        <w:t xml:space="preserve"> </w:t>
      </w:r>
      <w:hyperlink r:id="rId1" w:history="1">
        <w:r w:rsidRPr="00BF15FA">
          <w:rPr>
            <w:rStyle w:val="Hyperlink"/>
            <w:lang w:val="en-US"/>
          </w:rPr>
          <w:t>http://forum.eionet.europa.eu/nrc-eionet-freshwater/library/copenhagen-eionet-freshwater-workshop-2014/freshwater-eionet-workshop-2014/draft-minutes</w:t>
        </w:r>
      </w:hyperlink>
    </w:p>
  </w:footnote>
  <w:footnote w:id="2">
    <w:p w:rsidR="00B95199" w:rsidRPr="00795DE6" w:rsidRDefault="00B95199">
      <w:pPr>
        <w:pStyle w:val="FootnoteText"/>
        <w:rPr>
          <w:lang w:val="en-US"/>
        </w:rPr>
      </w:pPr>
      <w:r>
        <w:rPr>
          <w:rStyle w:val="FootnoteReference"/>
        </w:rPr>
        <w:footnoteRef/>
      </w:r>
      <w:r>
        <w:t xml:space="preserve"> </w:t>
      </w:r>
      <w:r w:rsidRPr="00B95199">
        <w:t>There will be change in terminology: stations will be called monitoring sites in future. This correspond to the WFD model</w:t>
      </w:r>
    </w:p>
  </w:footnote>
  <w:footnote w:id="3">
    <w:p w:rsidR="007D4599" w:rsidRPr="007D4599" w:rsidRDefault="007D4599">
      <w:pPr>
        <w:pStyle w:val="FootnoteText"/>
      </w:pPr>
      <w:r>
        <w:rPr>
          <w:rStyle w:val="FootnoteReference"/>
        </w:rPr>
        <w:footnoteRef/>
      </w:r>
      <w:r>
        <w:t xml:space="preserve"> </w:t>
      </w:r>
      <w:hyperlink r:id="rId2" w:history="1">
        <w:r w:rsidRPr="007D4599">
          <w:rPr>
            <w:rStyle w:val="Hyperlink"/>
          </w:rPr>
          <w:t>http://forum.eionet.europa.eu/etc-icm-consortium/library/subvention-2015/tasks-and-milestones-2015/1.5.6.b-networking-eionet-and-freshwater-eionet-workshop/milestone-2-preparation-organisation-and-follow-freshwater-eionet-workshop-2015/background-documents-fw-eionet-ws-2015/3b_wise_soe_2015_data_collection_mode_changes_waterquality_2015-06-10</w:t>
        </w:r>
      </w:hyperlink>
    </w:p>
  </w:footnote>
  <w:footnote w:id="4">
    <w:p w:rsidR="00876BF3" w:rsidRDefault="00876BF3" w:rsidP="00876BF3">
      <w:pPr>
        <w:pStyle w:val="FootnoteText"/>
      </w:pPr>
      <w:r>
        <w:rPr>
          <w:rStyle w:val="FootnoteReference"/>
        </w:rPr>
        <w:footnoteRef/>
      </w:r>
      <w:r>
        <w:t xml:space="preserve"> In the previous WISE </w:t>
      </w:r>
      <w:proofErr w:type="spellStart"/>
      <w:r>
        <w:t>SoE</w:t>
      </w:r>
      <w:proofErr w:type="spellEnd"/>
      <w:r>
        <w:t xml:space="preserve"> data collection model, this information was collected using the following attributes (depending on the data flow):</w:t>
      </w:r>
    </w:p>
    <w:p w:rsidR="00876BF3" w:rsidRDefault="00C51A51" w:rsidP="00BD4B3A">
      <w:pPr>
        <w:pStyle w:val="FootnoteText"/>
        <w:numPr>
          <w:ilvl w:val="0"/>
          <w:numId w:val="31"/>
        </w:numPr>
        <w:spacing w:after="0"/>
      </w:pPr>
      <w:hyperlink r:id="rId3" w:history="1">
        <w:r w:rsidR="00876BF3" w:rsidRPr="00A63C0F">
          <w:rPr>
            <w:rStyle w:val="Hyperlink"/>
          </w:rPr>
          <w:t>http://dd.eionet.europa.eu/dataelements/latest/WFD_EU_CD</w:t>
        </w:r>
      </w:hyperlink>
    </w:p>
    <w:p w:rsidR="00876BF3" w:rsidRDefault="00C51A51" w:rsidP="00BD4B3A">
      <w:pPr>
        <w:pStyle w:val="FootnoteText"/>
        <w:numPr>
          <w:ilvl w:val="0"/>
          <w:numId w:val="31"/>
        </w:numPr>
        <w:spacing w:after="0"/>
      </w:pPr>
      <w:hyperlink r:id="rId4" w:history="1">
        <w:r w:rsidR="00876BF3" w:rsidRPr="00A63C0F">
          <w:rPr>
            <w:rStyle w:val="Hyperlink"/>
          </w:rPr>
          <w:t>http://dd.eionet.europa.eu/dataelements/latest/WFDstation</w:t>
        </w:r>
      </w:hyperlink>
    </w:p>
    <w:p w:rsidR="00876BF3" w:rsidRDefault="00C51A51" w:rsidP="00BD4B3A">
      <w:pPr>
        <w:pStyle w:val="FootnoteText"/>
        <w:numPr>
          <w:ilvl w:val="0"/>
          <w:numId w:val="31"/>
        </w:numPr>
        <w:spacing w:after="0"/>
      </w:pPr>
      <w:hyperlink r:id="rId5" w:history="1">
        <w:r w:rsidR="00876BF3" w:rsidRPr="00A63C0F">
          <w:rPr>
            <w:rStyle w:val="Hyperlink"/>
          </w:rPr>
          <w:t>http://dd.eionet.europa.eu/dataelements/latest/NationalStationID</w:t>
        </w:r>
      </w:hyperlink>
    </w:p>
    <w:p w:rsidR="00876BF3" w:rsidRDefault="00C51A51" w:rsidP="00BD4B3A">
      <w:pPr>
        <w:pStyle w:val="FootnoteText"/>
        <w:numPr>
          <w:ilvl w:val="0"/>
          <w:numId w:val="31"/>
        </w:numPr>
        <w:spacing w:after="0"/>
      </w:pPr>
      <w:hyperlink r:id="rId6" w:history="1">
        <w:r w:rsidR="00876BF3" w:rsidRPr="00A63C0F">
          <w:rPr>
            <w:rStyle w:val="Hyperlink"/>
          </w:rPr>
          <w:t>http://dd.eionet.europa.eu/datasets/latest/Groundwater/tables/StationsGroundwater/elements/National_station_code</w:t>
        </w:r>
      </w:hyperlink>
    </w:p>
    <w:p w:rsidR="00876BF3" w:rsidRPr="00876BF3" w:rsidRDefault="00C51A51" w:rsidP="00BD4B3A">
      <w:pPr>
        <w:pStyle w:val="FootnoteText"/>
        <w:numPr>
          <w:ilvl w:val="0"/>
          <w:numId w:val="31"/>
        </w:numPr>
        <w:spacing w:after="0"/>
      </w:pPr>
      <w:hyperlink r:id="rId7" w:history="1">
        <w:r w:rsidR="00876BF3" w:rsidRPr="00A63C0F">
          <w:rPr>
            <w:rStyle w:val="Hyperlink"/>
          </w:rPr>
          <w:t>http://etcdd.eionet.europa.eu/dataelements/latest/GEntityCode</w:t>
        </w:r>
      </w:hyperlink>
    </w:p>
  </w:footnote>
  <w:footnote w:id="5">
    <w:p w:rsidR="0044269D" w:rsidRPr="0044269D" w:rsidRDefault="0044269D" w:rsidP="0044269D">
      <w:pPr>
        <w:pStyle w:val="NormalWeb"/>
        <w:spacing w:before="0" w:beforeAutospacing="0" w:after="200" w:afterAutospacing="0"/>
        <w:rPr>
          <w:rFonts w:ascii="Calibri Light" w:hAnsi="Calibri Light"/>
          <w:color w:val="000000"/>
          <w:szCs w:val="22"/>
          <w:lang w:val="en-US"/>
        </w:rPr>
      </w:pPr>
      <w:r>
        <w:rPr>
          <w:rStyle w:val="FootnoteReference"/>
        </w:rPr>
        <w:footnoteRef/>
      </w:r>
      <w:r w:rsidRPr="0044269D">
        <w:rPr>
          <w:lang w:val="en-US"/>
        </w:rPr>
        <w:t xml:space="preserve"> </w:t>
      </w:r>
      <w:r w:rsidRPr="0044269D">
        <w:rPr>
          <w:rFonts w:ascii="Calibri Light" w:hAnsi="Calibri Light"/>
          <w:color w:val="000000"/>
          <w:szCs w:val="22"/>
          <w:lang w:val="en-US"/>
        </w:rPr>
        <w:t xml:space="preserve">In the previous WISE </w:t>
      </w:r>
      <w:proofErr w:type="spellStart"/>
      <w:r w:rsidRPr="0044269D">
        <w:rPr>
          <w:rFonts w:ascii="Calibri Light" w:hAnsi="Calibri Light"/>
          <w:color w:val="000000"/>
          <w:szCs w:val="22"/>
          <w:lang w:val="en-US"/>
        </w:rPr>
        <w:t>SoE</w:t>
      </w:r>
      <w:proofErr w:type="spellEnd"/>
      <w:r w:rsidRPr="0044269D">
        <w:rPr>
          <w:rFonts w:ascii="Calibri Light" w:hAnsi="Calibri Light"/>
          <w:color w:val="000000"/>
          <w:szCs w:val="22"/>
          <w:lang w:val="en-US"/>
        </w:rPr>
        <w:t xml:space="preserve"> data collection model, this information was collected using the following attributes (depending on the data flow):</w:t>
      </w:r>
    </w:p>
    <w:p w:rsidR="0044269D" w:rsidRDefault="00C51A51" w:rsidP="0044269D">
      <w:pPr>
        <w:pStyle w:val="NormalWeb"/>
        <w:spacing w:before="0" w:beforeAutospacing="0" w:after="0" w:afterAutospacing="0"/>
        <w:rPr>
          <w:rFonts w:ascii="Calibri Light" w:hAnsi="Calibri Light"/>
          <w:color w:val="000000"/>
          <w:szCs w:val="22"/>
          <w:lang w:val="en-GB"/>
        </w:rPr>
      </w:pPr>
      <w:r>
        <w:fldChar w:fldCharType="begin"/>
      </w:r>
      <w:r w:rsidRPr="00C51A51">
        <w:rPr>
          <w:lang w:val="en-US"/>
        </w:rPr>
        <w:instrText xml:space="preserve"> HYPERLINK "http://dd.eionet.europa.eu/dataelements/latest/GWB-Code-WFD" </w:instrText>
      </w:r>
      <w:r>
        <w:fldChar w:fldCharType="separate"/>
      </w:r>
      <w:r w:rsidR="0044269D" w:rsidRPr="0044269D">
        <w:rPr>
          <w:rStyle w:val="Hyperlink"/>
          <w:rFonts w:ascii="Calibri Light" w:hAnsi="Calibri Light"/>
          <w:lang w:val="en-US"/>
        </w:rPr>
        <w:t>http://dd.eionet.europa.eu/dataelements/latest/GWB-Code-WFD</w:t>
      </w:r>
      <w:r>
        <w:rPr>
          <w:rStyle w:val="Hyperlink"/>
          <w:rFonts w:ascii="Calibri Light" w:hAnsi="Calibri Light"/>
          <w:lang w:val="en-US"/>
        </w:rPr>
        <w:fldChar w:fldCharType="end"/>
      </w:r>
    </w:p>
    <w:p w:rsidR="0044269D" w:rsidRDefault="00C51A51" w:rsidP="0044269D">
      <w:pPr>
        <w:pStyle w:val="NormalWeb"/>
        <w:spacing w:before="0" w:beforeAutospacing="0" w:after="0" w:afterAutospacing="0"/>
        <w:rPr>
          <w:rFonts w:ascii="Calibri Light" w:hAnsi="Calibri Light"/>
          <w:color w:val="000000"/>
          <w:szCs w:val="22"/>
          <w:lang w:val="en-GB"/>
        </w:rPr>
      </w:pPr>
      <w:hyperlink r:id="rId8" w:history="1">
        <w:r w:rsidR="0044269D" w:rsidRPr="0044269D">
          <w:rPr>
            <w:rStyle w:val="Hyperlink"/>
            <w:rFonts w:ascii="Calibri Light" w:hAnsi="Calibri Light"/>
            <w:lang w:val="en-GB"/>
          </w:rPr>
          <w:t>http://dd.eionet.europa.eu/dataelements/latest/GWB-Code-EIONET</w:t>
        </w:r>
      </w:hyperlink>
    </w:p>
    <w:p w:rsidR="0044269D" w:rsidRPr="0044269D" w:rsidRDefault="0044269D">
      <w:pPr>
        <w:pStyle w:val="FootnoteText"/>
      </w:pPr>
    </w:p>
  </w:footnote>
  <w:footnote w:id="6">
    <w:p w:rsidR="00C60D49" w:rsidRPr="00C60D49" w:rsidRDefault="00C60D49">
      <w:pPr>
        <w:pStyle w:val="FootnoteText"/>
        <w:rPr>
          <w:lang w:val="en-US"/>
        </w:rPr>
      </w:pPr>
      <w:r>
        <w:rPr>
          <w:rStyle w:val="FootnoteReference"/>
        </w:rPr>
        <w:footnoteRef/>
      </w:r>
      <w:r>
        <w:t xml:space="preserve"> </w:t>
      </w:r>
      <w:r w:rsidRPr="005910B8">
        <w:t xml:space="preserve">OTRS (Open Technology Real Service) – an general overview about the system can be found here </w:t>
      </w:r>
      <w:hyperlink r:id="rId9" w:history="1">
        <w:r w:rsidRPr="005910B8">
          <w:rPr>
            <w:rStyle w:val="Hyperlink"/>
          </w:rPr>
          <w:t>https://taskman.eionet.europa.eu/projects/eionet/wiki/Otrsguide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2">
    <w:nsid w:val="11202F41"/>
    <w:multiLevelType w:val="hybridMultilevel"/>
    <w:tmpl w:val="843C993A"/>
    <w:lvl w:ilvl="0" w:tplc="BE2AE494">
      <w:start w:val="1"/>
      <w:numFmt w:val="decimal"/>
      <w:pStyle w:val="Heading5"/>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DB0FE9"/>
    <w:multiLevelType w:val="hybridMultilevel"/>
    <w:tmpl w:val="096E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DA39DF"/>
    <w:multiLevelType w:val="hybridMultilevel"/>
    <w:tmpl w:val="B5202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61760B"/>
    <w:multiLevelType w:val="hybridMultilevel"/>
    <w:tmpl w:val="94D6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EB3DF8"/>
    <w:multiLevelType w:val="hybridMultilevel"/>
    <w:tmpl w:val="1D2ED5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2F1AD8"/>
    <w:multiLevelType w:val="hybridMultilevel"/>
    <w:tmpl w:val="D21ABDF6"/>
    <w:lvl w:ilvl="0" w:tplc="3C1A345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9D62110"/>
    <w:multiLevelType w:val="hybridMultilevel"/>
    <w:tmpl w:val="2F7C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20270"/>
    <w:multiLevelType w:val="hybridMultilevel"/>
    <w:tmpl w:val="589A6B7C"/>
    <w:lvl w:ilvl="0" w:tplc="27B0E070">
      <w:start w:val="3"/>
      <w:numFmt w:val="bullet"/>
      <w:lvlText w:val="-"/>
      <w:lvlJc w:val="left"/>
      <w:pPr>
        <w:ind w:left="720" w:hanging="360"/>
      </w:pPr>
      <w:rPr>
        <w:rFonts w:ascii="Times New Roman" w:eastAsia="ヒラギノ角ゴ Pro W3"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A66071"/>
    <w:multiLevelType w:val="hybridMultilevel"/>
    <w:tmpl w:val="31A61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9313F94"/>
    <w:multiLevelType w:val="hybridMultilevel"/>
    <w:tmpl w:val="8EA0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82730"/>
    <w:multiLevelType w:val="hybridMultilevel"/>
    <w:tmpl w:val="2C78546A"/>
    <w:lvl w:ilvl="0" w:tplc="0407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8607D0"/>
    <w:multiLevelType w:val="hybridMultilevel"/>
    <w:tmpl w:val="ADA872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DF6354"/>
    <w:multiLevelType w:val="hybridMultilevel"/>
    <w:tmpl w:val="AA7A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FC241A"/>
    <w:multiLevelType w:val="hybridMultilevel"/>
    <w:tmpl w:val="7EA06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015100"/>
    <w:multiLevelType w:val="hybridMultilevel"/>
    <w:tmpl w:val="E64214A6"/>
    <w:lvl w:ilvl="0" w:tplc="27B0E070">
      <w:start w:val="3"/>
      <w:numFmt w:val="bullet"/>
      <w:lvlText w:val="-"/>
      <w:lvlJc w:val="left"/>
      <w:pPr>
        <w:ind w:left="720" w:hanging="360"/>
      </w:pPr>
      <w:rPr>
        <w:rFonts w:ascii="Times New Roman" w:eastAsia="ヒラギノ角ゴ Pro W3"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4F122DB"/>
    <w:multiLevelType w:val="hybridMultilevel"/>
    <w:tmpl w:val="BDF4E8D8"/>
    <w:lvl w:ilvl="0" w:tplc="3A427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4F35B84"/>
    <w:multiLevelType w:val="hybridMultilevel"/>
    <w:tmpl w:val="445A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E519AF"/>
    <w:multiLevelType w:val="hybridMultilevel"/>
    <w:tmpl w:val="2E4C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3942E7"/>
    <w:multiLevelType w:val="hybridMultilevel"/>
    <w:tmpl w:val="D106657A"/>
    <w:lvl w:ilvl="0" w:tplc="0409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F6F2B08"/>
    <w:multiLevelType w:val="hybridMultilevel"/>
    <w:tmpl w:val="38441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6455A81"/>
    <w:multiLevelType w:val="hybridMultilevel"/>
    <w:tmpl w:val="C4C6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035630"/>
    <w:multiLevelType w:val="hybridMultilevel"/>
    <w:tmpl w:val="529C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53374F"/>
    <w:multiLevelType w:val="hybridMultilevel"/>
    <w:tmpl w:val="00C4B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8C65A06"/>
    <w:multiLevelType w:val="hybridMultilevel"/>
    <w:tmpl w:val="E460E6EE"/>
    <w:lvl w:ilvl="0" w:tplc="BB7E8AD8">
      <w:start w:val="1"/>
      <w:numFmt w:val="bullet"/>
      <w:lvlText w:val="•"/>
      <w:lvlJc w:val="left"/>
      <w:pPr>
        <w:tabs>
          <w:tab w:val="num" w:pos="720"/>
        </w:tabs>
        <w:ind w:left="720" w:hanging="360"/>
      </w:pPr>
      <w:rPr>
        <w:rFonts w:ascii="Arial" w:hAnsi="Arial" w:hint="default"/>
      </w:rPr>
    </w:lvl>
    <w:lvl w:ilvl="1" w:tplc="2B1072DE">
      <w:start w:val="1"/>
      <w:numFmt w:val="bullet"/>
      <w:lvlText w:val="•"/>
      <w:lvlJc w:val="left"/>
      <w:pPr>
        <w:tabs>
          <w:tab w:val="num" w:pos="1440"/>
        </w:tabs>
        <w:ind w:left="1440" w:hanging="360"/>
      </w:pPr>
      <w:rPr>
        <w:rFonts w:ascii="Arial" w:hAnsi="Arial" w:hint="default"/>
      </w:rPr>
    </w:lvl>
    <w:lvl w:ilvl="2" w:tplc="2ACAE0AE" w:tentative="1">
      <w:start w:val="1"/>
      <w:numFmt w:val="bullet"/>
      <w:lvlText w:val="•"/>
      <w:lvlJc w:val="left"/>
      <w:pPr>
        <w:tabs>
          <w:tab w:val="num" w:pos="2160"/>
        </w:tabs>
        <w:ind w:left="2160" w:hanging="360"/>
      </w:pPr>
      <w:rPr>
        <w:rFonts w:ascii="Arial" w:hAnsi="Arial" w:hint="default"/>
      </w:rPr>
    </w:lvl>
    <w:lvl w:ilvl="3" w:tplc="EE34D35E" w:tentative="1">
      <w:start w:val="1"/>
      <w:numFmt w:val="bullet"/>
      <w:lvlText w:val="•"/>
      <w:lvlJc w:val="left"/>
      <w:pPr>
        <w:tabs>
          <w:tab w:val="num" w:pos="2880"/>
        </w:tabs>
        <w:ind w:left="2880" w:hanging="360"/>
      </w:pPr>
      <w:rPr>
        <w:rFonts w:ascii="Arial" w:hAnsi="Arial" w:hint="default"/>
      </w:rPr>
    </w:lvl>
    <w:lvl w:ilvl="4" w:tplc="4656D9D6" w:tentative="1">
      <w:start w:val="1"/>
      <w:numFmt w:val="bullet"/>
      <w:lvlText w:val="•"/>
      <w:lvlJc w:val="left"/>
      <w:pPr>
        <w:tabs>
          <w:tab w:val="num" w:pos="3600"/>
        </w:tabs>
        <w:ind w:left="3600" w:hanging="360"/>
      </w:pPr>
      <w:rPr>
        <w:rFonts w:ascii="Arial" w:hAnsi="Arial" w:hint="default"/>
      </w:rPr>
    </w:lvl>
    <w:lvl w:ilvl="5" w:tplc="A6B04BCA" w:tentative="1">
      <w:start w:val="1"/>
      <w:numFmt w:val="bullet"/>
      <w:lvlText w:val="•"/>
      <w:lvlJc w:val="left"/>
      <w:pPr>
        <w:tabs>
          <w:tab w:val="num" w:pos="4320"/>
        </w:tabs>
        <w:ind w:left="4320" w:hanging="360"/>
      </w:pPr>
      <w:rPr>
        <w:rFonts w:ascii="Arial" w:hAnsi="Arial" w:hint="default"/>
      </w:rPr>
    </w:lvl>
    <w:lvl w:ilvl="6" w:tplc="E60AC37A" w:tentative="1">
      <w:start w:val="1"/>
      <w:numFmt w:val="bullet"/>
      <w:lvlText w:val="•"/>
      <w:lvlJc w:val="left"/>
      <w:pPr>
        <w:tabs>
          <w:tab w:val="num" w:pos="5040"/>
        </w:tabs>
        <w:ind w:left="5040" w:hanging="360"/>
      </w:pPr>
      <w:rPr>
        <w:rFonts w:ascii="Arial" w:hAnsi="Arial" w:hint="default"/>
      </w:rPr>
    </w:lvl>
    <w:lvl w:ilvl="7" w:tplc="B0BC9080" w:tentative="1">
      <w:start w:val="1"/>
      <w:numFmt w:val="bullet"/>
      <w:lvlText w:val="•"/>
      <w:lvlJc w:val="left"/>
      <w:pPr>
        <w:tabs>
          <w:tab w:val="num" w:pos="5760"/>
        </w:tabs>
        <w:ind w:left="5760" w:hanging="360"/>
      </w:pPr>
      <w:rPr>
        <w:rFonts w:ascii="Arial" w:hAnsi="Arial" w:hint="default"/>
      </w:rPr>
    </w:lvl>
    <w:lvl w:ilvl="8" w:tplc="16FE7176" w:tentative="1">
      <w:start w:val="1"/>
      <w:numFmt w:val="bullet"/>
      <w:lvlText w:val="•"/>
      <w:lvlJc w:val="left"/>
      <w:pPr>
        <w:tabs>
          <w:tab w:val="num" w:pos="6480"/>
        </w:tabs>
        <w:ind w:left="6480" w:hanging="360"/>
      </w:pPr>
      <w:rPr>
        <w:rFonts w:ascii="Arial" w:hAnsi="Arial" w:hint="default"/>
      </w:rPr>
    </w:lvl>
  </w:abstractNum>
  <w:abstractNum w:abstractNumId="26">
    <w:nsid w:val="59AB4C54"/>
    <w:multiLevelType w:val="multilevel"/>
    <w:tmpl w:val="FD146C20"/>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820536F"/>
    <w:multiLevelType w:val="multilevel"/>
    <w:tmpl w:val="44C82C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D57AA0"/>
    <w:multiLevelType w:val="hybridMultilevel"/>
    <w:tmpl w:val="3CE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68785B"/>
    <w:multiLevelType w:val="hybridMultilevel"/>
    <w:tmpl w:val="FFEC9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B0F5D82"/>
    <w:multiLevelType w:val="hybridMultilevel"/>
    <w:tmpl w:val="49C8E478"/>
    <w:lvl w:ilvl="0" w:tplc="4CC2FC3C">
      <w:start w:val="1"/>
      <w:numFmt w:val="bullet"/>
      <w:lvlText w:val=""/>
      <w:lvlJc w:val="left"/>
      <w:pPr>
        <w:ind w:left="720" w:hanging="360"/>
      </w:pPr>
      <w:rPr>
        <w:rFonts w:ascii="Symbol" w:hAnsi="Symbol" w:hint="default"/>
        <w:lang w:val="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0EA01B4"/>
    <w:multiLevelType w:val="hybridMultilevel"/>
    <w:tmpl w:val="1956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31A90"/>
    <w:multiLevelType w:val="hybridMultilevel"/>
    <w:tmpl w:val="1FEC2B40"/>
    <w:lvl w:ilvl="0" w:tplc="31B8A8DA">
      <w:start w:val="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213210D"/>
    <w:multiLevelType w:val="hybridMultilevel"/>
    <w:tmpl w:val="10606E74"/>
    <w:lvl w:ilvl="0" w:tplc="BADE7AD8">
      <w:numFmt w:val="bullet"/>
      <w:lvlText w:val="-"/>
      <w:lvlJc w:val="left"/>
      <w:pPr>
        <w:ind w:left="720" w:hanging="360"/>
      </w:pPr>
      <w:rPr>
        <w:rFonts w:ascii="Times New Roman" w:eastAsia="ヒラギノ角ゴ Pro W3" w:hAnsi="Times New Roma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6"/>
  </w:num>
  <w:num w:numId="4">
    <w:abstractNumId w:val="2"/>
  </w:num>
  <w:num w:numId="5">
    <w:abstractNumId w:val="6"/>
  </w:num>
  <w:num w:numId="6">
    <w:abstractNumId w:val="25"/>
  </w:num>
  <w:num w:numId="7">
    <w:abstractNumId w:val="17"/>
  </w:num>
  <w:num w:numId="8">
    <w:abstractNumId w:val="16"/>
  </w:num>
  <w:num w:numId="9">
    <w:abstractNumId w:val="7"/>
  </w:num>
  <w:num w:numId="10">
    <w:abstractNumId w:val="33"/>
  </w:num>
  <w:num w:numId="11">
    <w:abstractNumId w:val="10"/>
  </w:num>
  <w:num w:numId="12">
    <w:abstractNumId w:val="29"/>
  </w:num>
  <w:num w:numId="13">
    <w:abstractNumId w:val="24"/>
  </w:num>
  <w:num w:numId="14">
    <w:abstractNumId w:val="30"/>
  </w:num>
  <w:num w:numId="15">
    <w:abstractNumId w:val="21"/>
  </w:num>
  <w:num w:numId="16">
    <w:abstractNumId w:val="9"/>
  </w:num>
  <w:num w:numId="17">
    <w:abstractNumId w:val="20"/>
  </w:num>
  <w:num w:numId="18">
    <w:abstractNumId w:val="26"/>
  </w:num>
  <w:num w:numId="19">
    <w:abstractNumId w:val="18"/>
  </w:num>
  <w:num w:numId="20">
    <w:abstractNumId w:val="22"/>
  </w:num>
  <w:num w:numId="21">
    <w:abstractNumId w:val="32"/>
  </w:num>
  <w:num w:numId="22">
    <w:abstractNumId w:val="5"/>
  </w:num>
  <w:num w:numId="23">
    <w:abstractNumId w:val="31"/>
  </w:num>
  <w:num w:numId="24">
    <w:abstractNumId w:val="19"/>
  </w:num>
  <w:num w:numId="25">
    <w:abstractNumId w:val="28"/>
  </w:num>
  <w:num w:numId="26">
    <w:abstractNumId w:val="15"/>
  </w:num>
  <w:num w:numId="27">
    <w:abstractNumId w:val="14"/>
  </w:num>
  <w:num w:numId="28">
    <w:abstractNumId w:val="23"/>
  </w:num>
  <w:num w:numId="29">
    <w:abstractNumId w:val="4"/>
  </w:num>
  <w:num w:numId="30">
    <w:abstractNumId w:val="11"/>
  </w:num>
  <w:num w:numId="31">
    <w:abstractNumId w:val="8"/>
  </w:num>
  <w:num w:numId="32">
    <w:abstractNumId w:val="27"/>
    <w:lvlOverride w:ilvl="1">
      <w:lvl w:ilvl="1">
        <w:numFmt w:val="bullet"/>
        <w:lvlText w:val=""/>
        <w:lvlJc w:val="left"/>
        <w:pPr>
          <w:tabs>
            <w:tab w:val="num" w:pos="1440"/>
          </w:tabs>
          <w:ind w:left="1440" w:hanging="360"/>
        </w:pPr>
        <w:rPr>
          <w:rFonts w:ascii="Symbol" w:hAnsi="Symbol" w:hint="default"/>
          <w:sz w:val="20"/>
        </w:rPr>
      </w:lvl>
    </w:lvlOverride>
  </w:num>
  <w:num w:numId="33">
    <w:abstractNumId w:val="3"/>
  </w:num>
  <w:num w:numId="34">
    <w:abstractNumId w:val="12"/>
  </w:num>
  <w:num w:numId="35">
    <w:abstractNumId w:val="1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Kristensen">
    <w15:presenceInfo w15:providerId="AD" w15:userId="S-1-5-21-60974162-2072338585-636688714-2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3"/>
  <w:embedSystemFonts/>
  <w:bordersDoNotSurroundHeader/>
  <w:bordersDoNotSurroundFooter/>
  <w:hideSpellingError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122"/>
    <w:rsid w:val="00001DE8"/>
    <w:rsid w:val="00002E14"/>
    <w:rsid w:val="00004424"/>
    <w:rsid w:val="000059E9"/>
    <w:rsid w:val="00006377"/>
    <w:rsid w:val="00012A2F"/>
    <w:rsid w:val="00020F09"/>
    <w:rsid w:val="00020FEE"/>
    <w:rsid w:val="00022AAC"/>
    <w:rsid w:val="00024695"/>
    <w:rsid w:val="00024B18"/>
    <w:rsid w:val="000251F6"/>
    <w:rsid w:val="000322FF"/>
    <w:rsid w:val="00033236"/>
    <w:rsid w:val="000344BF"/>
    <w:rsid w:val="0003714C"/>
    <w:rsid w:val="00037483"/>
    <w:rsid w:val="000375A2"/>
    <w:rsid w:val="00040D2A"/>
    <w:rsid w:val="00046421"/>
    <w:rsid w:val="000514DB"/>
    <w:rsid w:val="00053975"/>
    <w:rsid w:val="00055620"/>
    <w:rsid w:val="000567C1"/>
    <w:rsid w:val="00057498"/>
    <w:rsid w:val="0006085F"/>
    <w:rsid w:val="00061C69"/>
    <w:rsid w:val="000621DE"/>
    <w:rsid w:val="00063050"/>
    <w:rsid w:val="00067CA1"/>
    <w:rsid w:val="0007336C"/>
    <w:rsid w:val="00075437"/>
    <w:rsid w:val="00075D9E"/>
    <w:rsid w:val="000762E4"/>
    <w:rsid w:val="00077B79"/>
    <w:rsid w:val="000829F1"/>
    <w:rsid w:val="00082D5A"/>
    <w:rsid w:val="00083896"/>
    <w:rsid w:val="000917A6"/>
    <w:rsid w:val="00095F56"/>
    <w:rsid w:val="0009733A"/>
    <w:rsid w:val="00097A16"/>
    <w:rsid w:val="000A2348"/>
    <w:rsid w:val="000A6289"/>
    <w:rsid w:val="000A7BF1"/>
    <w:rsid w:val="000B1A15"/>
    <w:rsid w:val="000B2B3C"/>
    <w:rsid w:val="000B3ADB"/>
    <w:rsid w:val="000B3BE0"/>
    <w:rsid w:val="000B4D42"/>
    <w:rsid w:val="000B7322"/>
    <w:rsid w:val="000C050F"/>
    <w:rsid w:val="000C0B6E"/>
    <w:rsid w:val="000C0E73"/>
    <w:rsid w:val="000C27D2"/>
    <w:rsid w:val="000C3B74"/>
    <w:rsid w:val="000C496B"/>
    <w:rsid w:val="000D0255"/>
    <w:rsid w:val="000D40AA"/>
    <w:rsid w:val="000D66D5"/>
    <w:rsid w:val="000D70B1"/>
    <w:rsid w:val="000E002B"/>
    <w:rsid w:val="000E3586"/>
    <w:rsid w:val="000E36C3"/>
    <w:rsid w:val="000E6456"/>
    <w:rsid w:val="000E664D"/>
    <w:rsid w:val="000E76E9"/>
    <w:rsid w:val="000E7F0C"/>
    <w:rsid w:val="000F75EC"/>
    <w:rsid w:val="000F7AE7"/>
    <w:rsid w:val="001012BD"/>
    <w:rsid w:val="00102104"/>
    <w:rsid w:val="001054A9"/>
    <w:rsid w:val="00107263"/>
    <w:rsid w:val="00111556"/>
    <w:rsid w:val="00114A29"/>
    <w:rsid w:val="00115891"/>
    <w:rsid w:val="00116865"/>
    <w:rsid w:val="00120058"/>
    <w:rsid w:val="00120955"/>
    <w:rsid w:val="00121C5A"/>
    <w:rsid w:val="00125CF0"/>
    <w:rsid w:val="00127222"/>
    <w:rsid w:val="00131078"/>
    <w:rsid w:val="00131161"/>
    <w:rsid w:val="00133005"/>
    <w:rsid w:val="00133BEC"/>
    <w:rsid w:val="0013449D"/>
    <w:rsid w:val="00135F1A"/>
    <w:rsid w:val="001374F4"/>
    <w:rsid w:val="00141578"/>
    <w:rsid w:val="001430BD"/>
    <w:rsid w:val="00143367"/>
    <w:rsid w:val="001476C8"/>
    <w:rsid w:val="00152321"/>
    <w:rsid w:val="0015323B"/>
    <w:rsid w:val="001540C9"/>
    <w:rsid w:val="001557F7"/>
    <w:rsid w:val="00155E0A"/>
    <w:rsid w:val="001610D7"/>
    <w:rsid w:val="0016164E"/>
    <w:rsid w:val="0016231C"/>
    <w:rsid w:val="0016249C"/>
    <w:rsid w:val="00163C0B"/>
    <w:rsid w:val="0017047B"/>
    <w:rsid w:val="00172472"/>
    <w:rsid w:val="0017300D"/>
    <w:rsid w:val="001745F5"/>
    <w:rsid w:val="001751C8"/>
    <w:rsid w:val="00177487"/>
    <w:rsid w:val="00177BB2"/>
    <w:rsid w:val="00180951"/>
    <w:rsid w:val="00180988"/>
    <w:rsid w:val="00180DC5"/>
    <w:rsid w:val="00181FFD"/>
    <w:rsid w:val="00182E6D"/>
    <w:rsid w:val="00185F05"/>
    <w:rsid w:val="00186CBF"/>
    <w:rsid w:val="0018777C"/>
    <w:rsid w:val="001877DF"/>
    <w:rsid w:val="001877FD"/>
    <w:rsid w:val="00187B73"/>
    <w:rsid w:val="00194A2D"/>
    <w:rsid w:val="001961F0"/>
    <w:rsid w:val="001A3C84"/>
    <w:rsid w:val="001A5F5E"/>
    <w:rsid w:val="001A6AB8"/>
    <w:rsid w:val="001A6D5E"/>
    <w:rsid w:val="001A7F8B"/>
    <w:rsid w:val="001B0055"/>
    <w:rsid w:val="001B031C"/>
    <w:rsid w:val="001B2B13"/>
    <w:rsid w:val="001B3CDD"/>
    <w:rsid w:val="001C4CC9"/>
    <w:rsid w:val="001C577D"/>
    <w:rsid w:val="001C7360"/>
    <w:rsid w:val="001D0352"/>
    <w:rsid w:val="001D3266"/>
    <w:rsid w:val="001D6975"/>
    <w:rsid w:val="001D6D28"/>
    <w:rsid w:val="001E5473"/>
    <w:rsid w:val="001E7756"/>
    <w:rsid w:val="001E7804"/>
    <w:rsid w:val="001F2499"/>
    <w:rsid w:val="001F4DB4"/>
    <w:rsid w:val="001F55D9"/>
    <w:rsid w:val="001F6E7A"/>
    <w:rsid w:val="00200363"/>
    <w:rsid w:val="00200946"/>
    <w:rsid w:val="00200D78"/>
    <w:rsid w:val="002032C5"/>
    <w:rsid w:val="00203EF8"/>
    <w:rsid w:val="00212BF7"/>
    <w:rsid w:val="0021739B"/>
    <w:rsid w:val="00217B41"/>
    <w:rsid w:val="002227E5"/>
    <w:rsid w:val="00223131"/>
    <w:rsid w:val="00223452"/>
    <w:rsid w:val="00223E8C"/>
    <w:rsid w:val="00227741"/>
    <w:rsid w:val="00230875"/>
    <w:rsid w:val="00231252"/>
    <w:rsid w:val="00234E30"/>
    <w:rsid w:val="002379C0"/>
    <w:rsid w:val="00240129"/>
    <w:rsid w:val="00243C24"/>
    <w:rsid w:val="002456D6"/>
    <w:rsid w:val="002460A8"/>
    <w:rsid w:val="0024613F"/>
    <w:rsid w:val="002502E1"/>
    <w:rsid w:val="002509A0"/>
    <w:rsid w:val="002510FD"/>
    <w:rsid w:val="00252C21"/>
    <w:rsid w:val="00254C21"/>
    <w:rsid w:val="002567C8"/>
    <w:rsid w:val="00257EE5"/>
    <w:rsid w:val="002637C9"/>
    <w:rsid w:val="00265D30"/>
    <w:rsid w:val="002679B3"/>
    <w:rsid w:val="0027190E"/>
    <w:rsid w:val="00276C18"/>
    <w:rsid w:val="00280EC7"/>
    <w:rsid w:val="00282113"/>
    <w:rsid w:val="00283045"/>
    <w:rsid w:val="00283AD4"/>
    <w:rsid w:val="00286628"/>
    <w:rsid w:val="00287313"/>
    <w:rsid w:val="00287D7C"/>
    <w:rsid w:val="002908A5"/>
    <w:rsid w:val="00290EA1"/>
    <w:rsid w:val="002934AD"/>
    <w:rsid w:val="0029500B"/>
    <w:rsid w:val="00295707"/>
    <w:rsid w:val="00296597"/>
    <w:rsid w:val="00296EA0"/>
    <w:rsid w:val="00297656"/>
    <w:rsid w:val="002A2F51"/>
    <w:rsid w:val="002B0300"/>
    <w:rsid w:val="002B0E91"/>
    <w:rsid w:val="002B1674"/>
    <w:rsid w:val="002B4F04"/>
    <w:rsid w:val="002B5347"/>
    <w:rsid w:val="002B6CE8"/>
    <w:rsid w:val="002B6FB4"/>
    <w:rsid w:val="002B756D"/>
    <w:rsid w:val="002C03A9"/>
    <w:rsid w:val="002C3EAC"/>
    <w:rsid w:val="002C4A51"/>
    <w:rsid w:val="002C4DE5"/>
    <w:rsid w:val="002D05B9"/>
    <w:rsid w:val="002D1ACA"/>
    <w:rsid w:val="002D3930"/>
    <w:rsid w:val="002D5319"/>
    <w:rsid w:val="002D5B02"/>
    <w:rsid w:val="002E2A8E"/>
    <w:rsid w:val="002E36EC"/>
    <w:rsid w:val="002E42EF"/>
    <w:rsid w:val="002E52F6"/>
    <w:rsid w:val="002E5B6C"/>
    <w:rsid w:val="002F02E2"/>
    <w:rsid w:val="002F4C27"/>
    <w:rsid w:val="0030098E"/>
    <w:rsid w:val="003009F5"/>
    <w:rsid w:val="003019FF"/>
    <w:rsid w:val="00302AD0"/>
    <w:rsid w:val="00303A4A"/>
    <w:rsid w:val="00304F03"/>
    <w:rsid w:val="00310939"/>
    <w:rsid w:val="00310E95"/>
    <w:rsid w:val="00311E87"/>
    <w:rsid w:val="003122C3"/>
    <w:rsid w:val="003126EE"/>
    <w:rsid w:val="003204E3"/>
    <w:rsid w:val="0032099F"/>
    <w:rsid w:val="00322BDF"/>
    <w:rsid w:val="003233D7"/>
    <w:rsid w:val="00324E3D"/>
    <w:rsid w:val="003302C9"/>
    <w:rsid w:val="00330487"/>
    <w:rsid w:val="00331E46"/>
    <w:rsid w:val="003355A2"/>
    <w:rsid w:val="00336310"/>
    <w:rsid w:val="003415C4"/>
    <w:rsid w:val="00342897"/>
    <w:rsid w:val="00343FD8"/>
    <w:rsid w:val="00347726"/>
    <w:rsid w:val="00350E0A"/>
    <w:rsid w:val="003511D8"/>
    <w:rsid w:val="00351823"/>
    <w:rsid w:val="00353602"/>
    <w:rsid w:val="00354810"/>
    <w:rsid w:val="00355DC6"/>
    <w:rsid w:val="003569DC"/>
    <w:rsid w:val="00356A39"/>
    <w:rsid w:val="003571C9"/>
    <w:rsid w:val="00357E5E"/>
    <w:rsid w:val="00362079"/>
    <w:rsid w:val="00362954"/>
    <w:rsid w:val="00362DF5"/>
    <w:rsid w:val="003638B1"/>
    <w:rsid w:val="003664F7"/>
    <w:rsid w:val="00367CCA"/>
    <w:rsid w:val="00374D12"/>
    <w:rsid w:val="00374FB0"/>
    <w:rsid w:val="00376124"/>
    <w:rsid w:val="00376C62"/>
    <w:rsid w:val="003908E3"/>
    <w:rsid w:val="003927B9"/>
    <w:rsid w:val="00392981"/>
    <w:rsid w:val="00397DE1"/>
    <w:rsid w:val="003A3BB6"/>
    <w:rsid w:val="003A3FAD"/>
    <w:rsid w:val="003A40ED"/>
    <w:rsid w:val="003A6423"/>
    <w:rsid w:val="003B31CB"/>
    <w:rsid w:val="003C1A70"/>
    <w:rsid w:val="003C47CC"/>
    <w:rsid w:val="003C4A5B"/>
    <w:rsid w:val="003C4C89"/>
    <w:rsid w:val="003C7E89"/>
    <w:rsid w:val="003D1118"/>
    <w:rsid w:val="003D2197"/>
    <w:rsid w:val="003D7A8A"/>
    <w:rsid w:val="003E01AD"/>
    <w:rsid w:val="003E08F8"/>
    <w:rsid w:val="003E25DC"/>
    <w:rsid w:val="003E2A4C"/>
    <w:rsid w:val="003E2B65"/>
    <w:rsid w:val="003E3895"/>
    <w:rsid w:val="003F0E3B"/>
    <w:rsid w:val="003F2202"/>
    <w:rsid w:val="003F23BF"/>
    <w:rsid w:val="003F3443"/>
    <w:rsid w:val="003F3B46"/>
    <w:rsid w:val="003F4651"/>
    <w:rsid w:val="003F50FD"/>
    <w:rsid w:val="003F644B"/>
    <w:rsid w:val="003F7413"/>
    <w:rsid w:val="00402EE1"/>
    <w:rsid w:val="00402F02"/>
    <w:rsid w:val="00402F33"/>
    <w:rsid w:val="00405EF4"/>
    <w:rsid w:val="00407642"/>
    <w:rsid w:val="00407F1C"/>
    <w:rsid w:val="00411DBC"/>
    <w:rsid w:val="004155E6"/>
    <w:rsid w:val="00415BD6"/>
    <w:rsid w:val="00417EFC"/>
    <w:rsid w:val="004221A1"/>
    <w:rsid w:val="00423CE8"/>
    <w:rsid w:val="00424C99"/>
    <w:rsid w:val="004258D9"/>
    <w:rsid w:val="004267C6"/>
    <w:rsid w:val="004278F7"/>
    <w:rsid w:val="0043156A"/>
    <w:rsid w:val="004315E3"/>
    <w:rsid w:val="00437F27"/>
    <w:rsid w:val="00440290"/>
    <w:rsid w:val="004407AF"/>
    <w:rsid w:val="0044269D"/>
    <w:rsid w:val="00447DC9"/>
    <w:rsid w:val="00451148"/>
    <w:rsid w:val="00451B12"/>
    <w:rsid w:val="00452A1E"/>
    <w:rsid w:val="00452B2E"/>
    <w:rsid w:val="00453B97"/>
    <w:rsid w:val="004545B2"/>
    <w:rsid w:val="004578BC"/>
    <w:rsid w:val="004600D5"/>
    <w:rsid w:val="004655E5"/>
    <w:rsid w:val="00465C22"/>
    <w:rsid w:val="00467286"/>
    <w:rsid w:val="0047252F"/>
    <w:rsid w:val="004750DC"/>
    <w:rsid w:val="004751F7"/>
    <w:rsid w:val="004754E9"/>
    <w:rsid w:val="004757D8"/>
    <w:rsid w:val="00477474"/>
    <w:rsid w:val="00480DB3"/>
    <w:rsid w:val="0048341F"/>
    <w:rsid w:val="00484C74"/>
    <w:rsid w:val="00486820"/>
    <w:rsid w:val="00487AD7"/>
    <w:rsid w:val="004905C3"/>
    <w:rsid w:val="00493F2E"/>
    <w:rsid w:val="00496539"/>
    <w:rsid w:val="00496D6B"/>
    <w:rsid w:val="004A2BB6"/>
    <w:rsid w:val="004A37EE"/>
    <w:rsid w:val="004A4CD3"/>
    <w:rsid w:val="004A6D7E"/>
    <w:rsid w:val="004B1D14"/>
    <w:rsid w:val="004B2D7F"/>
    <w:rsid w:val="004B3831"/>
    <w:rsid w:val="004B5EAA"/>
    <w:rsid w:val="004B611C"/>
    <w:rsid w:val="004C3757"/>
    <w:rsid w:val="004C49C1"/>
    <w:rsid w:val="004D731F"/>
    <w:rsid w:val="004E1192"/>
    <w:rsid w:val="004E2A88"/>
    <w:rsid w:val="004E79B7"/>
    <w:rsid w:val="004F17F5"/>
    <w:rsid w:val="004F1C43"/>
    <w:rsid w:val="004F22E3"/>
    <w:rsid w:val="004F27AF"/>
    <w:rsid w:val="004F361C"/>
    <w:rsid w:val="004F4ECA"/>
    <w:rsid w:val="004F5AC8"/>
    <w:rsid w:val="004F7063"/>
    <w:rsid w:val="005030B0"/>
    <w:rsid w:val="0050325E"/>
    <w:rsid w:val="00503B63"/>
    <w:rsid w:val="005053E3"/>
    <w:rsid w:val="00505C71"/>
    <w:rsid w:val="005116FD"/>
    <w:rsid w:val="005138A4"/>
    <w:rsid w:val="00514F39"/>
    <w:rsid w:val="00515483"/>
    <w:rsid w:val="00516A60"/>
    <w:rsid w:val="0051791A"/>
    <w:rsid w:val="00521EF2"/>
    <w:rsid w:val="0052220F"/>
    <w:rsid w:val="00523ABC"/>
    <w:rsid w:val="00523C7A"/>
    <w:rsid w:val="00524743"/>
    <w:rsid w:val="00527DD8"/>
    <w:rsid w:val="00530646"/>
    <w:rsid w:val="00530B0B"/>
    <w:rsid w:val="00532973"/>
    <w:rsid w:val="00535C3E"/>
    <w:rsid w:val="00541568"/>
    <w:rsid w:val="005431FC"/>
    <w:rsid w:val="00545767"/>
    <w:rsid w:val="0054692D"/>
    <w:rsid w:val="005508FF"/>
    <w:rsid w:val="005514E1"/>
    <w:rsid w:val="00552B66"/>
    <w:rsid w:val="005555E5"/>
    <w:rsid w:val="0055786D"/>
    <w:rsid w:val="0056474D"/>
    <w:rsid w:val="00564BC2"/>
    <w:rsid w:val="0056637F"/>
    <w:rsid w:val="005667BC"/>
    <w:rsid w:val="005678DE"/>
    <w:rsid w:val="00567F19"/>
    <w:rsid w:val="00577D54"/>
    <w:rsid w:val="0058082E"/>
    <w:rsid w:val="00580FD9"/>
    <w:rsid w:val="00582599"/>
    <w:rsid w:val="00582A66"/>
    <w:rsid w:val="00585229"/>
    <w:rsid w:val="00585775"/>
    <w:rsid w:val="005869C6"/>
    <w:rsid w:val="00587C9C"/>
    <w:rsid w:val="00590122"/>
    <w:rsid w:val="005910B8"/>
    <w:rsid w:val="00591B43"/>
    <w:rsid w:val="00592C1B"/>
    <w:rsid w:val="005952E4"/>
    <w:rsid w:val="00597D5E"/>
    <w:rsid w:val="005A0239"/>
    <w:rsid w:val="005A2E10"/>
    <w:rsid w:val="005A31CC"/>
    <w:rsid w:val="005A5648"/>
    <w:rsid w:val="005A7866"/>
    <w:rsid w:val="005B3C51"/>
    <w:rsid w:val="005B5D51"/>
    <w:rsid w:val="005B781D"/>
    <w:rsid w:val="005C1F22"/>
    <w:rsid w:val="005C323F"/>
    <w:rsid w:val="005C328E"/>
    <w:rsid w:val="005C7D28"/>
    <w:rsid w:val="005D151D"/>
    <w:rsid w:val="005D2A29"/>
    <w:rsid w:val="005D449B"/>
    <w:rsid w:val="005D6D8A"/>
    <w:rsid w:val="005D7048"/>
    <w:rsid w:val="005E0BE7"/>
    <w:rsid w:val="005E1CAE"/>
    <w:rsid w:val="005E20A2"/>
    <w:rsid w:val="005E35CE"/>
    <w:rsid w:val="005E531B"/>
    <w:rsid w:val="005E585D"/>
    <w:rsid w:val="005E5F14"/>
    <w:rsid w:val="005F075E"/>
    <w:rsid w:val="005F17B7"/>
    <w:rsid w:val="005F1E94"/>
    <w:rsid w:val="00601D22"/>
    <w:rsid w:val="0060240B"/>
    <w:rsid w:val="0060299C"/>
    <w:rsid w:val="00603B3C"/>
    <w:rsid w:val="006072FC"/>
    <w:rsid w:val="00607E72"/>
    <w:rsid w:val="00610722"/>
    <w:rsid w:val="00610880"/>
    <w:rsid w:val="00611297"/>
    <w:rsid w:val="00612D9A"/>
    <w:rsid w:val="00613955"/>
    <w:rsid w:val="00620653"/>
    <w:rsid w:val="00623A96"/>
    <w:rsid w:val="00624178"/>
    <w:rsid w:val="00624C37"/>
    <w:rsid w:val="00626BB8"/>
    <w:rsid w:val="00631FCD"/>
    <w:rsid w:val="00633DB4"/>
    <w:rsid w:val="00634167"/>
    <w:rsid w:val="00637398"/>
    <w:rsid w:val="006427E0"/>
    <w:rsid w:val="006432BD"/>
    <w:rsid w:val="00643DD2"/>
    <w:rsid w:val="00645EB3"/>
    <w:rsid w:val="00645FD4"/>
    <w:rsid w:val="00646DC8"/>
    <w:rsid w:val="006472F9"/>
    <w:rsid w:val="00647429"/>
    <w:rsid w:val="0065035B"/>
    <w:rsid w:val="00651908"/>
    <w:rsid w:val="00651AF3"/>
    <w:rsid w:val="00651B28"/>
    <w:rsid w:val="00653486"/>
    <w:rsid w:val="00653A3B"/>
    <w:rsid w:val="006551B0"/>
    <w:rsid w:val="00656879"/>
    <w:rsid w:val="00656EBD"/>
    <w:rsid w:val="00661E79"/>
    <w:rsid w:val="00662F06"/>
    <w:rsid w:val="00666784"/>
    <w:rsid w:val="00667E84"/>
    <w:rsid w:val="00667EE3"/>
    <w:rsid w:val="006704FA"/>
    <w:rsid w:val="00670517"/>
    <w:rsid w:val="00671C07"/>
    <w:rsid w:val="006729FB"/>
    <w:rsid w:val="00674987"/>
    <w:rsid w:val="00681271"/>
    <w:rsid w:val="00686084"/>
    <w:rsid w:val="00687650"/>
    <w:rsid w:val="00687F56"/>
    <w:rsid w:val="00690DAE"/>
    <w:rsid w:val="0069677D"/>
    <w:rsid w:val="006A1834"/>
    <w:rsid w:val="006A1AA0"/>
    <w:rsid w:val="006A3308"/>
    <w:rsid w:val="006A4662"/>
    <w:rsid w:val="006A7576"/>
    <w:rsid w:val="006A7690"/>
    <w:rsid w:val="006B0B37"/>
    <w:rsid w:val="006B2715"/>
    <w:rsid w:val="006B4AFE"/>
    <w:rsid w:val="006B4DDF"/>
    <w:rsid w:val="006B778D"/>
    <w:rsid w:val="006C02EC"/>
    <w:rsid w:val="006C3BAA"/>
    <w:rsid w:val="006C467E"/>
    <w:rsid w:val="006C469F"/>
    <w:rsid w:val="006C4B7D"/>
    <w:rsid w:val="006C6659"/>
    <w:rsid w:val="006C6C58"/>
    <w:rsid w:val="006D055A"/>
    <w:rsid w:val="006D1AF0"/>
    <w:rsid w:val="006D4C76"/>
    <w:rsid w:val="006D527C"/>
    <w:rsid w:val="006D600F"/>
    <w:rsid w:val="006D6718"/>
    <w:rsid w:val="006D719A"/>
    <w:rsid w:val="006D766E"/>
    <w:rsid w:val="006E00B4"/>
    <w:rsid w:val="006E517C"/>
    <w:rsid w:val="006E5307"/>
    <w:rsid w:val="006E623F"/>
    <w:rsid w:val="006F274E"/>
    <w:rsid w:val="006F2AE8"/>
    <w:rsid w:val="006F436D"/>
    <w:rsid w:val="006F72F3"/>
    <w:rsid w:val="006F7CAB"/>
    <w:rsid w:val="007007C2"/>
    <w:rsid w:val="00701261"/>
    <w:rsid w:val="00701B89"/>
    <w:rsid w:val="00701B8C"/>
    <w:rsid w:val="00707C7F"/>
    <w:rsid w:val="0071160F"/>
    <w:rsid w:val="00713AE0"/>
    <w:rsid w:val="00713D9C"/>
    <w:rsid w:val="007170C4"/>
    <w:rsid w:val="00720724"/>
    <w:rsid w:val="00721011"/>
    <w:rsid w:val="00724CBC"/>
    <w:rsid w:val="00726999"/>
    <w:rsid w:val="00727228"/>
    <w:rsid w:val="00732101"/>
    <w:rsid w:val="007322D6"/>
    <w:rsid w:val="007338D0"/>
    <w:rsid w:val="00734027"/>
    <w:rsid w:val="0073531D"/>
    <w:rsid w:val="0073575E"/>
    <w:rsid w:val="00736B7B"/>
    <w:rsid w:val="00737A58"/>
    <w:rsid w:val="00737E95"/>
    <w:rsid w:val="00737FD5"/>
    <w:rsid w:val="00747677"/>
    <w:rsid w:val="00751691"/>
    <w:rsid w:val="00753115"/>
    <w:rsid w:val="007539CE"/>
    <w:rsid w:val="00753A92"/>
    <w:rsid w:val="00755565"/>
    <w:rsid w:val="007562DA"/>
    <w:rsid w:val="007569DF"/>
    <w:rsid w:val="00757DDF"/>
    <w:rsid w:val="007603A5"/>
    <w:rsid w:val="00763BF6"/>
    <w:rsid w:val="00766E81"/>
    <w:rsid w:val="007722F8"/>
    <w:rsid w:val="007730AE"/>
    <w:rsid w:val="00773944"/>
    <w:rsid w:val="007739B5"/>
    <w:rsid w:val="00776E42"/>
    <w:rsid w:val="0078187B"/>
    <w:rsid w:val="0078271C"/>
    <w:rsid w:val="00783A30"/>
    <w:rsid w:val="0078521E"/>
    <w:rsid w:val="00785375"/>
    <w:rsid w:val="00790DB9"/>
    <w:rsid w:val="00794396"/>
    <w:rsid w:val="00795DE6"/>
    <w:rsid w:val="007962C1"/>
    <w:rsid w:val="00796A64"/>
    <w:rsid w:val="0079726B"/>
    <w:rsid w:val="007A0FBF"/>
    <w:rsid w:val="007A3D59"/>
    <w:rsid w:val="007A5F40"/>
    <w:rsid w:val="007B077B"/>
    <w:rsid w:val="007B1544"/>
    <w:rsid w:val="007B5A3A"/>
    <w:rsid w:val="007C0074"/>
    <w:rsid w:val="007C174F"/>
    <w:rsid w:val="007C29D3"/>
    <w:rsid w:val="007C38AA"/>
    <w:rsid w:val="007C4DC2"/>
    <w:rsid w:val="007C5791"/>
    <w:rsid w:val="007C5981"/>
    <w:rsid w:val="007D25B1"/>
    <w:rsid w:val="007D3478"/>
    <w:rsid w:val="007D3561"/>
    <w:rsid w:val="007D4599"/>
    <w:rsid w:val="007D5F31"/>
    <w:rsid w:val="007D7A98"/>
    <w:rsid w:val="007E0D9C"/>
    <w:rsid w:val="007E2C2E"/>
    <w:rsid w:val="007F0C95"/>
    <w:rsid w:val="007F3803"/>
    <w:rsid w:val="007F41B8"/>
    <w:rsid w:val="007F42AF"/>
    <w:rsid w:val="007F78FD"/>
    <w:rsid w:val="00811C13"/>
    <w:rsid w:val="008128DD"/>
    <w:rsid w:val="00812EA1"/>
    <w:rsid w:val="0081338F"/>
    <w:rsid w:val="0081648E"/>
    <w:rsid w:val="00817357"/>
    <w:rsid w:val="00817B11"/>
    <w:rsid w:val="00817D1E"/>
    <w:rsid w:val="008215C0"/>
    <w:rsid w:val="0082263D"/>
    <w:rsid w:val="00823020"/>
    <w:rsid w:val="00825FA6"/>
    <w:rsid w:val="00827CCB"/>
    <w:rsid w:val="00830124"/>
    <w:rsid w:val="008303E7"/>
    <w:rsid w:val="0083064A"/>
    <w:rsid w:val="00830936"/>
    <w:rsid w:val="00831BB7"/>
    <w:rsid w:val="00831ED2"/>
    <w:rsid w:val="00836122"/>
    <w:rsid w:val="008401CE"/>
    <w:rsid w:val="00841C06"/>
    <w:rsid w:val="008431D9"/>
    <w:rsid w:val="00843889"/>
    <w:rsid w:val="00845900"/>
    <w:rsid w:val="00847FB8"/>
    <w:rsid w:val="008513E9"/>
    <w:rsid w:val="00851DD3"/>
    <w:rsid w:val="00852D01"/>
    <w:rsid w:val="00852E87"/>
    <w:rsid w:val="00852EBF"/>
    <w:rsid w:val="00852FB0"/>
    <w:rsid w:val="00855D90"/>
    <w:rsid w:val="008568D6"/>
    <w:rsid w:val="00857404"/>
    <w:rsid w:val="0086144A"/>
    <w:rsid w:val="008614AC"/>
    <w:rsid w:val="00861A98"/>
    <w:rsid w:val="00865664"/>
    <w:rsid w:val="00870341"/>
    <w:rsid w:val="008715D0"/>
    <w:rsid w:val="00871899"/>
    <w:rsid w:val="008719CD"/>
    <w:rsid w:val="00871D57"/>
    <w:rsid w:val="00873312"/>
    <w:rsid w:val="00876A7D"/>
    <w:rsid w:val="00876BF3"/>
    <w:rsid w:val="00876D95"/>
    <w:rsid w:val="00881BF0"/>
    <w:rsid w:val="00883BFA"/>
    <w:rsid w:val="0088491C"/>
    <w:rsid w:val="00885C45"/>
    <w:rsid w:val="0088695E"/>
    <w:rsid w:val="00892187"/>
    <w:rsid w:val="008925A6"/>
    <w:rsid w:val="008939DA"/>
    <w:rsid w:val="00893C09"/>
    <w:rsid w:val="00894A22"/>
    <w:rsid w:val="00896EFF"/>
    <w:rsid w:val="008970F7"/>
    <w:rsid w:val="008A118B"/>
    <w:rsid w:val="008A2F32"/>
    <w:rsid w:val="008A3130"/>
    <w:rsid w:val="008A5986"/>
    <w:rsid w:val="008A62A0"/>
    <w:rsid w:val="008A7096"/>
    <w:rsid w:val="008B02FD"/>
    <w:rsid w:val="008B1E7D"/>
    <w:rsid w:val="008B315A"/>
    <w:rsid w:val="008B4AE7"/>
    <w:rsid w:val="008B640B"/>
    <w:rsid w:val="008B7060"/>
    <w:rsid w:val="008B7C1B"/>
    <w:rsid w:val="008C0BEA"/>
    <w:rsid w:val="008C192B"/>
    <w:rsid w:val="008C3102"/>
    <w:rsid w:val="008C6B7B"/>
    <w:rsid w:val="008D053A"/>
    <w:rsid w:val="008D0754"/>
    <w:rsid w:val="008D5943"/>
    <w:rsid w:val="008E4A5D"/>
    <w:rsid w:val="008E7C68"/>
    <w:rsid w:val="008E7D5F"/>
    <w:rsid w:val="008F0FF0"/>
    <w:rsid w:val="008F20F9"/>
    <w:rsid w:val="008F60E1"/>
    <w:rsid w:val="008F7C4E"/>
    <w:rsid w:val="00900218"/>
    <w:rsid w:val="00910543"/>
    <w:rsid w:val="009109E0"/>
    <w:rsid w:val="00910A2E"/>
    <w:rsid w:val="009131C4"/>
    <w:rsid w:val="00913915"/>
    <w:rsid w:val="0091584A"/>
    <w:rsid w:val="009205BE"/>
    <w:rsid w:val="009238B1"/>
    <w:rsid w:val="0092679F"/>
    <w:rsid w:val="009269E9"/>
    <w:rsid w:val="00927D13"/>
    <w:rsid w:val="009303ED"/>
    <w:rsid w:val="00930EEE"/>
    <w:rsid w:val="009339F1"/>
    <w:rsid w:val="009370D2"/>
    <w:rsid w:val="00940144"/>
    <w:rsid w:val="0094325D"/>
    <w:rsid w:val="00944B1E"/>
    <w:rsid w:val="00951431"/>
    <w:rsid w:val="00951512"/>
    <w:rsid w:val="0095248C"/>
    <w:rsid w:val="009534B7"/>
    <w:rsid w:val="009535D5"/>
    <w:rsid w:val="0096037B"/>
    <w:rsid w:val="00960518"/>
    <w:rsid w:val="009605BD"/>
    <w:rsid w:val="00960D24"/>
    <w:rsid w:val="00963061"/>
    <w:rsid w:val="0096713B"/>
    <w:rsid w:val="00967221"/>
    <w:rsid w:val="00971729"/>
    <w:rsid w:val="00971904"/>
    <w:rsid w:val="00971A4E"/>
    <w:rsid w:val="009740FB"/>
    <w:rsid w:val="00975317"/>
    <w:rsid w:val="009764B2"/>
    <w:rsid w:val="00981C1C"/>
    <w:rsid w:val="0098232E"/>
    <w:rsid w:val="00982D6B"/>
    <w:rsid w:val="009831C5"/>
    <w:rsid w:val="00986527"/>
    <w:rsid w:val="00987024"/>
    <w:rsid w:val="00987EA8"/>
    <w:rsid w:val="00992A8C"/>
    <w:rsid w:val="0099401C"/>
    <w:rsid w:val="00995EF9"/>
    <w:rsid w:val="009975A2"/>
    <w:rsid w:val="00997EBA"/>
    <w:rsid w:val="009A1B19"/>
    <w:rsid w:val="009A3347"/>
    <w:rsid w:val="009A40E2"/>
    <w:rsid w:val="009A41D5"/>
    <w:rsid w:val="009A5872"/>
    <w:rsid w:val="009B02E3"/>
    <w:rsid w:val="009B2313"/>
    <w:rsid w:val="009B47DE"/>
    <w:rsid w:val="009B6F3A"/>
    <w:rsid w:val="009B7C04"/>
    <w:rsid w:val="009C319B"/>
    <w:rsid w:val="009C5092"/>
    <w:rsid w:val="009C6002"/>
    <w:rsid w:val="009D13EB"/>
    <w:rsid w:val="009D215D"/>
    <w:rsid w:val="009D2548"/>
    <w:rsid w:val="009D3F38"/>
    <w:rsid w:val="009D5607"/>
    <w:rsid w:val="009D5B99"/>
    <w:rsid w:val="009D6F03"/>
    <w:rsid w:val="009E0690"/>
    <w:rsid w:val="009E1EC4"/>
    <w:rsid w:val="009E3A67"/>
    <w:rsid w:val="009E42D5"/>
    <w:rsid w:val="009E512B"/>
    <w:rsid w:val="009E5D34"/>
    <w:rsid w:val="009E6306"/>
    <w:rsid w:val="009F247A"/>
    <w:rsid w:val="009F4427"/>
    <w:rsid w:val="009F466E"/>
    <w:rsid w:val="009F4B40"/>
    <w:rsid w:val="009F4F06"/>
    <w:rsid w:val="009F5D0C"/>
    <w:rsid w:val="009F5F52"/>
    <w:rsid w:val="009F5F82"/>
    <w:rsid w:val="009F7C3F"/>
    <w:rsid w:val="00A036B5"/>
    <w:rsid w:val="00A045DB"/>
    <w:rsid w:val="00A069E2"/>
    <w:rsid w:val="00A07154"/>
    <w:rsid w:val="00A073B5"/>
    <w:rsid w:val="00A0788A"/>
    <w:rsid w:val="00A12B86"/>
    <w:rsid w:val="00A16FD5"/>
    <w:rsid w:val="00A204BA"/>
    <w:rsid w:val="00A21E3B"/>
    <w:rsid w:val="00A223A6"/>
    <w:rsid w:val="00A235D8"/>
    <w:rsid w:val="00A25768"/>
    <w:rsid w:val="00A25796"/>
    <w:rsid w:val="00A308EC"/>
    <w:rsid w:val="00A30C3F"/>
    <w:rsid w:val="00A35DE4"/>
    <w:rsid w:val="00A3624B"/>
    <w:rsid w:val="00A362FD"/>
    <w:rsid w:val="00A466B4"/>
    <w:rsid w:val="00A46A93"/>
    <w:rsid w:val="00A529D5"/>
    <w:rsid w:val="00A5597B"/>
    <w:rsid w:val="00A61402"/>
    <w:rsid w:val="00A633A4"/>
    <w:rsid w:val="00A63C0F"/>
    <w:rsid w:val="00A64793"/>
    <w:rsid w:val="00A6650B"/>
    <w:rsid w:val="00A66BEA"/>
    <w:rsid w:val="00A66C88"/>
    <w:rsid w:val="00A67635"/>
    <w:rsid w:val="00A71A28"/>
    <w:rsid w:val="00A74575"/>
    <w:rsid w:val="00A83B37"/>
    <w:rsid w:val="00A84787"/>
    <w:rsid w:val="00A85F85"/>
    <w:rsid w:val="00A90959"/>
    <w:rsid w:val="00A93C2D"/>
    <w:rsid w:val="00A95379"/>
    <w:rsid w:val="00A96781"/>
    <w:rsid w:val="00AA050D"/>
    <w:rsid w:val="00AA0782"/>
    <w:rsid w:val="00AA09C8"/>
    <w:rsid w:val="00AA12D8"/>
    <w:rsid w:val="00AA76B8"/>
    <w:rsid w:val="00AB5218"/>
    <w:rsid w:val="00AB6FF6"/>
    <w:rsid w:val="00AB7D79"/>
    <w:rsid w:val="00AB7FE9"/>
    <w:rsid w:val="00AC2D68"/>
    <w:rsid w:val="00AC2E0A"/>
    <w:rsid w:val="00AC498D"/>
    <w:rsid w:val="00AC4F24"/>
    <w:rsid w:val="00AC6054"/>
    <w:rsid w:val="00AD20C6"/>
    <w:rsid w:val="00AD2463"/>
    <w:rsid w:val="00AD64F4"/>
    <w:rsid w:val="00AD711B"/>
    <w:rsid w:val="00AD7D69"/>
    <w:rsid w:val="00AE15E5"/>
    <w:rsid w:val="00AE2409"/>
    <w:rsid w:val="00AE3818"/>
    <w:rsid w:val="00AE43D5"/>
    <w:rsid w:val="00AE4770"/>
    <w:rsid w:val="00AE5594"/>
    <w:rsid w:val="00AE5B7E"/>
    <w:rsid w:val="00AE5CDD"/>
    <w:rsid w:val="00AE6061"/>
    <w:rsid w:val="00AF0F6A"/>
    <w:rsid w:val="00AF27E6"/>
    <w:rsid w:val="00AF7C44"/>
    <w:rsid w:val="00B007E2"/>
    <w:rsid w:val="00B00906"/>
    <w:rsid w:val="00B00A04"/>
    <w:rsid w:val="00B00A68"/>
    <w:rsid w:val="00B011BF"/>
    <w:rsid w:val="00B02689"/>
    <w:rsid w:val="00B03013"/>
    <w:rsid w:val="00B05FE6"/>
    <w:rsid w:val="00B109A0"/>
    <w:rsid w:val="00B10BFA"/>
    <w:rsid w:val="00B1165B"/>
    <w:rsid w:val="00B12D77"/>
    <w:rsid w:val="00B1382C"/>
    <w:rsid w:val="00B1482F"/>
    <w:rsid w:val="00B14C84"/>
    <w:rsid w:val="00B1675A"/>
    <w:rsid w:val="00B22C9B"/>
    <w:rsid w:val="00B238E7"/>
    <w:rsid w:val="00B25710"/>
    <w:rsid w:val="00B26E57"/>
    <w:rsid w:val="00B2720C"/>
    <w:rsid w:val="00B274D0"/>
    <w:rsid w:val="00B301AD"/>
    <w:rsid w:val="00B3224C"/>
    <w:rsid w:val="00B32277"/>
    <w:rsid w:val="00B34A8D"/>
    <w:rsid w:val="00B34E6B"/>
    <w:rsid w:val="00B366DD"/>
    <w:rsid w:val="00B41094"/>
    <w:rsid w:val="00B41DAC"/>
    <w:rsid w:val="00B42B9C"/>
    <w:rsid w:val="00B432BD"/>
    <w:rsid w:val="00B4567C"/>
    <w:rsid w:val="00B467CF"/>
    <w:rsid w:val="00B46BED"/>
    <w:rsid w:val="00B51DC1"/>
    <w:rsid w:val="00B54DEB"/>
    <w:rsid w:val="00B55B7C"/>
    <w:rsid w:val="00B61C34"/>
    <w:rsid w:val="00B64CD0"/>
    <w:rsid w:val="00B64E29"/>
    <w:rsid w:val="00B66A3D"/>
    <w:rsid w:val="00B66DE1"/>
    <w:rsid w:val="00B671C3"/>
    <w:rsid w:val="00B75922"/>
    <w:rsid w:val="00B77D3D"/>
    <w:rsid w:val="00B80303"/>
    <w:rsid w:val="00B808C5"/>
    <w:rsid w:val="00B812D1"/>
    <w:rsid w:val="00B8187A"/>
    <w:rsid w:val="00B83057"/>
    <w:rsid w:val="00B848F6"/>
    <w:rsid w:val="00B86E9F"/>
    <w:rsid w:val="00B902FD"/>
    <w:rsid w:val="00B90538"/>
    <w:rsid w:val="00B9469B"/>
    <w:rsid w:val="00B95199"/>
    <w:rsid w:val="00B959FF"/>
    <w:rsid w:val="00B97B05"/>
    <w:rsid w:val="00BA06D0"/>
    <w:rsid w:val="00BA1C7A"/>
    <w:rsid w:val="00BA5440"/>
    <w:rsid w:val="00BA7A9A"/>
    <w:rsid w:val="00BB0C73"/>
    <w:rsid w:val="00BB2A21"/>
    <w:rsid w:val="00BB2BDB"/>
    <w:rsid w:val="00BB7096"/>
    <w:rsid w:val="00BC1BC3"/>
    <w:rsid w:val="00BC3634"/>
    <w:rsid w:val="00BC3A0A"/>
    <w:rsid w:val="00BC3FED"/>
    <w:rsid w:val="00BC5572"/>
    <w:rsid w:val="00BC5605"/>
    <w:rsid w:val="00BD0557"/>
    <w:rsid w:val="00BD179F"/>
    <w:rsid w:val="00BD2111"/>
    <w:rsid w:val="00BD264A"/>
    <w:rsid w:val="00BD2A43"/>
    <w:rsid w:val="00BD4B3A"/>
    <w:rsid w:val="00BD4D10"/>
    <w:rsid w:val="00BD7A27"/>
    <w:rsid w:val="00BE141B"/>
    <w:rsid w:val="00BE191E"/>
    <w:rsid w:val="00BE218A"/>
    <w:rsid w:val="00BE3064"/>
    <w:rsid w:val="00BE3786"/>
    <w:rsid w:val="00BE3963"/>
    <w:rsid w:val="00BE5052"/>
    <w:rsid w:val="00BF15AE"/>
    <w:rsid w:val="00BF24CF"/>
    <w:rsid w:val="00BF731A"/>
    <w:rsid w:val="00BF73F9"/>
    <w:rsid w:val="00C00344"/>
    <w:rsid w:val="00C01A19"/>
    <w:rsid w:val="00C0657F"/>
    <w:rsid w:val="00C07163"/>
    <w:rsid w:val="00C14062"/>
    <w:rsid w:val="00C1449B"/>
    <w:rsid w:val="00C168B3"/>
    <w:rsid w:val="00C2069F"/>
    <w:rsid w:val="00C21190"/>
    <w:rsid w:val="00C217FB"/>
    <w:rsid w:val="00C2457A"/>
    <w:rsid w:val="00C3129F"/>
    <w:rsid w:val="00C3435E"/>
    <w:rsid w:val="00C353E7"/>
    <w:rsid w:val="00C36BA9"/>
    <w:rsid w:val="00C37363"/>
    <w:rsid w:val="00C37B07"/>
    <w:rsid w:val="00C43217"/>
    <w:rsid w:val="00C43F2E"/>
    <w:rsid w:val="00C449CF"/>
    <w:rsid w:val="00C4574B"/>
    <w:rsid w:val="00C46A33"/>
    <w:rsid w:val="00C46EE0"/>
    <w:rsid w:val="00C47BAF"/>
    <w:rsid w:val="00C51A51"/>
    <w:rsid w:val="00C54702"/>
    <w:rsid w:val="00C5576F"/>
    <w:rsid w:val="00C60D49"/>
    <w:rsid w:val="00C62861"/>
    <w:rsid w:val="00C628B8"/>
    <w:rsid w:val="00C640F2"/>
    <w:rsid w:val="00C64A73"/>
    <w:rsid w:val="00C66CE5"/>
    <w:rsid w:val="00C701AC"/>
    <w:rsid w:val="00C72843"/>
    <w:rsid w:val="00C73BDF"/>
    <w:rsid w:val="00C751EF"/>
    <w:rsid w:val="00C80B5C"/>
    <w:rsid w:val="00C83E7F"/>
    <w:rsid w:val="00C84AC8"/>
    <w:rsid w:val="00C8627E"/>
    <w:rsid w:val="00C901D8"/>
    <w:rsid w:val="00C90809"/>
    <w:rsid w:val="00C90D22"/>
    <w:rsid w:val="00C91623"/>
    <w:rsid w:val="00C970ED"/>
    <w:rsid w:val="00CA0BFD"/>
    <w:rsid w:val="00CA0FAA"/>
    <w:rsid w:val="00CB2190"/>
    <w:rsid w:val="00CB4AE5"/>
    <w:rsid w:val="00CC23FB"/>
    <w:rsid w:val="00CC2A07"/>
    <w:rsid w:val="00CC2A25"/>
    <w:rsid w:val="00CC482D"/>
    <w:rsid w:val="00CC7AD9"/>
    <w:rsid w:val="00CD0D98"/>
    <w:rsid w:val="00CD1F43"/>
    <w:rsid w:val="00CD5F37"/>
    <w:rsid w:val="00CD6A22"/>
    <w:rsid w:val="00CD6B9B"/>
    <w:rsid w:val="00CD7E35"/>
    <w:rsid w:val="00CE0F51"/>
    <w:rsid w:val="00CE34EE"/>
    <w:rsid w:val="00CE4EC5"/>
    <w:rsid w:val="00CE6222"/>
    <w:rsid w:val="00CF048A"/>
    <w:rsid w:val="00CF2E70"/>
    <w:rsid w:val="00CF4901"/>
    <w:rsid w:val="00CF5D83"/>
    <w:rsid w:val="00CF715F"/>
    <w:rsid w:val="00D0068C"/>
    <w:rsid w:val="00D016CD"/>
    <w:rsid w:val="00D01A4F"/>
    <w:rsid w:val="00D02E78"/>
    <w:rsid w:val="00D0331E"/>
    <w:rsid w:val="00D04334"/>
    <w:rsid w:val="00D04B08"/>
    <w:rsid w:val="00D11608"/>
    <w:rsid w:val="00D117B4"/>
    <w:rsid w:val="00D13E01"/>
    <w:rsid w:val="00D15589"/>
    <w:rsid w:val="00D168E9"/>
    <w:rsid w:val="00D21035"/>
    <w:rsid w:val="00D217D2"/>
    <w:rsid w:val="00D23223"/>
    <w:rsid w:val="00D23C0F"/>
    <w:rsid w:val="00D2637B"/>
    <w:rsid w:val="00D322C3"/>
    <w:rsid w:val="00D332F1"/>
    <w:rsid w:val="00D33CBC"/>
    <w:rsid w:val="00D35623"/>
    <w:rsid w:val="00D42580"/>
    <w:rsid w:val="00D42C78"/>
    <w:rsid w:val="00D42D34"/>
    <w:rsid w:val="00D44101"/>
    <w:rsid w:val="00D44253"/>
    <w:rsid w:val="00D443A9"/>
    <w:rsid w:val="00D448CC"/>
    <w:rsid w:val="00D500FC"/>
    <w:rsid w:val="00D50C47"/>
    <w:rsid w:val="00D5127B"/>
    <w:rsid w:val="00D526F0"/>
    <w:rsid w:val="00D5727F"/>
    <w:rsid w:val="00D6272C"/>
    <w:rsid w:val="00D62C0A"/>
    <w:rsid w:val="00D636E3"/>
    <w:rsid w:val="00D64A24"/>
    <w:rsid w:val="00D67701"/>
    <w:rsid w:val="00D679D2"/>
    <w:rsid w:val="00D70494"/>
    <w:rsid w:val="00D71A85"/>
    <w:rsid w:val="00D72F9E"/>
    <w:rsid w:val="00D72FC6"/>
    <w:rsid w:val="00D74A15"/>
    <w:rsid w:val="00D75649"/>
    <w:rsid w:val="00D85075"/>
    <w:rsid w:val="00D86A54"/>
    <w:rsid w:val="00D90E95"/>
    <w:rsid w:val="00D922F7"/>
    <w:rsid w:val="00D944A9"/>
    <w:rsid w:val="00D94AB2"/>
    <w:rsid w:val="00D94F38"/>
    <w:rsid w:val="00D9606C"/>
    <w:rsid w:val="00DA0912"/>
    <w:rsid w:val="00DA0A9C"/>
    <w:rsid w:val="00DA1A27"/>
    <w:rsid w:val="00DA536B"/>
    <w:rsid w:val="00DA6F78"/>
    <w:rsid w:val="00DA7139"/>
    <w:rsid w:val="00DA73B0"/>
    <w:rsid w:val="00DB0846"/>
    <w:rsid w:val="00DB2404"/>
    <w:rsid w:val="00DB27E0"/>
    <w:rsid w:val="00DB3DEE"/>
    <w:rsid w:val="00DB527C"/>
    <w:rsid w:val="00DB6381"/>
    <w:rsid w:val="00DC70CE"/>
    <w:rsid w:val="00DD2D97"/>
    <w:rsid w:val="00DD447C"/>
    <w:rsid w:val="00DD4D0F"/>
    <w:rsid w:val="00DD5726"/>
    <w:rsid w:val="00DD772A"/>
    <w:rsid w:val="00DE5FEA"/>
    <w:rsid w:val="00DE6905"/>
    <w:rsid w:val="00DE6BB9"/>
    <w:rsid w:val="00DF1918"/>
    <w:rsid w:val="00DF3373"/>
    <w:rsid w:val="00DF47EF"/>
    <w:rsid w:val="00DF6332"/>
    <w:rsid w:val="00E01034"/>
    <w:rsid w:val="00E0137D"/>
    <w:rsid w:val="00E0374D"/>
    <w:rsid w:val="00E05109"/>
    <w:rsid w:val="00E06361"/>
    <w:rsid w:val="00E06BC1"/>
    <w:rsid w:val="00E06EEB"/>
    <w:rsid w:val="00E07081"/>
    <w:rsid w:val="00E075A2"/>
    <w:rsid w:val="00E10403"/>
    <w:rsid w:val="00E10F0B"/>
    <w:rsid w:val="00E12108"/>
    <w:rsid w:val="00E12635"/>
    <w:rsid w:val="00E14BA9"/>
    <w:rsid w:val="00E14C66"/>
    <w:rsid w:val="00E223AE"/>
    <w:rsid w:val="00E22854"/>
    <w:rsid w:val="00E2400E"/>
    <w:rsid w:val="00E35C2C"/>
    <w:rsid w:val="00E368B0"/>
    <w:rsid w:val="00E37476"/>
    <w:rsid w:val="00E3771D"/>
    <w:rsid w:val="00E41B39"/>
    <w:rsid w:val="00E44F5B"/>
    <w:rsid w:val="00E4524F"/>
    <w:rsid w:val="00E51FBA"/>
    <w:rsid w:val="00E521B7"/>
    <w:rsid w:val="00E55397"/>
    <w:rsid w:val="00E57323"/>
    <w:rsid w:val="00E601C5"/>
    <w:rsid w:val="00E61495"/>
    <w:rsid w:val="00E63CD7"/>
    <w:rsid w:val="00E63E90"/>
    <w:rsid w:val="00E65F54"/>
    <w:rsid w:val="00E712DB"/>
    <w:rsid w:val="00E72367"/>
    <w:rsid w:val="00E75D08"/>
    <w:rsid w:val="00E75FFB"/>
    <w:rsid w:val="00E80A8B"/>
    <w:rsid w:val="00E8600C"/>
    <w:rsid w:val="00E8611D"/>
    <w:rsid w:val="00E929CA"/>
    <w:rsid w:val="00E9336C"/>
    <w:rsid w:val="00E95013"/>
    <w:rsid w:val="00EA0E11"/>
    <w:rsid w:val="00EA2460"/>
    <w:rsid w:val="00EA4881"/>
    <w:rsid w:val="00EA7CDE"/>
    <w:rsid w:val="00EB116F"/>
    <w:rsid w:val="00EB456D"/>
    <w:rsid w:val="00EB4F6B"/>
    <w:rsid w:val="00EB6E94"/>
    <w:rsid w:val="00EB7581"/>
    <w:rsid w:val="00EB7EF9"/>
    <w:rsid w:val="00EC153C"/>
    <w:rsid w:val="00EC2F8E"/>
    <w:rsid w:val="00EC58AE"/>
    <w:rsid w:val="00EC5D65"/>
    <w:rsid w:val="00ED24D0"/>
    <w:rsid w:val="00ED2B75"/>
    <w:rsid w:val="00EE01F8"/>
    <w:rsid w:val="00EE1526"/>
    <w:rsid w:val="00EE1F08"/>
    <w:rsid w:val="00EE3F30"/>
    <w:rsid w:val="00EE4C8C"/>
    <w:rsid w:val="00EE4E21"/>
    <w:rsid w:val="00EE5AF6"/>
    <w:rsid w:val="00EE781E"/>
    <w:rsid w:val="00EE7F42"/>
    <w:rsid w:val="00EF0B15"/>
    <w:rsid w:val="00EF24DD"/>
    <w:rsid w:val="00EF4C27"/>
    <w:rsid w:val="00EF613F"/>
    <w:rsid w:val="00EF65BA"/>
    <w:rsid w:val="00EF7195"/>
    <w:rsid w:val="00F003DB"/>
    <w:rsid w:val="00F00AE2"/>
    <w:rsid w:val="00F00CA6"/>
    <w:rsid w:val="00F035C2"/>
    <w:rsid w:val="00F0593F"/>
    <w:rsid w:val="00F10EEE"/>
    <w:rsid w:val="00F11D0D"/>
    <w:rsid w:val="00F11EB2"/>
    <w:rsid w:val="00F15244"/>
    <w:rsid w:val="00F20044"/>
    <w:rsid w:val="00F2043B"/>
    <w:rsid w:val="00F20F68"/>
    <w:rsid w:val="00F21B94"/>
    <w:rsid w:val="00F2357E"/>
    <w:rsid w:val="00F23C4E"/>
    <w:rsid w:val="00F24BD4"/>
    <w:rsid w:val="00F24F75"/>
    <w:rsid w:val="00F27C06"/>
    <w:rsid w:val="00F32CA6"/>
    <w:rsid w:val="00F4008D"/>
    <w:rsid w:val="00F4463E"/>
    <w:rsid w:val="00F45FE8"/>
    <w:rsid w:val="00F5304A"/>
    <w:rsid w:val="00F53429"/>
    <w:rsid w:val="00F56B63"/>
    <w:rsid w:val="00F635C8"/>
    <w:rsid w:val="00F650F8"/>
    <w:rsid w:val="00F7245E"/>
    <w:rsid w:val="00F72A71"/>
    <w:rsid w:val="00F73349"/>
    <w:rsid w:val="00F74573"/>
    <w:rsid w:val="00F74827"/>
    <w:rsid w:val="00F76AF6"/>
    <w:rsid w:val="00F77FB6"/>
    <w:rsid w:val="00F8006A"/>
    <w:rsid w:val="00F8154D"/>
    <w:rsid w:val="00F86DB6"/>
    <w:rsid w:val="00F8742C"/>
    <w:rsid w:val="00F879EB"/>
    <w:rsid w:val="00F903B3"/>
    <w:rsid w:val="00F92AF0"/>
    <w:rsid w:val="00F96D7C"/>
    <w:rsid w:val="00F97FE3"/>
    <w:rsid w:val="00FA39B2"/>
    <w:rsid w:val="00FA496F"/>
    <w:rsid w:val="00FA51C4"/>
    <w:rsid w:val="00FA714E"/>
    <w:rsid w:val="00FA743B"/>
    <w:rsid w:val="00FA7973"/>
    <w:rsid w:val="00FB04C5"/>
    <w:rsid w:val="00FB12C1"/>
    <w:rsid w:val="00FB36DA"/>
    <w:rsid w:val="00FB75E8"/>
    <w:rsid w:val="00FB776E"/>
    <w:rsid w:val="00FB7929"/>
    <w:rsid w:val="00FC11FD"/>
    <w:rsid w:val="00FD0435"/>
    <w:rsid w:val="00FD2B5B"/>
    <w:rsid w:val="00FD43E4"/>
    <w:rsid w:val="00FD5FFC"/>
    <w:rsid w:val="00FE43B9"/>
    <w:rsid w:val="00FE5C6C"/>
    <w:rsid w:val="00FE68E2"/>
    <w:rsid w:val="00FE6CDE"/>
    <w:rsid w:val="00FF1113"/>
    <w:rsid w:val="00FF3E24"/>
    <w:rsid w:val="00FF4C2E"/>
    <w:rsid w:val="00FF53E0"/>
    <w:rsid w:val="00FF6C6D"/>
    <w:rsid w:val="00FF77B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0788A"/>
    <w:pPr>
      <w:spacing w:after="120" w:line="240" w:lineRule="atLeast"/>
      <w:jc w:val="both"/>
    </w:pPr>
    <w:rPr>
      <w:rFonts w:asciiTheme="minorHAnsi" w:eastAsia="ヒラギノ角ゴ Pro W3" w:hAnsiTheme="minorHAnsi"/>
      <w:color w:val="000000"/>
      <w:sz w:val="22"/>
      <w:szCs w:val="24"/>
      <w:lang w:val="en-GB" w:eastAsia="en-US"/>
    </w:rPr>
  </w:style>
  <w:style w:type="paragraph" w:styleId="Heading1">
    <w:name w:val="heading 1"/>
    <w:basedOn w:val="Normal"/>
    <w:next w:val="Normal"/>
    <w:link w:val="Heading1Char"/>
    <w:uiPriority w:val="9"/>
    <w:qFormat/>
    <w:locked/>
    <w:rsid w:val="000B4D42"/>
    <w:pPr>
      <w:keepNext/>
      <w:numPr>
        <w:numId w:val="3"/>
      </w:numPr>
      <w:spacing w:before="360" w:after="240"/>
      <w:jc w:val="left"/>
      <w:outlineLvl w:val="0"/>
    </w:pPr>
    <w:rPr>
      <w:rFonts w:ascii="Arial" w:hAnsi="Arial"/>
      <w:b/>
      <w:bCs/>
      <w:kern w:val="32"/>
      <w:sz w:val="28"/>
      <w:szCs w:val="40"/>
    </w:rPr>
  </w:style>
  <w:style w:type="paragraph" w:styleId="Heading2">
    <w:name w:val="heading 2"/>
    <w:basedOn w:val="Normal"/>
    <w:next w:val="Normal"/>
    <w:uiPriority w:val="9"/>
    <w:qFormat/>
    <w:locked/>
    <w:rsid w:val="00BA06D0"/>
    <w:pPr>
      <w:keepNext/>
      <w:numPr>
        <w:ilvl w:val="1"/>
        <w:numId w:val="3"/>
      </w:numPr>
      <w:spacing w:after="240"/>
      <w:jc w:val="left"/>
      <w:outlineLvl w:val="1"/>
    </w:pPr>
    <w:rPr>
      <w:rFonts w:cs="Arial"/>
      <w:b/>
      <w:bCs/>
      <w:i/>
      <w:iCs/>
      <w:sz w:val="24"/>
    </w:rPr>
  </w:style>
  <w:style w:type="paragraph" w:styleId="Heading3">
    <w:name w:val="heading 3"/>
    <w:aliases w:val="-E Überschrift 3,H3,0,Kop 3 Char"/>
    <w:basedOn w:val="Normal"/>
    <w:next w:val="Normal"/>
    <w:uiPriority w:val="9"/>
    <w:qFormat/>
    <w:locked/>
    <w:rsid w:val="00BA06D0"/>
    <w:pPr>
      <w:keepNext/>
      <w:numPr>
        <w:ilvl w:val="2"/>
        <w:numId w:val="3"/>
      </w:numPr>
      <w:spacing w:after="240"/>
      <w:outlineLvl w:val="2"/>
    </w:pPr>
    <w:rPr>
      <w:rFonts w:cs="Arial"/>
      <w:b/>
      <w:bCs/>
      <w:szCs w:val="26"/>
    </w:rPr>
  </w:style>
  <w:style w:type="paragraph" w:styleId="Heading4">
    <w:name w:val="heading 4"/>
    <w:basedOn w:val="Heading1"/>
    <w:next w:val="Normal"/>
    <w:uiPriority w:val="9"/>
    <w:qFormat/>
    <w:locked/>
    <w:rsid w:val="00362DF5"/>
    <w:pPr>
      <w:numPr>
        <w:numId w:val="0"/>
      </w:numPr>
      <w:spacing w:before="0"/>
      <w:outlineLvl w:val="3"/>
    </w:pPr>
  </w:style>
  <w:style w:type="paragraph" w:styleId="Heading5">
    <w:name w:val="heading 5"/>
    <w:basedOn w:val="Heading4"/>
    <w:next w:val="Normal"/>
    <w:uiPriority w:val="9"/>
    <w:qFormat/>
    <w:locked/>
    <w:rsid w:val="00342897"/>
    <w:pPr>
      <w:numPr>
        <w:numId w:val="4"/>
      </w:numPr>
      <w:ind w:left="1843" w:hanging="1843"/>
      <w:outlineLvl w:val="4"/>
    </w:pPr>
  </w:style>
  <w:style w:type="paragraph" w:styleId="Heading6">
    <w:name w:val="heading 6"/>
    <w:basedOn w:val="Heading5"/>
    <w:next w:val="Normal"/>
    <w:link w:val="Heading6Char"/>
    <w:uiPriority w:val="9"/>
    <w:qFormat/>
    <w:locked/>
    <w:rsid w:val="00603B3C"/>
    <w:pPr>
      <w:outlineLvl w:val="5"/>
    </w:pPr>
    <w:rPr>
      <w:rFonts w:ascii="Times New Roman" w:eastAsia="Times New Roman" w:hAnsi="Times New Roman"/>
      <w:b w:val="0"/>
      <w:bCs w:val="0"/>
      <w:color w:val="auto"/>
      <w:kern w:val="0"/>
      <w:sz w:val="22"/>
      <w:szCs w:val="22"/>
      <w:lang w:eastAsia="da-DK"/>
    </w:rPr>
  </w:style>
  <w:style w:type="paragraph" w:styleId="Heading7">
    <w:name w:val="heading 7"/>
    <w:basedOn w:val="Heading6"/>
    <w:next w:val="Normal"/>
    <w:link w:val="Heading7Char"/>
    <w:uiPriority w:val="9"/>
    <w:qFormat/>
    <w:locked/>
    <w:rsid w:val="00603B3C"/>
    <w:pPr>
      <w:outlineLvl w:val="6"/>
    </w:pPr>
  </w:style>
  <w:style w:type="paragraph" w:styleId="Heading8">
    <w:name w:val="heading 8"/>
    <w:basedOn w:val="Heading7"/>
    <w:next w:val="Normal"/>
    <w:uiPriority w:val="9"/>
    <w:qFormat/>
    <w:locked/>
    <w:rsid w:val="00603B3C"/>
    <w:pPr>
      <w:outlineLvl w:val="7"/>
    </w:pPr>
  </w:style>
  <w:style w:type="paragraph" w:styleId="Heading9">
    <w:name w:val="heading 9"/>
    <w:basedOn w:val="Heading8"/>
    <w:next w:val="Normal"/>
    <w:uiPriority w:val="9"/>
    <w:qFormat/>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4D42"/>
    <w:rPr>
      <w:rFonts w:ascii="Arial" w:eastAsia="ヒラギノ角ゴ Pro W3" w:hAnsi="Arial"/>
      <w:b/>
      <w:bCs/>
      <w:color w:val="000000"/>
      <w:kern w:val="32"/>
      <w:sz w:val="28"/>
      <w:szCs w:val="40"/>
      <w:lang w:val="en-GB" w:eastAsia="en-US"/>
    </w:rPr>
  </w:style>
  <w:style w:type="character" w:customStyle="1" w:styleId="Heading6Char">
    <w:name w:val="Heading 6 Char"/>
    <w:link w:val="Heading6"/>
    <w:uiPriority w:val="9"/>
    <w:rsid w:val="00603B3C"/>
    <w:rPr>
      <w:sz w:val="22"/>
      <w:szCs w:val="22"/>
      <w:lang w:val="en-GB" w:eastAsia="da-DK"/>
    </w:rPr>
  </w:style>
  <w:style w:type="character" w:customStyle="1" w:styleId="Heading7Char">
    <w:name w:val="Heading 7 Char"/>
    <w:link w:val="Heading7"/>
    <w:uiPriority w:val="9"/>
    <w:rsid w:val="00603B3C"/>
    <w:rPr>
      <w:sz w:val="22"/>
      <w:szCs w:val="22"/>
      <w:lang w:val="en-GB" w:eastAsia="da-DK"/>
    </w:rPr>
  </w:style>
  <w:style w:type="paragraph" w:customStyle="1" w:styleId="Default">
    <w:name w:val="Default"/>
    <w:rsid w:val="00D23C0F"/>
    <w:pPr>
      <w:autoSpaceDE w:val="0"/>
      <w:autoSpaceDN w:val="0"/>
      <w:adjustRightInd w:val="0"/>
    </w:pPr>
    <w:rPr>
      <w:color w:val="000000"/>
      <w:sz w:val="24"/>
      <w:szCs w:val="24"/>
      <w:lang w:val="en-GB" w:eastAsia="en-GB"/>
    </w:rPr>
  </w:style>
  <w:style w:type="paragraph" w:customStyle="1" w:styleId="Bullettext">
    <w:name w:val="Bullet text"/>
    <w:basedOn w:val="Normal"/>
    <w:rsid w:val="00827CCB"/>
    <w:pPr>
      <w:numPr>
        <w:numId w:val="2"/>
      </w:numPr>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rsid w:val="002D05B9"/>
  </w:style>
  <w:style w:type="character" w:customStyle="1" w:styleId="Unknown1">
    <w:name w:val="Unknown 1"/>
    <w:basedOn w:val="DefaultParagraphFont"/>
    <w:autoRedefine/>
    <w:semiHidden/>
    <w:rsid w:val="002D05B9"/>
  </w:style>
  <w:style w:type="paragraph" w:styleId="FootnoteText">
    <w:name w:val="footnote text"/>
    <w:aliases w:val=" Car Car Car, Car Car"/>
    <w:basedOn w:val="Normal"/>
    <w:link w:val="FootnoteTextChar"/>
    <w:uiPriority w:val="99"/>
    <w:qFormat/>
    <w:locked/>
    <w:rsid w:val="004E79B7"/>
    <w:rPr>
      <w:sz w:val="20"/>
      <w:szCs w:val="20"/>
    </w:rPr>
  </w:style>
  <w:style w:type="character" w:customStyle="1" w:styleId="FootnoteTextChar">
    <w:name w:val="Footnote Text Char"/>
    <w:aliases w:val=" Car Car Car Char, Car Car Char"/>
    <w:basedOn w:val="DefaultParagraphFont"/>
    <w:link w:val="FootnoteText"/>
    <w:uiPriority w:val="99"/>
    <w:rsid w:val="00C3435E"/>
    <w:rPr>
      <w:rFonts w:eastAsia="ヒラギノ角ゴ Pro W3"/>
      <w:color w:val="000000"/>
      <w:lang w:val="en-GB" w:eastAsia="en-US"/>
    </w:r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w:uiPriority w:val="99"/>
    <w:qFormat/>
    <w:locked/>
    <w:rsid w:val="004E79B7"/>
    <w:rPr>
      <w:vertAlign w:val="superscript"/>
    </w:rPr>
  </w:style>
  <w:style w:type="paragraph" w:styleId="TOC1">
    <w:name w:val="toc 1"/>
    <w:basedOn w:val="Normal"/>
    <w:next w:val="Normal"/>
    <w:autoRedefine/>
    <w:uiPriority w:val="39"/>
    <w:qFormat/>
    <w:locked/>
    <w:rsid w:val="00C3129F"/>
    <w:pPr>
      <w:spacing w:before="180"/>
      <w:ind w:left="567" w:hanging="567"/>
    </w:pPr>
    <w:rPr>
      <w:rFonts w:ascii="Arial" w:hAnsi="Arial"/>
      <w:b/>
    </w:rPr>
  </w:style>
  <w:style w:type="paragraph" w:styleId="TOC2">
    <w:name w:val="toc 2"/>
    <w:basedOn w:val="Normal"/>
    <w:next w:val="Normal"/>
    <w:autoRedefine/>
    <w:uiPriority w:val="39"/>
    <w:qFormat/>
    <w:locked/>
    <w:rsid w:val="00290EA1"/>
    <w:pPr>
      <w:spacing w:before="80"/>
      <w:ind w:left="1276" w:hanging="709"/>
    </w:pPr>
    <w:rPr>
      <w:rFonts w:ascii="Arial" w:hAnsi="Arial"/>
    </w:rPr>
  </w:style>
  <w:style w:type="paragraph" w:styleId="TOC3">
    <w:name w:val="toc 3"/>
    <w:basedOn w:val="Normal"/>
    <w:next w:val="Normal"/>
    <w:autoRedefine/>
    <w:uiPriority w:val="39"/>
    <w:qFormat/>
    <w:locked/>
    <w:rsid w:val="007962C1"/>
    <w:pPr>
      <w:tabs>
        <w:tab w:val="left" w:pos="1320"/>
        <w:tab w:val="right" w:leader="dot" w:pos="9090"/>
      </w:tabs>
      <w:spacing w:before="80"/>
      <w:ind w:left="1276" w:right="354"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styleId="BalloonText">
    <w:name w:val="Balloon Text"/>
    <w:basedOn w:val="Normal"/>
    <w:link w:val="BalloonTextChar"/>
    <w:uiPriority w:val="99"/>
    <w:locked/>
    <w:rsid w:val="00A96781"/>
    <w:rPr>
      <w:rFonts w:ascii="Tahoma" w:hAnsi="Tahoma" w:cs="Tahoma"/>
      <w:sz w:val="16"/>
      <w:szCs w:val="16"/>
    </w:rPr>
  </w:style>
  <w:style w:type="character" w:customStyle="1" w:styleId="BalloonTextChar">
    <w:name w:val="Balloon Text Char"/>
    <w:link w:val="BalloonText"/>
    <w:uiPriority w:val="99"/>
    <w:rsid w:val="00A96781"/>
    <w:rPr>
      <w:rFonts w:ascii="Tahoma" w:eastAsia="ヒラギノ角ゴ Pro W3" w:hAnsi="Tahoma" w:cs="Tahoma"/>
      <w:color w:val="000000"/>
      <w:sz w:val="16"/>
      <w:szCs w:val="16"/>
      <w:lang w:val="en-GB" w:eastAsia="en-US"/>
    </w:rPr>
  </w:style>
  <w:style w:type="paragraph" w:customStyle="1" w:styleId="Graphicsourcenotes">
    <w:name w:val="Graphic source/notes"/>
    <w:basedOn w:val="Normal"/>
    <w:next w:val="Normal"/>
    <w:rsid w:val="00633DB4"/>
    <w:pPr>
      <w:overflowPunct w:val="0"/>
      <w:autoSpaceDE w:val="0"/>
      <w:autoSpaceDN w:val="0"/>
      <w:adjustRightInd w:val="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Cs w:val="22"/>
      <w:lang w:eastAsia="da-DK"/>
    </w:rPr>
  </w:style>
  <w:style w:type="character" w:customStyle="1" w:styleId="BodyTextChar">
    <w:name w:val="Body Text Char"/>
    <w:link w:val="BodyText"/>
    <w:rsid w:val="00645EB3"/>
    <w:rPr>
      <w:sz w:val="22"/>
      <w:szCs w:val="22"/>
      <w:lang w:val="en-GB" w:eastAsia="da-DK" w:bidi="ar-SA"/>
    </w:rPr>
  </w:style>
  <w:style w:type="paragraph" w:styleId="Header">
    <w:name w:val="header"/>
    <w:basedOn w:val="Normal"/>
    <w:link w:val="HeaderChar"/>
    <w:uiPriority w:val="99"/>
    <w:locked/>
    <w:rsid w:val="00AA0782"/>
    <w:pPr>
      <w:tabs>
        <w:tab w:val="center" w:pos="4153"/>
        <w:tab w:val="right" w:pos="8306"/>
      </w:tabs>
    </w:pPr>
    <w:rPr>
      <w:sz w:val="24"/>
    </w:r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styleId="PageNumber">
    <w:name w:val="page number"/>
    <w:basedOn w:val="DefaultParagraphFont"/>
    <w:locked/>
    <w:rsid w:val="00AA0782"/>
  </w:style>
  <w:style w:type="table" w:styleId="TableGrid">
    <w:name w:val="Table Grid"/>
    <w:basedOn w:val="TableNormal"/>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link w:val="CaptionChar"/>
    <w:qFormat/>
    <w:locked/>
    <w:rsid w:val="00A07154"/>
    <w:pPr>
      <w:spacing w:after="240"/>
      <w:ind w:left="1418" w:hanging="1418"/>
    </w:pPr>
    <w:rPr>
      <w:b/>
      <w:bCs/>
      <w:sz w:val="20"/>
      <w:szCs w:val="20"/>
    </w:rPr>
  </w:style>
  <w:style w:type="paragraph" w:styleId="Footer">
    <w:name w:val="footer"/>
    <w:basedOn w:val="Normal"/>
    <w:link w:val="FooterChar"/>
    <w:uiPriority w:val="99"/>
    <w:locked/>
    <w:rsid w:val="00930EEE"/>
    <w:pPr>
      <w:tabs>
        <w:tab w:val="center" w:pos="4513"/>
        <w:tab w:val="right" w:pos="9026"/>
      </w:tabs>
    </w:pPr>
    <w:rPr>
      <w:sz w:val="24"/>
    </w:rPr>
  </w:style>
  <w:style w:type="character" w:customStyle="1" w:styleId="FooterChar">
    <w:name w:val="Footer Char"/>
    <w:link w:val="Footer"/>
    <w:uiPriority w:val="99"/>
    <w:rsid w:val="00930EEE"/>
    <w:rPr>
      <w:rFonts w:eastAsia="ヒラギノ角ゴ Pro W3"/>
      <w:color w:val="000000"/>
      <w:sz w:val="24"/>
      <w:szCs w:val="24"/>
      <w:lang w:eastAsia="en-US"/>
    </w:rPr>
  </w:style>
  <w:style w:type="paragraph" w:styleId="ListParagraph">
    <w:name w:val="List Paragraph"/>
    <w:basedOn w:val="Normal"/>
    <w:link w:val="ListParagraphChar"/>
    <w:qFormat/>
    <w:rsid w:val="00BE5052"/>
    <w:pPr>
      <w:spacing w:after="200" w:line="276" w:lineRule="auto"/>
      <w:ind w:left="720"/>
      <w:contextualSpacing/>
      <w:jc w:val="left"/>
    </w:pPr>
    <w:rPr>
      <w:rFonts w:eastAsia="Calibri"/>
      <w:color w:val="auto"/>
      <w:szCs w:val="22"/>
    </w:rPr>
  </w:style>
  <w:style w:type="character" w:customStyle="1" w:styleId="ListParagraphChar">
    <w:name w:val="List Paragraph Char"/>
    <w:link w:val="ListParagraph"/>
    <w:locked/>
    <w:rsid w:val="00BE5052"/>
    <w:rPr>
      <w:rFonts w:eastAsia="Calibri"/>
      <w:sz w:val="22"/>
      <w:szCs w:val="22"/>
      <w:lang w:val="en-GB" w:eastAsia="en-US"/>
    </w:rPr>
  </w:style>
  <w:style w:type="character" w:styleId="CommentReference">
    <w:name w:val="annotation reference"/>
    <w:uiPriority w:val="99"/>
    <w:unhideWhenUsed/>
    <w:locked/>
    <w:rsid w:val="003C4A5B"/>
    <w:rPr>
      <w:sz w:val="16"/>
      <w:szCs w:val="16"/>
    </w:rPr>
  </w:style>
  <w:style w:type="paragraph" w:styleId="CommentText">
    <w:name w:val="annotation text"/>
    <w:basedOn w:val="Normal"/>
    <w:link w:val="CommentTextChar"/>
    <w:uiPriority w:val="99"/>
    <w:unhideWhenUsed/>
    <w:locked/>
    <w:rsid w:val="003C4A5B"/>
    <w:pPr>
      <w:spacing w:after="200"/>
      <w:jc w:val="left"/>
    </w:pPr>
    <w:rPr>
      <w:rFonts w:ascii="Calibri" w:eastAsia="Calibri" w:hAnsi="Calibri"/>
      <w:color w:val="auto"/>
      <w:sz w:val="20"/>
      <w:szCs w:val="20"/>
    </w:rPr>
  </w:style>
  <w:style w:type="character" w:customStyle="1" w:styleId="CommentTextChar">
    <w:name w:val="Comment Text Char"/>
    <w:link w:val="CommentText"/>
    <w:uiPriority w:val="99"/>
    <w:rsid w:val="003C4A5B"/>
    <w:rPr>
      <w:rFonts w:ascii="Calibri" w:eastAsia="Calibri" w:hAnsi="Calibri" w:cs="Times New Roman"/>
      <w:lang w:val="en-GB" w:eastAsia="en-US"/>
    </w:rPr>
  </w:style>
  <w:style w:type="paragraph" w:styleId="CommentSubject">
    <w:name w:val="annotation subject"/>
    <w:basedOn w:val="CommentText"/>
    <w:next w:val="CommentText"/>
    <w:link w:val="CommentSubjectChar"/>
    <w:uiPriority w:val="99"/>
    <w:locked/>
    <w:rsid w:val="003C4A5B"/>
    <w:pPr>
      <w:spacing w:after="0"/>
      <w:jc w:val="both"/>
    </w:pPr>
    <w:rPr>
      <w:rFonts w:ascii="Times New Roman" w:eastAsia="ヒラギノ角ゴ Pro W3" w:hAnsi="Times New Roman"/>
      <w:b/>
      <w:bCs/>
      <w:color w:val="000000"/>
    </w:rPr>
  </w:style>
  <w:style w:type="character" w:customStyle="1" w:styleId="CommentSubjectChar">
    <w:name w:val="Comment Subject Char"/>
    <w:link w:val="CommentSubject"/>
    <w:uiPriority w:val="99"/>
    <w:rsid w:val="003C4A5B"/>
    <w:rPr>
      <w:rFonts w:ascii="Calibri" w:eastAsia="ヒラギノ角ゴ Pro W3" w:hAnsi="Calibri" w:cs="Times New Roman"/>
      <w:b/>
      <w:bCs/>
      <w:color w:val="000000"/>
      <w:lang w:val="en-GB" w:eastAsia="en-US"/>
    </w:rPr>
  </w:style>
  <w:style w:type="paragraph" w:styleId="NormalWeb">
    <w:name w:val="Normal (Web)"/>
    <w:basedOn w:val="Normal"/>
    <w:uiPriority w:val="99"/>
    <w:unhideWhenUsed/>
    <w:locked/>
    <w:rsid w:val="00D332F1"/>
    <w:pPr>
      <w:spacing w:before="100" w:beforeAutospacing="1" w:after="100" w:afterAutospacing="1"/>
      <w:jc w:val="left"/>
    </w:pPr>
    <w:rPr>
      <w:rFonts w:eastAsia="Times New Roman"/>
      <w:color w:val="auto"/>
      <w:lang w:val="de-DE" w:eastAsia="de-DE"/>
    </w:rPr>
  </w:style>
  <w:style w:type="paragraph" w:styleId="Title">
    <w:name w:val="Title"/>
    <w:basedOn w:val="Normal"/>
    <w:next w:val="Normal"/>
    <w:link w:val="TitleChar"/>
    <w:qFormat/>
    <w:locked/>
    <w:rsid w:val="00CE34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rsid w:val="00CE34EE"/>
    <w:rPr>
      <w:rFonts w:ascii="Cambria" w:eastAsia="Times New Roman" w:hAnsi="Cambria" w:cs="Times New Roman"/>
      <w:color w:val="17365D"/>
      <w:spacing w:val="5"/>
      <w:kern w:val="28"/>
      <w:sz w:val="52"/>
      <w:szCs w:val="52"/>
      <w:lang w:val="en-GB" w:eastAsia="en-US"/>
    </w:rPr>
  </w:style>
  <w:style w:type="paragraph" w:styleId="NoSpacing">
    <w:name w:val="No Spacing"/>
    <w:uiPriority w:val="1"/>
    <w:qFormat/>
    <w:rsid w:val="0054692D"/>
    <w:rPr>
      <w:rFonts w:ascii="Calibri" w:eastAsia="Calibri" w:hAnsi="Calibri"/>
      <w:sz w:val="22"/>
      <w:szCs w:val="22"/>
      <w:lang w:val="en-GB" w:eastAsia="en-US"/>
    </w:rPr>
  </w:style>
  <w:style w:type="paragraph" w:customStyle="1" w:styleId="Paragraph">
    <w:name w:val="Paragraph"/>
    <w:basedOn w:val="Normal"/>
    <w:rsid w:val="00AA76B8"/>
    <w:pPr>
      <w:spacing w:after="240"/>
      <w:jc w:val="left"/>
    </w:pPr>
    <w:rPr>
      <w:rFonts w:eastAsia="Times New Roman"/>
      <w:color w:val="auto"/>
      <w:sz w:val="24"/>
      <w:szCs w:val="20"/>
      <w:lang w:val="en-AU"/>
    </w:rPr>
  </w:style>
  <w:style w:type="paragraph" w:customStyle="1" w:styleId="Body">
    <w:name w:val="Body"/>
    <w:rsid w:val="00AA76B8"/>
    <w:pPr>
      <w:spacing w:after="80"/>
    </w:pPr>
    <w:rPr>
      <w:sz w:val="22"/>
      <w:szCs w:val="22"/>
      <w:lang w:val="en-GB" w:eastAsia="en-US"/>
    </w:rPr>
  </w:style>
  <w:style w:type="paragraph" w:styleId="HTMLPreformatted">
    <w:name w:val="HTML Preformatted"/>
    <w:basedOn w:val="Normal"/>
    <w:link w:val="HTMLPreformattedChar"/>
    <w:uiPriority w:val="99"/>
    <w:unhideWhenUsed/>
    <w:locked/>
    <w:rsid w:val="007F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lang w:val="de-DE" w:eastAsia="de-DE"/>
    </w:rPr>
  </w:style>
  <w:style w:type="character" w:customStyle="1" w:styleId="HTMLPreformattedChar">
    <w:name w:val="HTML Preformatted Char"/>
    <w:basedOn w:val="DefaultParagraphFont"/>
    <w:link w:val="HTMLPreformatted"/>
    <w:uiPriority w:val="99"/>
    <w:rsid w:val="007F78FD"/>
    <w:rPr>
      <w:rFonts w:ascii="Courier New" w:hAnsi="Courier New" w:cs="Courier New"/>
    </w:rPr>
  </w:style>
  <w:style w:type="character" w:customStyle="1" w:styleId="hps">
    <w:name w:val="hps"/>
    <w:basedOn w:val="DefaultParagraphFont"/>
    <w:rsid w:val="0096713B"/>
  </w:style>
  <w:style w:type="paragraph" w:styleId="BodyTextIndent">
    <w:name w:val="Body Text Indent"/>
    <w:basedOn w:val="Normal"/>
    <w:link w:val="BodyTextIndentChar"/>
    <w:locked/>
    <w:rsid w:val="00773944"/>
    <w:pPr>
      <w:ind w:left="283"/>
      <w:jc w:val="left"/>
    </w:pPr>
    <w:rPr>
      <w:rFonts w:eastAsia="Times New Roman"/>
      <w:color w:val="auto"/>
      <w:sz w:val="24"/>
    </w:rPr>
  </w:style>
  <w:style w:type="character" w:customStyle="1" w:styleId="BodyTextIndentChar">
    <w:name w:val="Body Text Indent Char"/>
    <w:basedOn w:val="DefaultParagraphFont"/>
    <w:link w:val="BodyTextIndent"/>
    <w:rsid w:val="00773944"/>
    <w:rPr>
      <w:sz w:val="24"/>
      <w:szCs w:val="24"/>
      <w:lang w:val="en-GB" w:eastAsia="en-US"/>
    </w:rPr>
  </w:style>
  <w:style w:type="character" w:styleId="FollowedHyperlink">
    <w:name w:val="FollowedHyperlink"/>
    <w:basedOn w:val="DefaultParagraphFont"/>
    <w:uiPriority w:val="99"/>
    <w:locked/>
    <w:rsid w:val="009D5607"/>
    <w:rPr>
      <w:color w:val="800080" w:themeColor="followedHyperlink"/>
      <w:u w:val="single"/>
    </w:rPr>
  </w:style>
  <w:style w:type="paragraph" w:styleId="BodyText3">
    <w:name w:val="Body Text 3"/>
    <w:basedOn w:val="Normal"/>
    <w:link w:val="BodyText3Char"/>
    <w:locked/>
    <w:rsid w:val="00CE4EC5"/>
    <w:rPr>
      <w:sz w:val="16"/>
      <w:szCs w:val="16"/>
    </w:rPr>
  </w:style>
  <w:style w:type="character" w:customStyle="1" w:styleId="BodyText3Char">
    <w:name w:val="Body Text 3 Char"/>
    <w:basedOn w:val="DefaultParagraphFont"/>
    <w:link w:val="BodyText3"/>
    <w:rsid w:val="00CE4EC5"/>
    <w:rPr>
      <w:rFonts w:eastAsia="ヒラギノ角ゴ Pro W3"/>
      <w:color w:val="000000"/>
      <w:sz w:val="16"/>
      <w:szCs w:val="16"/>
      <w:lang w:val="en-GB" w:eastAsia="en-US"/>
    </w:rPr>
  </w:style>
  <w:style w:type="paragraph" w:customStyle="1" w:styleId="BodyText1">
    <w:name w:val="Body Text1"/>
    <w:basedOn w:val="Normal"/>
    <w:qFormat/>
    <w:rsid w:val="00BA06D0"/>
    <w:pPr>
      <w:overflowPunct w:val="0"/>
      <w:autoSpaceDE w:val="0"/>
      <w:autoSpaceDN w:val="0"/>
      <w:adjustRightInd w:val="0"/>
      <w:spacing w:after="240" w:line="240" w:lineRule="auto"/>
      <w:jc w:val="left"/>
      <w:textAlignment w:val="baseline"/>
    </w:pPr>
    <w:rPr>
      <w:rFonts w:eastAsia="Times New Roman"/>
      <w:color w:val="auto"/>
      <w:szCs w:val="22"/>
      <w:lang w:eastAsia="da-DK"/>
    </w:rPr>
  </w:style>
  <w:style w:type="paragraph" w:customStyle="1" w:styleId="FigTitle">
    <w:name w:val="Fig Title"/>
    <w:basedOn w:val="Normal"/>
    <w:next w:val="Normal"/>
    <w:rsid w:val="00BA06D0"/>
    <w:pPr>
      <w:tabs>
        <w:tab w:val="left" w:pos="1418"/>
      </w:tabs>
      <w:overflowPunct w:val="0"/>
      <w:autoSpaceDE w:val="0"/>
      <w:autoSpaceDN w:val="0"/>
      <w:adjustRightInd w:val="0"/>
      <w:spacing w:after="0" w:line="240" w:lineRule="auto"/>
      <w:ind w:left="1418" w:hanging="1418"/>
      <w:jc w:val="left"/>
      <w:textAlignment w:val="baseline"/>
    </w:pPr>
    <w:rPr>
      <w:rFonts w:ascii="Arial" w:eastAsia="Times New Roman" w:hAnsi="Arial"/>
      <w:b/>
      <w:color w:val="auto"/>
      <w:szCs w:val="20"/>
      <w:lang w:eastAsia="da-DK"/>
    </w:rPr>
  </w:style>
  <w:style w:type="character" w:styleId="IntenseReference">
    <w:name w:val="Intense Reference"/>
    <w:basedOn w:val="DefaultParagraphFont"/>
    <w:uiPriority w:val="32"/>
    <w:qFormat/>
    <w:rsid w:val="00BA06D0"/>
    <w:rPr>
      <w:b/>
      <w:bCs/>
      <w:smallCaps/>
      <w:color w:val="C0504D" w:themeColor="accent2"/>
      <w:spacing w:val="5"/>
      <w:u w:val="single"/>
    </w:rPr>
  </w:style>
  <w:style w:type="paragraph" w:customStyle="1" w:styleId="Text4">
    <w:name w:val="Text 4"/>
    <w:basedOn w:val="Normal"/>
    <w:rsid w:val="00A07154"/>
    <w:pPr>
      <w:tabs>
        <w:tab w:val="left" w:pos="2302"/>
      </w:tabs>
      <w:spacing w:after="240" w:line="240" w:lineRule="auto"/>
      <w:ind w:left="1202"/>
    </w:pPr>
    <w:rPr>
      <w:rFonts w:eastAsia="Times New Roman"/>
      <w:color w:val="auto"/>
      <w:sz w:val="24"/>
      <w:szCs w:val="20"/>
    </w:rPr>
  </w:style>
  <w:style w:type="paragraph" w:styleId="TOCHeading">
    <w:name w:val="TOC Heading"/>
    <w:basedOn w:val="Heading1"/>
    <w:next w:val="Normal"/>
    <w:uiPriority w:val="39"/>
    <w:unhideWhenUsed/>
    <w:qFormat/>
    <w:rsid w:val="003A40E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de-DE" w:eastAsia="de-DE"/>
    </w:rPr>
  </w:style>
  <w:style w:type="character" w:styleId="Emphasis">
    <w:name w:val="Emphasis"/>
    <w:basedOn w:val="DefaultParagraphFont"/>
    <w:qFormat/>
    <w:locked/>
    <w:rsid w:val="004B611C"/>
    <w:rPr>
      <w:i/>
      <w:iCs/>
    </w:rPr>
  </w:style>
  <w:style w:type="paragraph" w:styleId="Subtitle">
    <w:name w:val="Subtitle"/>
    <w:basedOn w:val="Normal"/>
    <w:next w:val="Normal"/>
    <w:link w:val="SubtitleChar"/>
    <w:qFormat/>
    <w:locked/>
    <w:rsid w:val="00B42B9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B42B9C"/>
    <w:rPr>
      <w:rFonts w:asciiTheme="majorHAnsi" w:eastAsiaTheme="majorEastAsia" w:hAnsiTheme="majorHAnsi" w:cstheme="majorBidi"/>
      <w:i/>
      <w:iCs/>
      <w:color w:val="4F81BD" w:themeColor="accent1"/>
      <w:spacing w:val="15"/>
      <w:sz w:val="24"/>
      <w:szCs w:val="24"/>
      <w:lang w:val="en-GB" w:eastAsia="en-US"/>
    </w:rPr>
  </w:style>
  <w:style w:type="paragraph" w:customStyle="1" w:styleId="MBT">
    <w:name w:val="M BT"/>
    <w:basedOn w:val="Normal"/>
    <w:link w:val="MBTChar"/>
    <w:qFormat/>
    <w:rsid w:val="00223452"/>
    <w:pPr>
      <w:widowControl w:val="0"/>
      <w:spacing w:after="0" w:line="240" w:lineRule="auto"/>
    </w:pPr>
    <w:rPr>
      <w:rFonts w:eastAsia="Times New Roman"/>
      <w:bCs/>
      <w:color w:val="auto"/>
      <w:szCs w:val="22"/>
      <w:lang w:val="en-US" w:eastAsia="fr-FR"/>
    </w:rPr>
  </w:style>
  <w:style w:type="character" w:customStyle="1" w:styleId="MBTChar">
    <w:name w:val="M BT Char"/>
    <w:link w:val="MBT"/>
    <w:rsid w:val="00223452"/>
    <w:rPr>
      <w:bCs/>
      <w:sz w:val="22"/>
      <w:szCs w:val="22"/>
      <w:lang w:val="en-US" w:eastAsia="fr-FR"/>
    </w:rPr>
  </w:style>
  <w:style w:type="paragraph" w:styleId="Revision">
    <w:name w:val="Revision"/>
    <w:hidden/>
    <w:uiPriority w:val="99"/>
    <w:semiHidden/>
    <w:rsid w:val="00234E30"/>
    <w:rPr>
      <w:rFonts w:asciiTheme="minorHAnsi" w:eastAsia="ヒラギノ角ゴ Pro W3" w:hAnsiTheme="minorHAnsi"/>
      <w:color w:val="000000"/>
      <w:sz w:val="22"/>
      <w:szCs w:val="24"/>
      <w:lang w:val="en-GB" w:eastAsia="en-US"/>
    </w:rPr>
  </w:style>
  <w:style w:type="paragraph" w:customStyle="1" w:styleId="font5">
    <w:name w:val="font5"/>
    <w:basedOn w:val="Normal"/>
    <w:rsid w:val="006D055A"/>
    <w:pPr>
      <w:spacing w:before="100" w:beforeAutospacing="1" w:after="100" w:afterAutospacing="1" w:line="240" w:lineRule="auto"/>
      <w:jc w:val="left"/>
    </w:pPr>
    <w:rPr>
      <w:rFonts w:ascii="Calibri" w:eastAsia="Times New Roman" w:hAnsi="Calibri"/>
      <w:b/>
      <w:bCs/>
      <w:szCs w:val="22"/>
      <w:lang w:val="de-DE" w:eastAsia="de-DE"/>
    </w:rPr>
  </w:style>
  <w:style w:type="paragraph" w:customStyle="1" w:styleId="font6">
    <w:name w:val="font6"/>
    <w:basedOn w:val="Normal"/>
    <w:rsid w:val="006D055A"/>
    <w:pPr>
      <w:spacing w:before="100" w:beforeAutospacing="1" w:after="100" w:afterAutospacing="1" w:line="240" w:lineRule="auto"/>
      <w:jc w:val="left"/>
    </w:pPr>
    <w:rPr>
      <w:rFonts w:ascii="Calibri" w:eastAsia="Times New Roman" w:hAnsi="Calibri"/>
      <w:szCs w:val="22"/>
      <w:lang w:val="de-DE" w:eastAsia="de-DE"/>
    </w:rPr>
  </w:style>
  <w:style w:type="paragraph" w:customStyle="1" w:styleId="xl65">
    <w:name w:val="xl65"/>
    <w:basedOn w:val="Normal"/>
    <w:rsid w:val="006D055A"/>
    <w:pP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66">
    <w:name w:val="xl66"/>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auto"/>
      <w:sz w:val="24"/>
      <w:lang w:val="de-DE" w:eastAsia="de-DE"/>
    </w:rPr>
  </w:style>
  <w:style w:type="paragraph" w:customStyle="1" w:styleId="xl67">
    <w:name w:val="xl67"/>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lang w:val="de-DE" w:eastAsia="de-DE"/>
    </w:rPr>
  </w:style>
  <w:style w:type="paragraph" w:customStyle="1" w:styleId="xl68">
    <w:name w:val="xl68"/>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69">
    <w:name w:val="xl69"/>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70">
    <w:name w:val="xl70"/>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71">
    <w:name w:val="xl71"/>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olor w:val="auto"/>
      <w:sz w:val="24"/>
      <w:lang w:val="de-DE" w:eastAsia="de-DE"/>
    </w:rPr>
  </w:style>
  <w:style w:type="paragraph" w:customStyle="1" w:styleId="xl122">
    <w:name w:val="xl122"/>
    <w:basedOn w:val="Normal"/>
    <w:rsid w:val="00823020"/>
    <w:pP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3">
    <w:name w:val="xl123"/>
    <w:basedOn w:val="Normal"/>
    <w:rsid w:val="00823020"/>
    <w:pP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4">
    <w:name w:val="xl124"/>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auto"/>
      <w:sz w:val="24"/>
      <w:lang w:val="de-DE" w:eastAsia="de-DE"/>
    </w:rPr>
  </w:style>
  <w:style w:type="paragraph" w:customStyle="1" w:styleId="xl125">
    <w:name w:val="xl125"/>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b/>
      <w:bCs/>
      <w:color w:val="auto"/>
      <w:sz w:val="24"/>
      <w:lang w:val="de-DE" w:eastAsia="de-DE"/>
    </w:rPr>
  </w:style>
  <w:style w:type="paragraph" w:customStyle="1" w:styleId="xl126">
    <w:name w:val="xl126"/>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7">
    <w:name w:val="xl127"/>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8">
    <w:name w:val="xl128"/>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9">
    <w:name w:val="xl129"/>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130">
    <w:name w:val="xl130"/>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131">
    <w:name w:val="xl131"/>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auto"/>
      <w:sz w:val="24"/>
      <w:lang w:val="de-DE" w:eastAsia="de-DE"/>
    </w:rPr>
  </w:style>
  <w:style w:type="paragraph" w:customStyle="1" w:styleId="xl132">
    <w:name w:val="xl132"/>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133">
    <w:name w:val="xl133"/>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sz w:val="24"/>
      <w:lang w:val="de-DE" w:eastAsia="de-DE"/>
    </w:rPr>
  </w:style>
  <w:style w:type="paragraph" w:customStyle="1" w:styleId="xl134">
    <w:name w:val="xl134"/>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character" w:customStyle="1" w:styleId="CaptionChar">
    <w:name w:val="Caption Char"/>
    <w:link w:val="Caption"/>
    <w:rsid w:val="009C319B"/>
    <w:rPr>
      <w:rFonts w:asciiTheme="minorHAnsi" w:eastAsia="ヒラギノ角ゴ Pro W3" w:hAnsiTheme="minorHAnsi"/>
      <w:b/>
      <w:bCs/>
      <w:color w:val="000000"/>
      <w:lang w:val="en-GB" w:eastAsia="en-US"/>
    </w:rPr>
  </w:style>
  <w:style w:type="character" w:styleId="Strong">
    <w:name w:val="Strong"/>
    <w:basedOn w:val="DefaultParagraphFont"/>
    <w:qFormat/>
    <w:locked/>
    <w:rsid w:val="00C90D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0788A"/>
    <w:pPr>
      <w:spacing w:after="120" w:line="240" w:lineRule="atLeast"/>
      <w:jc w:val="both"/>
    </w:pPr>
    <w:rPr>
      <w:rFonts w:asciiTheme="minorHAnsi" w:eastAsia="ヒラギノ角ゴ Pro W3" w:hAnsiTheme="minorHAnsi"/>
      <w:color w:val="000000"/>
      <w:sz w:val="22"/>
      <w:szCs w:val="24"/>
      <w:lang w:val="en-GB" w:eastAsia="en-US"/>
    </w:rPr>
  </w:style>
  <w:style w:type="paragraph" w:styleId="Heading1">
    <w:name w:val="heading 1"/>
    <w:basedOn w:val="Normal"/>
    <w:next w:val="Normal"/>
    <w:link w:val="Heading1Char"/>
    <w:uiPriority w:val="9"/>
    <w:qFormat/>
    <w:locked/>
    <w:rsid w:val="000B4D42"/>
    <w:pPr>
      <w:keepNext/>
      <w:numPr>
        <w:numId w:val="3"/>
      </w:numPr>
      <w:spacing w:before="360" w:after="240"/>
      <w:jc w:val="left"/>
      <w:outlineLvl w:val="0"/>
    </w:pPr>
    <w:rPr>
      <w:rFonts w:ascii="Arial" w:hAnsi="Arial"/>
      <w:b/>
      <w:bCs/>
      <w:kern w:val="32"/>
      <w:sz w:val="28"/>
      <w:szCs w:val="40"/>
    </w:rPr>
  </w:style>
  <w:style w:type="paragraph" w:styleId="Heading2">
    <w:name w:val="heading 2"/>
    <w:basedOn w:val="Normal"/>
    <w:next w:val="Normal"/>
    <w:uiPriority w:val="9"/>
    <w:qFormat/>
    <w:locked/>
    <w:rsid w:val="00BA06D0"/>
    <w:pPr>
      <w:keepNext/>
      <w:numPr>
        <w:ilvl w:val="1"/>
        <w:numId w:val="3"/>
      </w:numPr>
      <w:spacing w:after="240"/>
      <w:jc w:val="left"/>
      <w:outlineLvl w:val="1"/>
    </w:pPr>
    <w:rPr>
      <w:rFonts w:cs="Arial"/>
      <w:b/>
      <w:bCs/>
      <w:i/>
      <w:iCs/>
      <w:sz w:val="24"/>
    </w:rPr>
  </w:style>
  <w:style w:type="paragraph" w:styleId="Heading3">
    <w:name w:val="heading 3"/>
    <w:aliases w:val="-E Überschrift 3,H3,0,Kop 3 Char"/>
    <w:basedOn w:val="Normal"/>
    <w:next w:val="Normal"/>
    <w:uiPriority w:val="9"/>
    <w:qFormat/>
    <w:locked/>
    <w:rsid w:val="00BA06D0"/>
    <w:pPr>
      <w:keepNext/>
      <w:numPr>
        <w:ilvl w:val="2"/>
        <w:numId w:val="3"/>
      </w:numPr>
      <w:spacing w:after="240"/>
      <w:outlineLvl w:val="2"/>
    </w:pPr>
    <w:rPr>
      <w:rFonts w:cs="Arial"/>
      <w:b/>
      <w:bCs/>
      <w:szCs w:val="26"/>
    </w:rPr>
  </w:style>
  <w:style w:type="paragraph" w:styleId="Heading4">
    <w:name w:val="heading 4"/>
    <w:basedOn w:val="Heading1"/>
    <w:next w:val="Normal"/>
    <w:uiPriority w:val="9"/>
    <w:qFormat/>
    <w:locked/>
    <w:rsid w:val="00362DF5"/>
    <w:pPr>
      <w:numPr>
        <w:numId w:val="0"/>
      </w:numPr>
      <w:spacing w:before="0"/>
      <w:outlineLvl w:val="3"/>
    </w:pPr>
  </w:style>
  <w:style w:type="paragraph" w:styleId="Heading5">
    <w:name w:val="heading 5"/>
    <w:basedOn w:val="Heading4"/>
    <w:next w:val="Normal"/>
    <w:uiPriority w:val="9"/>
    <w:qFormat/>
    <w:locked/>
    <w:rsid w:val="00342897"/>
    <w:pPr>
      <w:numPr>
        <w:numId w:val="4"/>
      </w:numPr>
      <w:ind w:left="1843" w:hanging="1843"/>
      <w:outlineLvl w:val="4"/>
    </w:pPr>
  </w:style>
  <w:style w:type="paragraph" w:styleId="Heading6">
    <w:name w:val="heading 6"/>
    <w:basedOn w:val="Heading5"/>
    <w:next w:val="Normal"/>
    <w:link w:val="Heading6Char"/>
    <w:uiPriority w:val="9"/>
    <w:qFormat/>
    <w:locked/>
    <w:rsid w:val="00603B3C"/>
    <w:pPr>
      <w:outlineLvl w:val="5"/>
    </w:pPr>
    <w:rPr>
      <w:rFonts w:ascii="Times New Roman" w:eastAsia="Times New Roman" w:hAnsi="Times New Roman"/>
      <w:b w:val="0"/>
      <w:bCs w:val="0"/>
      <w:color w:val="auto"/>
      <w:kern w:val="0"/>
      <w:sz w:val="22"/>
      <w:szCs w:val="22"/>
      <w:lang w:eastAsia="da-DK"/>
    </w:rPr>
  </w:style>
  <w:style w:type="paragraph" w:styleId="Heading7">
    <w:name w:val="heading 7"/>
    <w:basedOn w:val="Heading6"/>
    <w:next w:val="Normal"/>
    <w:link w:val="Heading7Char"/>
    <w:uiPriority w:val="9"/>
    <w:qFormat/>
    <w:locked/>
    <w:rsid w:val="00603B3C"/>
    <w:pPr>
      <w:outlineLvl w:val="6"/>
    </w:pPr>
  </w:style>
  <w:style w:type="paragraph" w:styleId="Heading8">
    <w:name w:val="heading 8"/>
    <w:basedOn w:val="Heading7"/>
    <w:next w:val="Normal"/>
    <w:uiPriority w:val="9"/>
    <w:qFormat/>
    <w:locked/>
    <w:rsid w:val="00603B3C"/>
    <w:pPr>
      <w:outlineLvl w:val="7"/>
    </w:pPr>
  </w:style>
  <w:style w:type="paragraph" w:styleId="Heading9">
    <w:name w:val="heading 9"/>
    <w:basedOn w:val="Heading8"/>
    <w:next w:val="Normal"/>
    <w:uiPriority w:val="9"/>
    <w:qFormat/>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4D42"/>
    <w:rPr>
      <w:rFonts w:ascii="Arial" w:eastAsia="ヒラギノ角ゴ Pro W3" w:hAnsi="Arial"/>
      <w:b/>
      <w:bCs/>
      <w:color w:val="000000"/>
      <w:kern w:val="32"/>
      <w:sz w:val="28"/>
      <w:szCs w:val="40"/>
      <w:lang w:val="en-GB" w:eastAsia="en-US"/>
    </w:rPr>
  </w:style>
  <w:style w:type="character" w:customStyle="1" w:styleId="Heading6Char">
    <w:name w:val="Heading 6 Char"/>
    <w:link w:val="Heading6"/>
    <w:uiPriority w:val="9"/>
    <w:rsid w:val="00603B3C"/>
    <w:rPr>
      <w:sz w:val="22"/>
      <w:szCs w:val="22"/>
      <w:lang w:val="en-GB" w:eastAsia="da-DK"/>
    </w:rPr>
  </w:style>
  <w:style w:type="character" w:customStyle="1" w:styleId="Heading7Char">
    <w:name w:val="Heading 7 Char"/>
    <w:link w:val="Heading7"/>
    <w:uiPriority w:val="9"/>
    <w:rsid w:val="00603B3C"/>
    <w:rPr>
      <w:sz w:val="22"/>
      <w:szCs w:val="22"/>
      <w:lang w:val="en-GB" w:eastAsia="da-DK"/>
    </w:rPr>
  </w:style>
  <w:style w:type="paragraph" w:customStyle="1" w:styleId="Default">
    <w:name w:val="Default"/>
    <w:rsid w:val="00D23C0F"/>
    <w:pPr>
      <w:autoSpaceDE w:val="0"/>
      <w:autoSpaceDN w:val="0"/>
      <w:adjustRightInd w:val="0"/>
    </w:pPr>
    <w:rPr>
      <w:color w:val="000000"/>
      <w:sz w:val="24"/>
      <w:szCs w:val="24"/>
      <w:lang w:val="en-GB" w:eastAsia="en-GB"/>
    </w:rPr>
  </w:style>
  <w:style w:type="paragraph" w:customStyle="1" w:styleId="Bullettext">
    <w:name w:val="Bullet text"/>
    <w:basedOn w:val="Normal"/>
    <w:rsid w:val="00827CCB"/>
    <w:pPr>
      <w:numPr>
        <w:numId w:val="2"/>
      </w:numPr>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rsid w:val="002D05B9"/>
  </w:style>
  <w:style w:type="character" w:customStyle="1" w:styleId="Unknown1">
    <w:name w:val="Unknown 1"/>
    <w:basedOn w:val="DefaultParagraphFont"/>
    <w:autoRedefine/>
    <w:semiHidden/>
    <w:rsid w:val="002D05B9"/>
  </w:style>
  <w:style w:type="paragraph" w:styleId="FootnoteText">
    <w:name w:val="footnote text"/>
    <w:aliases w:val=" Car Car Car, Car Car"/>
    <w:basedOn w:val="Normal"/>
    <w:link w:val="FootnoteTextChar"/>
    <w:uiPriority w:val="99"/>
    <w:qFormat/>
    <w:locked/>
    <w:rsid w:val="004E79B7"/>
    <w:rPr>
      <w:sz w:val="20"/>
      <w:szCs w:val="20"/>
    </w:rPr>
  </w:style>
  <w:style w:type="character" w:customStyle="1" w:styleId="FootnoteTextChar">
    <w:name w:val="Footnote Text Char"/>
    <w:aliases w:val=" Car Car Car Char, Car Car Char"/>
    <w:basedOn w:val="DefaultParagraphFont"/>
    <w:link w:val="FootnoteText"/>
    <w:uiPriority w:val="99"/>
    <w:rsid w:val="00C3435E"/>
    <w:rPr>
      <w:rFonts w:eastAsia="ヒラギノ角ゴ Pro W3"/>
      <w:color w:val="000000"/>
      <w:lang w:val="en-GB" w:eastAsia="en-US"/>
    </w:r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w:uiPriority w:val="99"/>
    <w:qFormat/>
    <w:locked/>
    <w:rsid w:val="004E79B7"/>
    <w:rPr>
      <w:vertAlign w:val="superscript"/>
    </w:rPr>
  </w:style>
  <w:style w:type="paragraph" w:styleId="TOC1">
    <w:name w:val="toc 1"/>
    <w:basedOn w:val="Normal"/>
    <w:next w:val="Normal"/>
    <w:autoRedefine/>
    <w:uiPriority w:val="39"/>
    <w:qFormat/>
    <w:locked/>
    <w:rsid w:val="00C3129F"/>
    <w:pPr>
      <w:spacing w:before="180"/>
      <w:ind w:left="567" w:hanging="567"/>
    </w:pPr>
    <w:rPr>
      <w:rFonts w:ascii="Arial" w:hAnsi="Arial"/>
      <w:b/>
    </w:rPr>
  </w:style>
  <w:style w:type="paragraph" w:styleId="TOC2">
    <w:name w:val="toc 2"/>
    <w:basedOn w:val="Normal"/>
    <w:next w:val="Normal"/>
    <w:autoRedefine/>
    <w:uiPriority w:val="39"/>
    <w:qFormat/>
    <w:locked/>
    <w:rsid w:val="00290EA1"/>
    <w:pPr>
      <w:spacing w:before="80"/>
      <w:ind w:left="1276" w:hanging="709"/>
    </w:pPr>
    <w:rPr>
      <w:rFonts w:ascii="Arial" w:hAnsi="Arial"/>
    </w:rPr>
  </w:style>
  <w:style w:type="paragraph" w:styleId="TOC3">
    <w:name w:val="toc 3"/>
    <w:basedOn w:val="Normal"/>
    <w:next w:val="Normal"/>
    <w:autoRedefine/>
    <w:uiPriority w:val="39"/>
    <w:qFormat/>
    <w:locked/>
    <w:rsid w:val="007962C1"/>
    <w:pPr>
      <w:tabs>
        <w:tab w:val="left" w:pos="1320"/>
        <w:tab w:val="right" w:leader="dot" w:pos="9090"/>
      </w:tabs>
      <w:spacing w:before="80"/>
      <w:ind w:left="1276" w:right="354"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styleId="BalloonText">
    <w:name w:val="Balloon Text"/>
    <w:basedOn w:val="Normal"/>
    <w:link w:val="BalloonTextChar"/>
    <w:uiPriority w:val="99"/>
    <w:locked/>
    <w:rsid w:val="00A96781"/>
    <w:rPr>
      <w:rFonts w:ascii="Tahoma" w:hAnsi="Tahoma" w:cs="Tahoma"/>
      <w:sz w:val="16"/>
      <w:szCs w:val="16"/>
    </w:rPr>
  </w:style>
  <w:style w:type="character" w:customStyle="1" w:styleId="BalloonTextChar">
    <w:name w:val="Balloon Text Char"/>
    <w:link w:val="BalloonText"/>
    <w:uiPriority w:val="99"/>
    <w:rsid w:val="00A96781"/>
    <w:rPr>
      <w:rFonts w:ascii="Tahoma" w:eastAsia="ヒラギノ角ゴ Pro W3" w:hAnsi="Tahoma" w:cs="Tahoma"/>
      <w:color w:val="000000"/>
      <w:sz w:val="16"/>
      <w:szCs w:val="16"/>
      <w:lang w:val="en-GB" w:eastAsia="en-US"/>
    </w:rPr>
  </w:style>
  <w:style w:type="paragraph" w:customStyle="1" w:styleId="Graphicsourcenotes">
    <w:name w:val="Graphic source/notes"/>
    <w:basedOn w:val="Normal"/>
    <w:next w:val="Normal"/>
    <w:rsid w:val="00633DB4"/>
    <w:pPr>
      <w:overflowPunct w:val="0"/>
      <w:autoSpaceDE w:val="0"/>
      <w:autoSpaceDN w:val="0"/>
      <w:adjustRightInd w:val="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Cs w:val="22"/>
      <w:lang w:eastAsia="da-DK"/>
    </w:rPr>
  </w:style>
  <w:style w:type="character" w:customStyle="1" w:styleId="BodyTextChar">
    <w:name w:val="Body Text Char"/>
    <w:link w:val="BodyText"/>
    <w:rsid w:val="00645EB3"/>
    <w:rPr>
      <w:sz w:val="22"/>
      <w:szCs w:val="22"/>
      <w:lang w:val="en-GB" w:eastAsia="da-DK" w:bidi="ar-SA"/>
    </w:rPr>
  </w:style>
  <w:style w:type="paragraph" w:styleId="Header">
    <w:name w:val="header"/>
    <w:basedOn w:val="Normal"/>
    <w:link w:val="HeaderChar"/>
    <w:uiPriority w:val="99"/>
    <w:locked/>
    <w:rsid w:val="00AA0782"/>
    <w:pPr>
      <w:tabs>
        <w:tab w:val="center" w:pos="4153"/>
        <w:tab w:val="right" w:pos="8306"/>
      </w:tabs>
    </w:pPr>
    <w:rPr>
      <w:sz w:val="24"/>
    </w:r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styleId="PageNumber">
    <w:name w:val="page number"/>
    <w:basedOn w:val="DefaultParagraphFont"/>
    <w:locked/>
    <w:rsid w:val="00AA0782"/>
  </w:style>
  <w:style w:type="table" w:styleId="TableGrid">
    <w:name w:val="Table Grid"/>
    <w:basedOn w:val="TableNormal"/>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link w:val="CaptionChar"/>
    <w:qFormat/>
    <w:locked/>
    <w:rsid w:val="00A07154"/>
    <w:pPr>
      <w:spacing w:after="240"/>
      <w:ind w:left="1418" w:hanging="1418"/>
    </w:pPr>
    <w:rPr>
      <w:b/>
      <w:bCs/>
      <w:sz w:val="20"/>
      <w:szCs w:val="20"/>
    </w:rPr>
  </w:style>
  <w:style w:type="paragraph" w:styleId="Footer">
    <w:name w:val="footer"/>
    <w:basedOn w:val="Normal"/>
    <w:link w:val="FooterChar"/>
    <w:uiPriority w:val="99"/>
    <w:locked/>
    <w:rsid w:val="00930EEE"/>
    <w:pPr>
      <w:tabs>
        <w:tab w:val="center" w:pos="4513"/>
        <w:tab w:val="right" w:pos="9026"/>
      </w:tabs>
    </w:pPr>
    <w:rPr>
      <w:sz w:val="24"/>
    </w:rPr>
  </w:style>
  <w:style w:type="character" w:customStyle="1" w:styleId="FooterChar">
    <w:name w:val="Footer Char"/>
    <w:link w:val="Footer"/>
    <w:uiPriority w:val="99"/>
    <w:rsid w:val="00930EEE"/>
    <w:rPr>
      <w:rFonts w:eastAsia="ヒラギノ角ゴ Pro W3"/>
      <w:color w:val="000000"/>
      <w:sz w:val="24"/>
      <w:szCs w:val="24"/>
      <w:lang w:eastAsia="en-US"/>
    </w:rPr>
  </w:style>
  <w:style w:type="paragraph" w:styleId="ListParagraph">
    <w:name w:val="List Paragraph"/>
    <w:basedOn w:val="Normal"/>
    <w:link w:val="ListParagraphChar"/>
    <w:qFormat/>
    <w:rsid w:val="00BE5052"/>
    <w:pPr>
      <w:spacing w:after="200" w:line="276" w:lineRule="auto"/>
      <w:ind w:left="720"/>
      <w:contextualSpacing/>
      <w:jc w:val="left"/>
    </w:pPr>
    <w:rPr>
      <w:rFonts w:eastAsia="Calibri"/>
      <w:color w:val="auto"/>
      <w:szCs w:val="22"/>
    </w:rPr>
  </w:style>
  <w:style w:type="character" w:customStyle="1" w:styleId="ListParagraphChar">
    <w:name w:val="List Paragraph Char"/>
    <w:link w:val="ListParagraph"/>
    <w:locked/>
    <w:rsid w:val="00BE5052"/>
    <w:rPr>
      <w:rFonts w:eastAsia="Calibri"/>
      <w:sz w:val="22"/>
      <w:szCs w:val="22"/>
      <w:lang w:val="en-GB" w:eastAsia="en-US"/>
    </w:rPr>
  </w:style>
  <w:style w:type="character" w:styleId="CommentReference">
    <w:name w:val="annotation reference"/>
    <w:uiPriority w:val="99"/>
    <w:unhideWhenUsed/>
    <w:locked/>
    <w:rsid w:val="003C4A5B"/>
    <w:rPr>
      <w:sz w:val="16"/>
      <w:szCs w:val="16"/>
    </w:rPr>
  </w:style>
  <w:style w:type="paragraph" w:styleId="CommentText">
    <w:name w:val="annotation text"/>
    <w:basedOn w:val="Normal"/>
    <w:link w:val="CommentTextChar"/>
    <w:uiPriority w:val="99"/>
    <w:unhideWhenUsed/>
    <w:locked/>
    <w:rsid w:val="003C4A5B"/>
    <w:pPr>
      <w:spacing w:after="200"/>
      <w:jc w:val="left"/>
    </w:pPr>
    <w:rPr>
      <w:rFonts w:ascii="Calibri" w:eastAsia="Calibri" w:hAnsi="Calibri"/>
      <w:color w:val="auto"/>
      <w:sz w:val="20"/>
      <w:szCs w:val="20"/>
    </w:rPr>
  </w:style>
  <w:style w:type="character" w:customStyle="1" w:styleId="CommentTextChar">
    <w:name w:val="Comment Text Char"/>
    <w:link w:val="CommentText"/>
    <w:uiPriority w:val="99"/>
    <w:rsid w:val="003C4A5B"/>
    <w:rPr>
      <w:rFonts w:ascii="Calibri" w:eastAsia="Calibri" w:hAnsi="Calibri" w:cs="Times New Roman"/>
      <w:lang w:val="en-GB" w:eastAsia="en-US"/>
    </w:rPr>
  </w:style>
  <w:style w:type="paragraph" w:styleId="CommentSubject">
    <w:name w:val="annotation subject"/>
    <w:basedOn w:val="CommentText"/>
    <w:next w:val="CommentText"/>
    <w:link w:val="CommentSubjectChar"/>
    <w:uiPriority w:val="99"/>
    <w:locked/>
    <w:rsid w:val="003C4A5B"/>
    <w:pPr>
      <w:spacing w:after="0"/>
      <w:jc w:val="both"/>
    </w:pPr>
    <w:rPr>
      <w:rFonts w:ascii="Times New Roman" w:eastAsia="ヒラギノ角ゴ Pro W3" w:hAnsi="Times New Roman"/>
      <w:b/>
      <w:bCs/>
      <w:color w:val="000000"/>
    </w:rPr>
  </w:style>
  <w:style w:type="character" w:customStyle="1" w:styleId="CommentSubjectChar">
    <w:name w:val="Comment Subject Char"/>
    <w:link w:val="CommentSubject"/>
    <w:uiPriority w:val="99"/>
    <w:rsid w:val="003C4A5B"/>
    <w:rPr>
      <w:rFonts w:ascii="Calibri" w:eastAsia="ヒラギノ角ゴ Pro W3" w:hAnsi="Calibri" w:cs="Times New Roman"/>
      <w:b/>
      <w:bCs/>
      <w:color w:val="000000"/>
      <w:lang w:val="en-GB" w:eastAsia="en-US"/>
    </w:rPr>
  </w:style>
  <w:style w:type="paragraph" w:styleId="NormalWeb">
    <w:name w:val="Normal (Web)"/>
    <w:basedOn w:val="Normal"/>
    <w:uiPriority w:val="99"/>
    <w:unhideWhenUsed/>
    <w:locked/>
    <w:rsid w:val="00D332F1"/>
    <w:pPr>
      <w:spacing w:before="100" w:beforeAutospacing="1" w:after="100" w:afterAutospacing="1"/>
      <w:jc w:val="left"/>
    </w:pPr>
    <w:rPr>
      <w:rFonts w:eastAsia="Times New Roman"/>
      <w:color w:val="auto"/>
      <w:lang w:val="de-DE" w:eastAsia="de-DE"/>
    </w:rPr>
  </w:style>
  <w:style w:type="paragraph" w:styleId="Title">
    <w:name w:val="Title"/>
    <w:basedOn w:val="Normal"/>
    <w:next w:val="Normal"/>
    <w:link w:val="TitleChar"/>
    <w:qFormat/>
    <w:locked/>
    <w:rsid w:val="00CE34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rsid w:val="00CE34EE"/>
    <w:rPr>
      <w:rFonts w:ascii="Cambria" w:eastAsia="Times New Roman" w:hAnsi="Cambria" w:cs="Times New Roman"/>
      <w:color w:val="17365D"/>
      <w:spacing w:val="5"/>
      <w:kern w:val="28"/>
      <w:sz w:val="52"/>
      <w:szCs w:val="52"/>
      <w:lang w:val="en-GB" w:eastAsia="en-US"/>
    </w:rPr>
  </w:style>
  <w:style w:type="paragraph" w:styleId="NoSpacing">
    <w:name w:val="No Spacing"/>
    <w:uiPriority w:val="1"/>
    <w:qFormat/>
    <w:rsid w:val="0054692D"/>
    <w:rPr>
      <w:rFonts w:ascii="Calibri" w:eastAsia="Calibri" w:hAnsi="Calibri"/>
      <w:sz w:val="22"/>
      <w:szCs w:val="22"/>
      <w:lang w:val="en-GB" w:eastAsia="en-US"/>
    </w:rPr>
  </w:style>
  <w:style w:type="paragraph" w:customStyle="1" w:styleId="Paragraph">
    <w:name w:val="Paragraph"/>
    <w:basedOn w:val="Normal"/>
    <w:rsid w:val="00AA76B8"/>
    <w:pPr>
      <w:spacing w:after="240"/>
      <w:jc w:val="left"/>
    </w:pPr>
    <w:rPr>
      <w:rFonts w:eastAsia="Times New Roman"/>
      <w:color w:val="auto"/>
      <w:sz w:val="24"/>
      <w:szCs w:val="20"/>
      <w:lang w:val="en-AU"/>
    </w:rPr>
  </w:style>
  <w:style w:type="paragraph" w:customStyle="1" w:styleId="Body">
    <w:name w:val="Body"/>
    <w:rsid w:val="00AA76B8"/>
    <w:pPr>
      <w:spacing w:after="80"/>
    </w:pPr>
    <w:rPr>
      <w:sz w:val="22"/>
      <w:szCs w:val="22"/>
      <w:lang w:val="en-GB" w:eastAsia="en-US"/>
    </w:rPr>
  </w:style>
  <w:style w:type="paragraph" w:styleId="HTMLPreformatted">
    <w:name w:val="HTML Preformatted"/>
    <w:basedOn w:val="Normal"/>
    <w:link w:val="HTMLPreformattedChar"/>
    <w:uiPriority w:val="99"/>
    <w:unhideWhenUsed/>
    <w:locked/>
    <w:rsid w:val="007F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lang w:val="de-DE" w:eastAsia="de-DE"/>
    </w:rPr>
  </w:style>
  <w:style w:type="character" w:customStyle="1" w:styleId="HTMLPreformattedChar">
    <w:name w:val="HTML Preformatted Char"/>
    <w:basedOn w:val="DefaultParagraphFont"/>
    <w:link w:val="HTMLPreformatted"/>
    <w:uiPriority w:val="99"/>
    <w:rsid w:val="007F78FD"/>
    <w:rPr>
      <w:rFonts w:ascii="Courier New" w:hAnsi="Courier New" w:cs="Courier New"/>
    </w:rPr>
  </w:style>
  <w:style w:type="character" w:customStyle="1" w:styleId="hps">
    <w:name w:val="hps"/>
    <w:basedOn w:val="DefaultParagraphFont"/>
    <w:rsid w:val="0096713B"/>
  </w:style>
  <w:style w:type="paragraph" w:styleId="BodyTextIndent">
    <w:name w:val="Body Text Indent"/>
    <w:basedOn w:val="Normal"/>
    <w:link w:val="BodyTextIndentChar"/>
    <w:locked/>
    <w:rsid w:val="00773944"/>
    <w:pPr>
      <w:ind w:left="283"/>
      <w:jc w:val="left"/>
    </w:pPr>
    <w:rPr>
      <w:rFonts w:eastAsia="Times New Roman"/>
      <w:color w:val="auto"/>
      <w:sz w:val="24"/>
    </w:rPr>
  </w:style>
  <w:style w:type="character" w:customStyle="1" w:styleId="BodyTextIndentChar">
    <w:name w:val="Body Text Indent Char"/>
    <w:basedOn w:val="DefaultParagraphFont"/>
    <w:link w:val="BodyTextIndent"/>
    <w:rsid w:val="00773944"/>
    <w:rPr>
      <w:sz w:val="24"/>
      <w:szCs w:val="24"/>
      <w:lang w:val="en-GB" w:eastAsia="en-US"/>
    </w:rPr>
  </w:style>
  <w:style w:type="character" w:styleId="FollowedHyperlink">
    <w:name w:val="FollowedHyperlink"/>
    <w:basedOn w:val="DefaultParagraphFont"/>
    <w:uiPriority w:val="99"/>
    <w:locked/>
    <w:rsid w:val="009D5607"/>
    <w:rPr>
      <w:color w:val="800080" w:themeColor="followedHyperlink"/>
      <w:u w:val="single"/>
    </w:rPr>
  </w:style>
  <w:style w:type="paragraph" w:styleId="BodyText3">
    <w:name w:val="Body Text 3"/>
    <w:basedOn w:val="Normal"/>
    <w:link w:val="BodyText3Char"/>
    <w:locked/>
    <w:rsid w:val="00CE4EC5"/>
    <w:rPr>
      <w:sz w:val="16"/>
      <w:szCs w:val="16"/>
    </w:rPr>
  </w:style>
  <w:style w:type="character" w:customStyle="1" w:styleId="BodyText3Char">
    <w:name w:val="Body Text 3 Char"/>
    <w:basedOn w:val="DefaultParagraphFont"/>
    <w:link w:val="BodyText3"/>
    <w:rsid w:val="00CE4EC5"/>
    <w:rPr>
      <w:rFonts w:eastAsia="ヒラギノ角ゴ Pro W3"/>
      <w:color w:val="000000"/>
      <w:sz w:val="16"/>
      <w:szCs w:val="16"/>
      <w:lang w:val="en-GB" w:eastAsia="en-US"/>
    </w:rPr>
  </w:style>
  <w:style w:type="paragraph" w:customStyle="1" w:styleId="BodyText1">
    <w:name w:val="Body Text1"/>
    <w:basedOn w:val="Normal"/>
    <w:qFormat/>
    <w:rsid w:val="00BA06D0"/>
    <w:pPr>
      <w:overflowPunct w:val="0"/>
      <w:autoSpaceDE w:val="0"/>
      <w:autoSpaceDN w:val="0"/>
      <w:adjustRightInd w:val="0"/>
      <w:spacing w:after="240" w:line="240" w:lineRule="auto"/>
      <w:jc w:val="left"/>
      <w:textAlignment w:val="baseline"/>
    </w:pPr>
    <w:rPr>
      <w:rFonts w:eastAsia="Times New Roman"/>
      <w:color w:val="auto"/>
      <w:szCs w:val="22"/>
      <w:lang w:eastAsia="da-DK"/>
    </w:rPr>
  </w:style>
  <w:style w:type="paragraph" w:customStyle="1" w:styleId="FigTitle">
    <w:name w:val="Fig Title"/>
    <w:basedOn w:val="Normal"/>
    <w:next w:val="Normal"/>
    <w:rsid w:val="00BA06D0"/>
    <w:pPr>
      <w:tabs>
        <w:tab w:val="left" w:pos="1418"/>
      </w:tabs>
      <w:overflowPunct w:val="0"/>
      <w:autoSpaceDE w:val="0"/>
      <w:autoSpaceDN w:val="0"/>
      <w:adjustRightInd w:val="0"/>
      <w:spacing w:after="0" w:line="240" w:lineRule="auto"/>
      <w:ind w:left="1418" w:hanging="1418"/>
      <w:jc w:val="left"/>
      <w:textAlignment w:val="baseline"/>
    </w:pPr>
    <w:rPr>
      <w:rFonts w:ascii="Arial" w:eastAsia="Times New Roman" w:hAnsi="Arial"/>
      <w:b/>
      <w:color w:val="auto"/>
      <w:szCs w:val="20"/>
      <w:lang w:eastAsia="da-DK"/>
    </w:rPr>
  </w:style>
  <w:style w:type="character" w:styleId="IntenseReference">
    <w:name w:val="Intense Reference"/>
    <w:basedOn w:val="DefaultParagraphFont"/>
    <w:uiPriority w:val="32"/>
    <w:qFormat/>
    <w:rsid w:val="00BA06D0"/>
    <w:rPr>
      <w:b/>
      <w:bCs/>
      <w:smallCaps/>
      <w:color w:val="C0504D" w:themeColor="accent2"/>
      <w:spacing w:val="5"/>
      <w:u w:val="single"/>
    </w:rPr>
  </w:style>
  <w:style w:type="paragraph" w:customStyle="1" w:styleId="Text4">
    <w:name w:val="Text 4"/>
    <w:basedOn w:val="Normal"/>
    <w:rsid w:val="00A07154"/>
    <w:pPr>
      <w:tabs>
        <w:tab w:val="left" w:pos="2302"/>
      </w:tabs>
      <w:spacing w:after="240" w:line="240" w:lineRule="auto"/>
      <w:ind w:left="1202"/>
    </w:pPr>
    <w:rPr>
      <w:rFonts w:eastAsia="Times New Roman"/>
      <w:color w:val="auto"/>
      <w:sz w:val="24"/>
      <w:szCs w:val="20"/>
    </w:rPr>
  </w:style>
  <w:style w:type="paragraph" w:styleId="TOCHeading">
    <w:name w:val="TOC Heading"/>
    <w:basedOn w:val="Heading1"/>
    <w:next w:val="Normal"/>
    <w:uiPriority w:val="39"/>
    <w:unhideWhenUsed/>
    <w:qFormat/>
    <w:rsid w:val="003A40E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de-DE" w:eastAsia="de-DE"/>
    </w:rPr>
  </w:style>
  <w:style w:type="character" w:styleId="Emphasis">
    <w:name w:val="Emphasis"/>
    <w:basedOn w:val="DefaultParagraphFont"/>
    <w:qFormat/>
    <w:locked/>
    <w:rsid w:val="004B611C"/>
    <w:rPr>
      <w:i/>
      <w:iCs/>
    </w:rPr>
  </w:style>
  <w:style w:type="paragraph" w:styleId="Subtitle">
    <w:name w:val="Subtitle"/>
    <w:basedOn w:val="Normal"/>
    <w:next w:val="Normal"/>
    <w:link w:val="SubtitleChar"/>
    <w:qFormat/>
    <w:locked/>
    <w:rsid w:val="00B42B9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B42B9C"/>
    <w:rPr>
      <w:rFonts w:asciiTheme="majorHAnsi" w:eastAsiaTheme="majorEastAsia" w:hAnsiTheme="majorHAnsi" w:cstheme="majorBidi"/>
      <w:i/>
      <w:iCs/>
      <w:color w:val="4F81BD" w:themeColor="accent1"/>
      <w:spacing w:val="15"/>
      <w:sz w:val="24"/>
      <w:szCs w:val="24"/>
      <w:lang w:val="en-GB" w:eastAsia="en-US"/>
    </w:rPr>
  </w:style>
  <w:style w:type="paragraph" w:customStyle="1" w:styleId="MBT">
    <w:name w:val="M BT"/>
    <w:basedOn w:val="Normal"/>
    <w:link w:val="MBTChar"/>
    <w:qFormat/>
    <w:rsid w:val="00223452"/>
    <w:pPr>
      <w:widowControl w:val="0"/>
      <w:spacing w:after="0" w:line="240" w:lineRule="auto"/>
    </w:pPr>
    <w:rPr>
      <w:rFonts w:eastAsia="Times New Roman"/>
      <w:bCs/>
      <w:color w:val="auto"/>
      <w:szCs w:val="22"/>
      <w:lang w:val="en-US" w:eastAsia="fr-FR"/>
    </w:rPr>
  </w:style>
  <w:style w:type="character" w:customStyle="1" w:styleId="MBTChar">
    <w:name w:val="M BT Char"/>
    <w:link w:val="MBT"/>
    <w:rsid w:val="00223452"/>
    <w:rPr>
      <w:bCs/>
      <w:sz w:val="22"/>
      <w:szCs w:val="22"/>
      <w:lang w:val="en-US" w:eastAsia="fr-FR"/>
    </w:rPr>
  </w:style>
  <w:style w:type="paragraph" w:styleId="Revision">
    <w:name w:val="Revision"/>
    <w:hidden/>
    <w:uiPriority w:val="99"/>
    <w:semiHidden/>
    <w:rsid w:val="00234E30"/>
    <w:rPr>
      <w:rFonts w:asciiTheme="minorHAnsi" w:eastAsia="ヒラギノ角ゴ Pro W3" w:hAnsiTheme="minorHAnsi"/>
      <w:color w:val="000000"/>
      <w:sz w:val="22"/>
      <w:szCs w:val="24"/>
      <w:lang w:val="en-GB" w:eastAsia="en-US"/>
    </w:rPr>
  </w:style>
  <w:style w:type="paragraph" w:customStyle="1" w:styleId="font5">
    <w:name w:val="font5"/>
    <w:basedOn w:val="Normal"/>
    <w:rsid w:val="006D055A"/>
    <w:pPr>
      <w:spacing w:before="100" w:beforeAutospacing="1" w:after="100" w:afterAutospacing="1" w:line="240" w:lineRule="auto"/>
      <w:jc w:val="left"/>
    </w:pPr>
    <w:rPr>
      <w:rFonts w:ascii="Calibri" w:eastAsia="Times New Roman" w:hAnsi="Calibri"/>
      <w:b/>
      <w:bCs/>
      <w:szCs w:val="22"/>
      <w:lang w:val="de-DE" w:eastAsia="de-DE"/>
    </w:rPr>
  </w:style>
  <w:style w:type="paragraph" w:customStyle="1" w:styleId="font6">
    <w:name w:val="font6"/>
    <w:basedOn w:val="Normal"/>
    <w:rsid w:val="006D055A"/>
    <w:pPr>
      <w:spacing w:before="100" w:beforeAutospacing="1" w:after="100" w:afterAutospacing="1" w:line="240" w:lineRule="auto"/>
      <w:jc w:val="left"/>
    </w:pPr>
    <w:rPr>
      <w:rFonts w:ascii="Calibri" w:eastAsia="Times New Roman" w:hAnsi="Calibri"/>
      <w:szCs w:val="22"/>
      <w:lang w:val="de-DE" w:eastAsia="de-DE"/>
    </w:rPr>
  </w:style>
  <w:style w:type="paragraph" w:customStyle="1" w:styleId="xl65">
    <w:name w:val="xl65"/>
    <w:basedOn w:val="Normal"/>
    <w:rsid w:val="006D055A"/>
    <w:pP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66">
    <w:name w:val="xl66"/>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auto"/>
      <w:sz w:val="24"/>
      <w:lang w:val="de-DE" w:eastAsia="de-DE"/>
    </w:rPr>
  </w:style>
  <w:style w:type="paragraph" w:customStyle="1" w:styleId="xl67">
    <w:name w:val="xl67"/>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lang w:val="de-DE" w:eastAsia="de-DE"/>
    </w:rPr>
  </w:style>
  <w:style w:type="paragraph" w:customStyle="1" w:styleId="xl68">
    <w:name w:val="xl68"/>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69">
    <w:name w:val="xl69"/>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70">
    <w:name w:val="xl70"/>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71">
    <w:name w:val="xl71"/>
    <w:basedOn w:val="Normal"/>
    <w:rsid w:val="006D0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olor w:val="auto"/>
      <w:sz w:val="24"/>
      <w:lang w:val="de-DE" w:eastAsia="de-DE"/>
    </w:rPr>
  </w:style>
  <w:style w:type="paragraph" w:customStyle="1" w:styleId="xl122">
    <w:name w:val="xl122"/>
    <w:basedOn w:val="Normal"/>
    <w:rsid w:val="00823020"/>
    <w:pP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3">
    <w:name w:val="xl123"/>
    <w:basedOn w:val="Normal"/>
    <w:rsid w:val="00823020"/>
    <w:pP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4">
    <w:name w:val="xl124"/>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auto"/>
      <w:sz w:val="24"/>
      <w:lang w:val="de-DE" w:eastAsia="de-DE"/>
    </w:rPr>
  </w:style>
  <w:style w:type="paragraph" w:customStyle="1" w:styleId="xl125">
    <w:name w:val="xl125"/>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b/>
      <w:bCs/>
      <w:color w:val="auto"/>
      <w:sz w:val="24"/>
      <w:lang w:val="de-DE" w:eastAsia="de-DE"/>
    </w:rPr>
  </w:style>
  <w:style w:type="paragraph" w:customStyle="1" w:styleId="xl126">
    <w:name w:val="xl126"/>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7">
    <w:name w:val="xl127"/>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8">
    <w:name w:val="xl128"/>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lang w:val="de-DE" w:eastAsia="de-DE"/>
    </w:rPr>
  </w:style>
  <w:style w:type="paragraph" w:customStyle="1" w:styleId="xl129">
    <w:name w:val="xl129"/>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130">
    <w:name w:val="xl130"/>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131">
    <w:name w:val="xl131"/>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auto"/>
      <w:sz w:val="24"/>
      <w:lang w:val="de-DE" w:eastAsia="de-DE"/>
    </w:rPr>
  </w:style>
  <w:style w:type="paragraph" w:customStyle="1" w:styleId="xl132">
    <w:name w:val="xl132"/>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paragraph" w:customStyle="1" w:styleId="xl133">
    <w:name w:val="xl133"/>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sz w:val="24"/>
      <w:lang w:val="de-DE" w:eastAsia="de-DE"/>
    </w:rPr>
  </w:style>
  <w:style w:type="paragraph" w:customStyle="1" w:styleId="xl134">
    <w:name w:val="xl134"/>
    <w:basedOn w:val="Normal"/>
    <w:rsid w:val="00823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val="de-DE" w:eastAsia="de-DE"/>
    </w:rPr>
  </w:style>
  <w:style w:type="character" w:customStyle="1" w:styleId="CaptionChar">
    <w:name w:val="Caption Char"/>
    <w:link w:val="Caption"/>
    <w:rsid w:val="009C319B"/>
    <w:rPr>
      <w:rFonts w:asciiTheme="minorHAnsi" w:eastAsia="ヒラギノ角ゴ Pro W3" w:hAnsiTheme="minorHAnsi"/>
      <w:b/>
      <w:bCs/>
      <w:color w:val="000000"/>
      <w:lang w:val="en-GB" w:eastAsia="en-US"/>
    </w:rPr>
  </w:style>
  <w:style w:type="character" w:styleId="Strong">
    <w:name w:val="Strong"/>
    <w:basedOn w:val="DefaultParagraphFont"/>
    <w:qFormat/>
    <w:locked/>
    <w:rsid w:val="00C90D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749">
      <w:bodyDiv w:val="1"/>
      <w:marLeft w:val="0"/>
      <w:marRight w:val="0"/>
      <w:marTop w:val="0"/>
      <w:marBottom w:val="0"/>
      <w:divBdr>
        <w:top w:val="none" w:sz="0" w:space="0" w:color="auto"/>
        <w:left w:val="none" w:sz="0" w:space="0" w:color="auto"/>
        <w:bottom w:val="none" w:sz="0" w:space="0" w:color="auto"/>
        <w:right w:val="none" w:sz="0" w:space="0" w:color="auto"/>
      </w:divBdr>
      <w:divsChild>
        <w:div w:id="924144856">
          <w:marLeft w:val="835"/>
          <w:marRight w:val="0"/>
          <w:marTop w:val="96"/>
          <w:marBottom w:val="0"/>
          <w:divBdr>
            <w:top w:val="none" w:sz="0" w:space="0" w:color="auto"/>
            <w:left w:val="none" w:sz="0" w:space="0" w:color="auto"/>
            <w:bottom w:val="none" w:sz="0" w:space="0" w:color="auto"/>
            <w:right w:val="none" w:sz="0" w:space="0" w:color="auto"/>
          </w:divBdr>
        </w:div>
      </w:divsChild>
    </w:div>
    <w:div w:id="27490465">
      <w:bodyDiv w:val="1"/>
      <w:marLeft w:val="0"/>
      <w:marRight w:val="0"/>
      <w:marTop w:val="0"/>
      <w:marBottom w:val="0"/>
      <w:divBdr>
        <w:top w:val="none" w:sz="0" w:space="0" w:color="auto"/>
        <w:left w:val="none" w:sz="0" w:space="0" w:color="auto"/>
        <w:bottom w:val="none" w:sz="0" w:space="0" w:color="auto"/>
        <w:right w:val="none" w:sz="0" w:space="0" w:color="auto"/>
      </w:divBdr>
    </w:div>
    <w:div w:id="37903049">
      <w:bodyDiv w:val="1"/>
      <w:marLeft w:val="0"/>
      <w:marRight w:val="0"/>
      <w:marTop w:val="0"/>
      <w:marBottom w:val="0"/>
      <w:divBdr>
        <w:top w:val="none" w:sz="0" w:space="0" w:color="auto"/>
        <w:left w:val="none" w:sz="0" w:space="0" w:color="auto"/>
        <w:bottom w:val="none" w:sz="0" w:space="0" w:color="auto"/>
        <w:right w:val="none" w:sz="0" w:space="0" w:color="auto"/>
      </w:divBdr>
    </w:div>
    <w:div w:id="47342015">
      <w:bodyDiv w:val="1"/>
      <w:marLeft w:val="0"/>
      <w:marRight w:val="0"/>
      <w:marTop w:val="0"/>
      <w:marBottom w:val="0"/>
      <w:divBdr>
        <w:top w:val="none" w:sz="0" w:space="0" w:color="auto"/>
        <w:left w:val="none" w:sz="0" w:space="0" w:color="auto"/>
        <w:bottom w:val="none" w:sz="0" w:space="0" w:color="auto"/>
        <w:right w:val="none" w:sz="0" w:space="0" w:color="auto"/>
      </w:divBdr>
    </w:div>
    <w:div w:id="80029052">
      <w:bodyDiv w:val="1"/>
      <w:marLeft w:val="0"/>
      <w:marRight w:val="0"/>
      <w:marTop w:val="0"/>
      <w:marBottom w:val="0"/>
      <w:divBdr>
        <w:top w:val="none" w:sz="0" w:space="0" w:color="auto"/>
        <w:left w:val="none" w:sz="0" w:space="0" w:color="auto"/>
        <w:bottom w:val="none" w:sz="0" w:space="0" w:color="auto"/>
        <w:right w:val="none" w:sz="0" w:space="0" w:color="auto"/>
      </w:divBdr>
      <w:divsChild>
        <w:div w:id="77023593">
          <w:marLeft w:val="1166"/>
          <w:marRight w:val="0"/>
          <w:marTop w:val="86"/>
          <w:marBottom w:val="0"/>
          <w:divBdr>
            <w:top w:val="none" w:sz="0" w:space="0" w:color="auto"/>
            <w:left w:val="none" w:sz="0" w:space="0" w:color="auto"/>
            <w:bottom w:val="none" w:sz="0" w:space="0" w:color="auto"/>
            <w:right w:val="none" w:sz="0" w:space="0" w:color="auto"/>
          </w:divBdr>
        </w:div>
        <w:div w:id="288897514">
          <w:marLeft w:val="1800"/>
          <w:marRight w:val="0"/>
          <w:marTop w:val="77"/>
          <w:marBottom w:val="0"/>
          <w:divBdr>
            <w:top w:val="none" w:sz="0" w:space="0" w:color="auto"/>
            <w:left w:val="none" w:sz="0" w:space="0" w:color="auto"/>
            <w:bottom w:val="none" w:sz="0" w:space="0" w:color="auto"/>
            <w:right w:val="none" w:sz="0" w:space="0" w:color="auto"/>
          </w:divBdr>
        </w:div>
        <w:div w:id="1048071240">
          <w:marLeft w:val="1166"/>
          <w:marRight w:val="0"/>
          <w:marTop w:val="86"/>
          <w:marBottom w:val="0"/>
          <w:divBdr>
            <w:top w:val="none" w:sz="0" w:space="0" w:color="auto"/>
            <w:left w:val="none" w:sz="0" w:space="0" w:color="auto"/>
            <w:bottom w:val="none" w:sz="0" w:space="0" w:color="auto"/>
            <w:right w:val="none" w:sz="0" w:space="0" w:color="auto"/>
          </w:divBdr>
        </w:div>
        <w:div w:id="1168520922">
          <w:marLeft w:val="1800"/>
          <w:marRight w:val="0"/>
          <w:marTop w:val="77"/>
          <w:marBottom w:val="0"/>
          <w:divBdr>
            <w:top w:val="none" w:sz="0" w:space="0" w:color="auto"/>
            <w:left w:val="none" w:sz="0" w:space="0" w:color="auto"/>
            <w:bottom w:val="none" w:sz="0" w:space="0" w:color="auto"/>
            <w:right w:val="none" w:sz="0" w:space="0" w:color="auto"/>
          </w:divBdr>
        </w:div>
        <w:div w:id="1312561565">
          <w:marLeft w:val="1166"/>
          <w:marRight w:val="0"/>
          <w:marTop w:val="86"/>
          <w:marBottom w:val="0"/>
          <w:divBdr>
            <w:top w:val="none" w:sz="0" w:space="0" w:color="auto"/>
            <w:left w:val="none" w:sz="0" w:space="0" w:color="auto"/>
            <w:bottom w:val="none" w:sz="0" w:space="0" w:color="auto"/>
            <w:right w:val="none" w:sz="0" w:space="0" w:color="auto"/>
          </w:divBdr>
        </w:div>
        <w:div w:id="1491021587">
          <w:marLeft w:val="1800"/>
          <w:marRight w:val="0"/>
          <w:marTop w:val="77"/>
          <w:marBottom w:val="0"/>
          <w:divBdr>
            <w:top w:val="none" w:sz="0" w:space="0" w:color="auto"/>
            <w:left w:val="none" w:sz="0" w:space="0" w:color="auto"/>
            <w:bottom w:val="none" w:sz="0" w:space="0" w:color="auto"/>
            <w:right w:val="none" w:sz="0" w:space="0" w:color="auto"/>
          </w:divBdr>
        </w:div>
        <w:div w:id="2138065958">
          <w:marLeft w:val="1166"/>
          <w:marRight w:val="0"/>
          <w:marTop w:val="86"/>
          <w:marBottom w:val="0"/>
          <w:divBdr>
            <w:top w:val="none" w:sz="0" w:space="0" w:color="auto"/>
            <w:left w:val="none" w:sz="0" w:space="0" w:color="auto"/>
            <w:bottom w:val="none" w:sz="0" w:space="0" w:color="auto"/>
            <w:right w:val="none" w:sz="0" w:space="0" w:color="auto"/>
          </w:divBdr>
        </w:div>
      </w:divsChild>
    </w:div>
    <w:div w:id="88696762">
      <w:bodyDiv w:val="1"/>
      <w:marLeft w:val="0"/>
      <w:marRight w:val="0"/>
      <w:marTop w:val="0"/>
      <w:marBottom w:val="0"/>
      <w:divBdr>
        <w:top w:val="none" w:sz="0" w:space="0" w:color="auto"/>
        <w:left w:val="none" w:sz="0" w:space="0" w:color="auto"/>
        <w:bottom w:val="none" w:sz="0" w:space="0" w:color="auto"/>
        <w:right w:val="none" w:sz="0" w:space="0" w:color="auto"/>
      </w:divBdr>
    </w:div>
    <w:div w:id="106312595">
      <w:bodyDiv w:val="1"/>
      <w:marLeft w:val="0"/>
      <w:marRight w:val="0"/>
      <w:marTop w:val="0"/>
      <w:marBottom w:val="0"/>
      <w:divBdr>
        <w:top w:val="none" w:sz="0" w:space="0" w:color="auto"/>
        <w:left w:val="none" w:sz="0" w:space="0" w:color="auto"/>
        <w:bottom w:val="none" w:sz="0" w:space="0" w:color="auto"/>
        <w:right w:val="none" w:sz="0" w:space="0" w:color="auto"/>
      </w:divBdr>
      <w:divsChild>
        <w:div w:id="441995335">
          <w:marLeft w:val="1987"/>
          <w:marRight w:val="0"/>
          <w:marTop w:val="120"/>
          <w:marBottom w:val="120"/>
          <w:divBdr>
            <w:top w:val="none" w:sz="0" w:space="0" w:color="auto"/>
            <w:left w:val="none" w:sz="0" w:space="0" w:color="auto"/>
            <w:bottom w:val="none" w:sz="0" w:space="0" w:color="auto"/>
            <w:right w:val="none" w:sz="0" w:space="0" w:color="auto"/>
          </w:divBdr>
        </w:div>
        <w:div w:id="444159049">
          <w:marLeft w:val="1267"/>
          <w:marRight w:val="0"/>
          <w:marTop w:val="120"/>
          <w:marBottom w:val="120"/>
          <w:divBdr>
            <w:top w:val="none" w:sz="0" w:space="0" w:color="auto"/>
            <w:left w:val="none" w:sz="0" w:space="0" w:color="auto"/>
            <w:bottom w:val="none" w:sz="0" w:space="0" w:color="auto"/>
            <w:right w:val="none" w:sz="0" w:space="0" w:color="auto"/>
          </w:divBdr>
        </w:div>
        <w:div w:id="724795389">
          <w:marLeft w:val="1987"/>
          <w:marRight w:val="0"/>
          <w:marTop w:val="120"/>
          <w:marBottom w:val="120"/>
          <w:divBdr>
            <w:top w:val="none" w:sz="0" w:space="0" w:color="auto"/>
            <w:left w:val="none" w:sz="0" w:space="0" w:color="auto"/>
            <w:bottom w:val="none" w:sz="0" w:space="0" w:color="auto"/>
            <w:right w:val="none" w:sz="0" w:space="0" w:color="auto"/>
          </w:divBdr>
        </w:div>
        <w:div w:id="1350260434">
          <w:marLeft w:val="1267"/>
          <w:marRight w:val="0"/>
          <w:marTop w:val="120"/>
          <w:marBottom w:val="120"/>
          <w:divBdr>
            <w:top w:val="none" w:sz="0" w:space="0" w:color="auto"/>
            <w:left w:val="none" w:sz="0" w:space="0" w:color="auto"/>
            <w:bottom w:val="none" w:sz="0" w:space="0" w:color="auto"/>
            <w:right w:val="none" w:sz="0" w:space="0" w:color="auto"/>
          </w:divBdr>
        </w:div>
        <w:div w:id="1491024617">
          <w:marLeft w:val="1267"/>
          <w:marRight w:val="0"/>
          <w:marTop w:val="120"/>
          <w:marBottom w:val="120"/>
          <w:divBdr>
            <w:top w:val="none" w:sz="0" w:space="0" w:color="auto"/>
            <w:left w:val="none" w:sz="0" w:space="0" w:color="auto"/>
            <w:bottom w:val="none" w:sz="0" w:space="0" w:color="auto"/>
            <w:right w:val="none" w:sz="0" w:space="0" w:color="auto"/>
          </w:divBdr>
        </w:div>
        <w:div w:id="1535194800">
          <w:marLeft w:val="1267"/>
          <w:marRight w:val="0"/>
          <w:marTop w:val="120"/>
          <w:marBottom w:val="120"/>
          <w:divBdr>
            <w:top w:val="none" w:sz="0" w:space="0" w:color="auto"/>
            <w:left w:val="none" w:sz="0" w:space="0" w:color="auto"/>
            <w:bottom w:val="none" w:sz="0" w:space="0" w:color="auto"/>
            <w:right w:val="none" w:sz="0" w:space="0" w:color="auto"/>
          </w:divBdr>
        </w:div>
        <w:div w:id="1760911296">
          <w:marLeft w:val="1987"/>
          <w:marRight w:val="0"/>
          <w:marTop w:val="120"/>
          <w:marBottom w:val="120"/>
          <w:divBdr>
            <w:top w:val="none" w:sz="0" w:space="0" w:color="auto"/>
            <w:left w:val="none" w:sz="0" w:space="0" w:color="auto"/>
            <w:bottom w:val="none" w:sz="0" w:space="0" w:color="auto"/>
            <w:right w:val="none" w:sz="0" w:space="0" w:color="auto"/>
          </w:divBdr>
        </w:div>
      </w:divsChild>
    </w:div>
    <w:div w:id="138500878">
      <w:bodyDiv w:val="1"/>
      <w:marLeft w:val="0"/>
      <w:marRight w:val="0"/>
      <w:marTop w:val="0"/>
      <w:marBottom w:val="0"/>
      <w:divBdr>
        <w:top w:val="none" w:sz="0" w:space="0" w:color="auto"/>
        <w:left w:val="none" w:sz="0" w:space="0" w:color="auto"/>
        <w:bottom w:val="none" w:sz="0" w:space="0" w:color="auto"/>
        <w:right w:val="none" w:sz="0" w:space="0" w:color="auto"/>
      </w:divBdr>
    </w:div>
    <w:div w:id="147063233">
      <w:bodyDiv w:val="1"/>
      <w:marLeft w:val="0"/>
      <w:marRight w:val="0"/>
      <w:marTop w:val="0"/>
      <w:marBottom w:val="0"/>
      <w:divBdr>
        <w:top w:val="none" w:sz="0" w:space="0" w:color="auto"/>
        <w:left w:val="none" w:sz="0" w:space="0" w:color="auto"/>
        <w:bottom w:val="none" w:sz="0" w:space="0" w:color="auto"/>
        <w:right w:val="none" w:sz="0" w:space="0" w:color="auto"/>
      </w:divBdr>
    </w:div>
    <w:div w:id="161312092">
      <w:bodyDiv w:val="1"/>
      <w:marLeft w:val="0"/>
      <w:marRight w:val="0"/>
      <w:marTop w:val="0"/>
      <w:marBottom w:val="0"/>
      <w:divBdr>
        <w:top w:val="none" w:sz="0" w:space="0" w:color="auto"/>
        <w:left w:val="none" w:sz="0" w:space="0" w:color="auto"/>
        <w:bottom w:val="none" w:sz="0" w:space="0" w:color="auto"/>
        <w:right w:val="none" w:sz="0" w:space="0" w:color="auto"/>
      </w:divBdr>
    </w:div>
    <w:div w:id="170991073">
      <w:bodyDiv w:val="1"/>
      <w:marLeft w:val="0"/>
      <w:marRight w:val="0"/>
      <w:marTop w:val="0"/>
      <w:marBottom w:val="0"/>
      <w:divBdr>
        <w:top w:val="none" w:sz="0" w:space="0" w:color="auto"/>
        <w:left w:val="none" w:sz="0" w:space="0" w:color="auto"/>
        <w:bottom w:val="none" w:sz="0" w:space="0" w:color="auto"/>
        <w:right w:val="none" w:sz="0" w:space="0" w:color="auto"/>
      </w:divBdr>
      <w:divsChild>
        <w:div w:id="105850102">
          <w:marLeft w:val="835"/>
          <w:marRight w:val="0"/>
          <w:marTop w:val="96"/>
          <w:marBottom w:val="0"/>
          <w:divBdr>
            <w:top w:val="none" w:sz="0" w:space="0" w:color="auto"/>
            <w:left w:val="none" w:sz="0" w:space="0" w:color="auto"/>
            <w:bottom w:val="none" w:sz="0" w:space="0" w:color="auto"/>
            <w:right w:val="none" w:sz="0" w:space="0" w:color="auto"/>
          </w:divBdr>
        </w:div>
      </w:divsChild>
    </w:div>
    <w:div w:id="179508295">
      <w:bodyDiv w:val="1"/>
      <w:marLeft w:val="0"/>
      <w:marRight w:val="0"/>
      <w:marTop w:val="0"/>
      <w:marBottom w:val="0"/>
      <w:divBdr>
        <w:top w:val="none" w:sz="0" w:space="0" w:color="auto"/>
        <w:left w:val="none" w:sz="0" w:space="0" w:color="auto"/>
        <w:bottom w:val="none" w:sz="0" w:space="0" w:color="auto"/>
        <w:right w:val="none" w:sz="0" w:space="0" w:color="auto"/>
      </w:divBdr>
    </w:div>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246420940">
      <w:bodyDiv w:val="1"/>
      <w:marLeft w:val="0"/>
      <w:marRight w:val="0"/>
      <w:marTop w:val="0"/>
      <w:marBottom w:val="0"/>
      <w:divBdr>
        <w:top w:val="none" w:sz="0" w:space="0" w:color="auto"/>
        <w:left w:val="none" w:sz="0" w:space="0" w:color="auto"/>
        <w:bottom w:val="none" w:sz="0" w:space="0" w:color="auto"/>
        <w:right w:val="none" w:sz="0" w:space="0" w:color="auto"/>
      </w:divBdr>
      <w:divsChild>
        <w:div w:id="1356690324">
          <w:marLeft w:val="835"/>
          <w:marRight w:val="0"/>
          <w:marTop w:val="96"/>
          <w:marBottom w:val="0"/>
          <w:divBdr>
            <w:top w:val="none" w:sz="0" w:space="0" w:color="auto"/>
            <w:left w:val="none" w:sz="0" w:space="0" w:color="auto"/>
            <w:bottom w:val="none" w:sz="0" w:space="0" w:color="auto"/>
            <w:right w:val="none" w:sz="0" w:space="0" w:color="auto"/>
          </w:divBdr>
        </w:div>
      </w:divsChild>
    </w:div>
    <w:div w:id="283930424">
      <w:bodyDiv w:val="1"/>
      <w:marLeft w:val="0"/>
      <w:marRight w:val="0"/>
      <w:marTop w:val="0"/>
      <w:marBottom w:val="0"/>
      <w:divBdr>
        <w:top w:val="none" w:sz="0" w:space="0" w:color="auto"/>
        <w:left w:val="none" w:sz="0" w:space="0" w:color="auto"/>
        <w:bottom w:val="none" w:sz="0" w:space="0" w:color="auto"/>
        <w:right w:val="none" w:sz="0" w:space="0" w:color="auto"/>
      </w:divBdr>
    </w:div>
    <w:div w:id="361590952">
      <w:bodyDiv w:val="1"/>
      <w:marLeft w:val="0"/>
      <w:marRight w:val="0"/>
      <w:marTop w:val="0"/>
      <w:marBottom w:val="0"/>
      <w:divBdr>
        <w:top w:val="none" w:sz="0" w:space="0" w:color="auto"/>
        <w:left w:val="none" w:sz="0" w:space="0" w:color="auto"/>
        <w:bottom w:val="none" w:sz="0" w:space="0" w:color="auto"/>
        <w:right w:val="none" w:sz="0" w:space="0" w:color="auto"/>
      </w:divBdr>
    </w:div>
    <w:div w:id="394354648">
      <w:bodyDiv w:val="1"/>
      <w:marLeft w:val="0"/>
      <w:marRight w:val="0"/>
      <w:marTop w:val="0"/>
      <w:marBottom w:val="0"/>
      <w:divBdr>
        <w:top w:val="none" w:sz="0" w:space="0" w:color="auto"/>
        <w:left w:val="none" w:sz="0" w:space="0" w:color="auto"/>
        <w:bottom w:val="none" w:sz="0" w:space="0" w:color="auto"/>
        <w:right w:val="none" w:sz="0" w:space="0" w:color="auto"/>
      </w:divBdr>
    </w:div>
    <w:div w:id="438718815">
      <w:bodyDiv w:val="1"/>
      <w:marLeft w:val="0"/>
      <w:marRight w:val="0"/>
      <w:marTop w:val="0"/>
      <w:marBottom w:val="0"/>
      <w:divBdr>
        <w:top w:val="none" w:sz="0" w:space="0" w:color="auto"/>
        <w:left w:val="none" w:sz="0" w:space="0" w:color="auto"/>
        <w:bottom w:val="none" w:sz="0" w:space="0" w:color="auto"/>
        <w:right w:val="none" w:sz="0" w:space="0" w:color="auto"/>
      </w:divBdr>
    </w:div>
    <w:div w:id="446195342">
      <w:bodyDiv w:val="1"/>
      <w:marLeft w:val="0"/>
      <w:marRight w:val="0"/>
      <w:marTop w:val="0"/>
      <w:marBottom w:val="0"/>
      <w:divBdr>
        <w:top w:val="none" w:sz="0" w:space="0" w:color="auto"/>
        <w:left w:val="none" w:sz="0" w:space="0" w:color="auto"/>
        <w:bottom w:val="none" w:sz="0" w:space="0" w:color="auto"/>
        <w:right w:val="none" w:sz="0" w:space="0" w:color="auto"/>
      </w:divBdr>
    </w:div>
    <w:div w:id="446390628">
      <w:bodyDiv w:val="1"/>
      <w:marLeft w:val="0"/>
      <w:marRight w:val="0"/>
      <w:marTop w:val="0"/>
      <w:marBottom w:val="0"/>
      <w:divBdr>
        <w:top w:val="none" w:sz="0" w:space="0" w:color="auto"/>
        <w:left w:val="none" w:sz="0" w:space="0" w:color="auto"/>
        <w:bottom w:val="none" w:sz="0" w:space="0" w:color="auto"/>
        <w:right w:val="none" w:sz="0" w:space="0" w:color="auto"/>
      </w:divBdr>
    </w:div>
    <w:div w:id="455418184">
      <w:bodyDiv w:val="1"/>
      <w:marLeft w:val="0"/>
      <w:marRight w:val="0"/>
      <w:marTop w:val="0"/>
      <w:marBottom w:val="0"/>
      <w:divBdr>
        <w:top w:val="none" w:sz="0" w:space="0" w:color="auto"/>
        <w:left w:val="none" w:sz="0" w:space="0" w:color="auto"/>
        <w:bottom w:val="none" w:sz="0" w:space="0" w:color="auto"/>
        <w:right w:val="none" w:sz="0" w:space="0" w:color="auto"/>
      </w:divBdr>
      <w:divsChild>
        <w:div w:id="291861263">
          <w:marLeft w:val="1267"/>
          <w:marRight w:val="0"/>
          <w:marTop w:val="120"/>
          <w:marBottom w:val="120"/>
          <w:divBdr>
            <w:top w:val="none" w:sz="0" w:space="0" w:color="auto"/>
            <w:left w:val="none" w:sz="0" w:space="0" w:color="auto"/>
            <w:bottom w:val="none" w:sz="0" w:space="0" w:color="auto"/>
            <w:right w:val="none" w:sz="0" w:space="0" w:color="auto"/>
          </w:divBdr>
        </w:div>
        <w:div w:id="506285687">
          <w:marLeft w:val="1440"/>
          <w:marRight w:val="0"/>
          <w:marTop w:val="120"/>
          <w:marBottom w:val="120"/>
          <w:divBdr>
            <w:top w:val="none" w:sz="0" w:space="0" w:color="auto"/>
            <w:left w:val="none" w:sz="0" w:space="0" w:color="auto"/>
            <w:bottom w:val="none" w:sz="0" w:space="0" w:color="auto"/>
            <w:right w:val="none" w:sz="0" w:space="0" w:color="auto"/>
          </w:divBdr>
        </w:div>
        <w:div w:id="914824246">
          <w:marLeft w:val="2160"/>
          <w:marRight w:val="0"/>
          <w:marTop w:val="120"/>
          <w:marBottom w:val="120"/>
          <w:divBdr>
            <w:top w:val="none" w:sz="0" w:space="0" w:color="auto"/>
            <w:left w:val="none" w:sz="0" w:space="0" w:color="auto"/>
            <w:bottom w:val="none" w:sz="0" w:space="0" w:color="auto"/>
            <w:right w:val="none" w:sz="0" w:space="0" w:color="auto"/>
          </w:divBdr>
        </w:div>
        <w:div w:id="1068502092">
          <w:marLeft w:val="1440"/>
          <w:marRight w:val="0"/>
          <w:marTop w:val="120"/>
          <w:marBottom w:val="120"/>
          <w:divBdr>
            <w:top w:val="none" w:sz="0" w:space="0" w:color="auto"/>
            <w:left w:val="none" w:sz="0" w:space="0" w:color="auto"/>
            <w:bottom w:val="none" w:sz="0" w:space="0" w:color="auto"/>
            <w:right w:val="none" w:sz="0" w:space="0" w:color="auto"/>
          </w:divBdr>
        </w:div>
        <w:div w:id="1182403599">
          <w:marLeft w:val="2160"/>
          <w:marRight w:val="0"/>
          <w:marTop w:val="120"/>
          <w:marBottom w:val="120"/>
          <w:divBdr>
            <w:top w:val="none" w:sz="0" w:space="0" w:color="auto"/>
            <w:left w:val="none" w:sz="0" w:space="0" w:color="auto"/>
            <w:bottom w:val="none" w:sz="0" w:space="0" w:color="auto"/>
            <w:right w:val="none" w:sz="0" w:space="0" w:color="auto"/>
          </w:divBdr>
        </w:div>
        <w:div w:id="1305694244">
          <w:marLeft w:val="1440"/>
          <w:marRight w:val="0"/>
          <w:marTop w:val="120"/>
          <w:marBottom w:val="120"/>
          <w:divBdr>
            <w:top w:val="none" w:sz="0" w:space="0" w:color="auto"/>
            <w:left w:val="none" w:sz="0" w:space="0" w:color="auto"/>
            <w:bottom w:val="none" w:sz="0" w:space="0" w:color="auto"/>
            <w:right w:val="none" w:sz="0" w:space="0" w:color="auto"/>
          </w:divBdr>
        </w:div>
      </w:divsChild>
    </w:div>
    <w:div w:id="460071419">
      <w:bodyDiv w:val="1"/>
      <w:marLeft w:val="0"/>
      <w:marRight w:val="0"/>
      <w:marTop w:val="0"/>
      <w:marBottom w:val="0"/>
      <w:divBdr>
        <w:top w:val="none" w:sz="0" w:space="0" w:color="auto"/>
        <w:left w:val="none" w:sz="0" w:space="0" w:color="auto"/>
        <w:bottom w:val="none" w:sz="0" w:space="0" w:color="auto"/>
        <w:right w:val="none" w:sz="0" w:space="0" w:color="auto"/>
      </w:divBdr>
    </w:div>
    <w:div w:id="477192738">
      <w:bodyDiv w:val="1"/>
      <w:marLeft w:val="0"/>
      <w:marRight w:val="0"/>
      <w:marTop w:val="0"/>
      <w:marBottom w:val="0"/>
      <w:divBdr>
        <w:top w:val="none" w:sz="0" w:space="0" w:color="auto"/>
        <w:left w:val="none" w:sz="0" w:space="0" w:color="auto"/>
        <w:bottom w:val="none" w:sz="0" w:space="0" w:color="auto"/>
        <w:right w:val="none" w:sz="0" w:space="0" w:color="auto"/>
      </w:divBdr>
    </w:div>
    <w:div w:id="487787266">
      <w:bodyDiv w:val="1"/>
      <w:marLeft w:val="0"/>
      <w:marRight w:val="0"/>
      <w:marTop w:val="0"/>
      <w:marBottom w:val="0"/>
      <w:divBdr>
        <w:top w:val="none" w:sz="0" w:space="0" w:color="auto"/>
        <w:left w:val="none" w:sz="0" w:space="0" w:color="auto"/>
        <w:bottom w:val="none" w:sz="0" w:space="0" w:color="auto"/>
        <w:right w:val="none" w:sz="0" w:space="0" w:color="auto"/>
      </w:divBdr>
      <w:divsChild>
        <w:div w:id="324669900">
          <w:marLeft w:val="1166"/>
          <w:marRight w:val="0"/>
          <w:marTop w:val="77"/>
          <w:marBottom w:val="0"/>
          <w:divBdr>
            <w:top w:val="none" w:sz="0" w:space="0" w:color="auto"/>
            <w:left w:val="none" w:sz="0" w:space="0" w:color="auto"/>
            <w:bottom w:val="none" w:sz="0" w:space="0" w:color="auto"/>
            <w:right w:val="none" w:sz="0" w:space="0" w:color="auto"/>
          </w:divBdr>
        </w:div>
        <w:div w:id="1772436461">
          <w:marLeft w:val="1166"/>
          <w:marRight w:val="0"/>
          <w:marTop w:val="77"/>
          <w:marBottom w:val="0"/>
          <w:divBdr>
            <w:top w:val="none" w:sz="0" w:space="0" w:color="auto"/>
            <w:left w:val="none" w:sz="0" w:space="0" w:color="auto"/>
            <w:bottom w:val="none" w:sz="0" w:space="0" w:color="auto"/>
            <w:right w:val="none" w:sz="0" w:space="0" w:color="auto"/>
          </w:divBdr>
        </w:div>
      </w:divsChild>
    </w:div>
    <w:div w:id="528296506">
      <w:bodyDiv w:val="1"/>
      <w:marLeft w:val="0"/>
      <w:marRight w:val="0"/>
      <w:marTop w:val="0"/>
      <w:marBottom w:val="0"/>
      <w:divBdr>
        <w:top w:val="none" w:sz="0" w:space="0" w:color="auto"/>
        <w:left w:val="none" w:sz="0" w:space="0" w:color="auto"/>
        <w:bottom w:val="none" w:sz="0" w:space="0" w:color="auto"/>
        <w:right w:val="none" w:sz="0" w:space="0" w:color="auto"/>
      </w:divBdr>
    </w:div>
    <w:div w:id="563182162">
      <w:bodyDiv w:val="1"/>
      <w:marLeft w:val="0"/>
      <w:marRight w:val="0"/>
      <w:marTop w:val="0"/>
      <w:marBottom w:val="0"/>
      <w:divBdr>
        <w:top w:val="none" w:sz="0" w:space="0" w:color="auto"/>
        <w:left w:val="none" w:sz="0" w:space="0" w:color="auto"/>
        <w:bottom w:val="none" w:sz="0" w:space="0" w:color="auto"/>
        <w:right w:val="none" w:sz="0" w:space="0" w:color="auto"/>
      </w:divBdr>
    </w:div>
    <w:div w:id="648747059">
      <w:bodyDiv w:val="1"/>
      <w:marLeft w:val="0"/>
      <w:marRight w:val="0"/>
      <w:marTop w:val="0"/>
      <w:marBottom w:val="0"/>
      <w:divBdr>
        <w:top w:val="none" w:sz="0" w:space="0" w:color="auto"/>
        <w:left w:val="none" w:sz="0" w:space="0" w:color="auto"/>
        <w:bottom w:val="none" w:sz="0" w:space="0" w:color="auto"/>
        <w:right w:val="none" w:sz="0" w:space="0" w:color="auto"/>
      </w:divBdr>
    </w:div>
    <w:div w:id="684481317">
      <w:bodyDiv w:val="1"/>
      <w:marLeft w:val="0"/>
      <w:marRight w:val="0"/>
      <w:marTop w:val="0"/>
      <w:marBottom w:val="0"/>
      <w:divBdr>
        <w:top w:val="none" w:sz="0" w:space="0" w:color="auto"/>
        <w:left w:val="none" w:sz="0" w:space="0" w:color="auto"/>
        <w:bottom w:val="none" w:sz="0" w:space="0" w:color="auto"/>
        <w:right w:val="none" w:sz="0" w:space="0" w:color="auto"/>
      </w:divBdr>
    </w:div>
    <w:div w:id="687564404">
      <w:bodyDiv w:val="1"/>
      <w:marLeft w:val="0"/>
      <w:marRight w:val="0"/>
      <w:marTop w:val="0"/>
      <w:marBottom w:val="0"/>
      <w:divBdr>
        <w:top w:val="none" w:sz="0" w:space="0" w:color="auto"/>
        <w:left w:val="none" w:sz="0" w:space="0" w:color="auto"/>
        <w:bottom w:val="none" w:sz="0" w:space="0" w:color="auto"/>
        <w:right w:val="none" w:sz="0" w:space="0" w:color="auto"/>
      </w:divBdr>
    </w:div>
    <w:div w:id="687949102">
      <w:bodyDiv w:val="1"/>
      <w:marLeft w:val="0"/>
      <w:marRight w:val="0"/>
      <w:marTop w:val="0"/>
      <w:marBottom w:val="0"/>
      <w:divBdr>
        <w:top w:val="none" w:sz="0" w:space="0" w:color="auto"/>
        <w:left w:val="none" w:sz="0" w:space="0" w:color="auto"/>
        <w:bottom w:val="none" w:sz="0" w:space="0" w:color="auto"/>
        <w:right w:val="none" w:sz="0" w:space="0" w:color="auto"/>
      </w:divBdr>
    </w:div>
    <w:div w:id="702288474">
      <w:bodyDiv w:val="1"/>
      <w:marLeft w:val="0"/>
      <w:marRight w:val="0"/>
      <w:marTop w:val="0"/>
      <w:marBottom w:val="0"/>
      <w:divBdr>
        <w:top w:val="none" w:sz="0" w:space="0" w:color="auto"/>
        <w:left w:val="none" w:sz="0" w:space="0" w:color="auto"/>
        <w:bottom w:val="none" w:sz="0" w:space="0" w:color="auto"/>
        <w:right w:val="none" w:sz="0" w:space="0" w:color="auto"/>
      </w:divBdr>
    </w:div>
    <w:div w:id="707485923">
      <w:bodyDiv w:val="1"/>
      <w:marLeft w:val="0"/>
      <w:marRight w:val="0"/>
      <w:marTop w:val="0"/>
      <w:marBottom w:val="0"/>
      <w:divBdr>
        <w:top w:val="none" w:sz="0" w:space="0" w:color="auto"/>
        <w:left w:val="none" w:sz="0" w:space="0" w:color="auto"/>
        <w:bottom w:val="none" w:sz="0" w:space="0" w:color="auto"/>
        <w:right w:val="none" w:sz="0" w:space="0" w:color="auto"/>
      </w:divBdr>
      <w:divsChild>
        <w:div w:id="169222431">
          <w:marLeft w:val="1800"/>
          <w:marRight w:val="0"/>
          <w:marTop w:val="120"/>
          <w:marBottom w:val="0"/>
          <w:divBdr>
            <w:top w:val="none" w:sz="0" w:space="0" w:color="auto"/>
            <w:left w:val="none" w:sz="0" w:space="0" w:color="auto"/>
            <w:bottom w:val="none" w:sz="0" w:space="0" w:color="auto"/>
            <w:right w:val="none" w:sz="0" w:space="0" w:color="auto"/>
          </w:divBdr>
        </w:div>
        <w:div w:id="378088988">
          <w:marLeft w:val="1800"/>
          <w:marRight w:val="0"/>
          <w:marTop w:val="120"/>
          <w:marBottom w:val="0"/>
          <w:divBdr>
            <w:top w:val="none" w:sz="0" w:space="0" w:color="auto"/>
            <w:left w:val="none" w:sz="0" w:space="0" w:color="auto"/>
            <w:bottom w:val="none" w:sz="0" w:space="0" w:color="auto"/>
            <w:right w:val="none" w:sz="0" w:space="0" w:color="auto"/>
          </w:divBdr>
        </w:div>
        <w:div w:id="845168433">
          <w:marLeft w:val="1166"/>
          <w:marRight w:val="0"/>
          <w:marTop w:val="120"/>
          <w:marBottom w:val="0"/>
          <w:divBdr>
            <w:top w:val="none" w:sz="0" w:space="0" w:color="auto"/>
            <w:left w:val="none" w:sz="0" w:space="0" w:color="auto"/>
            <w:bottom w:val="none" w:sz="0" w:space="0" w:color="auto"/>
            <w:right w:val="none" w:sz="0" w:space="0" w:color="auto"/>
          </w:divBdr>
        </w:div>
        <w:div w:id="1227911549">
          <w:marLeft w:val="1166"/>
          <w:marRight w:val="0"/>
          <w:marTop w:val="120"/>
          <w:marBottom w:val="0"/>
          <w:divBdr>
            <w:top w:val="none" w:sz="0" w:space="0" w:color="auto"/>
            <w:left w:val="none" w:sz="0" w:space="0" w:color="auto"/>
            <w:bottom w:val="none" w:sz="0" w:space="0" w:color="auto"/>
            <w:right w:val="none" w:sz="0" w:space="0" w:color="auto"/>
          </w:divBdr>
        </w:div>
        <w:div w:id="1313413596">
          <w:marLeft w:val="1166"/>
          <w:marRight w:val="0"/>
          <w:marTop w:val="120"/>
          <w:marBottom w:val="0"/>
          <w:divBdr>
            <w:top w:val="none" w:sz="0" w:space="0" w:color="auto"/>
            <w:left w:val="none" w:sz="0" w:space="0" w:color="auto"/>
            <w:bottom w:val="none" w:sz="0" w:space="0" w:color="auto"/>
            <w:right w:val="none" w:sz="0" w:space="0" w:color="auto"/>
          </w:divBdr>
        </w:div>
        <w:div w:id="1504398771">
          <w:marLeft w:val="1166"/>
          <w:marRight w:val="0"/>
          <w:marTop w:val="120"/>
          <w:marBottom w:val="0"/>
          <w:divBdr>
            <w:top w:val="none" w:sz="0" w:space="0" w:color="auto"/>
            <w:left w:val="none" w:sz="0" w:space="0" w:color="auto"/>
            <w:bottom w:val="none" w:sz="0" w:space="0" w:color="auto"/>
            <w:right w:val="none" w:sz="0" w:space="0" w:color="auto"/>
          </w:divBdr>
        </w:div>
        <w:div w:id="1761177125">
          <w:marLeft w:val="1800"/>
          <w:marRight w:val="0"/>
          <w:marTop w:val="120"/>
          <w:marBottom w:val="0"/>
          <w:divBdr>
            <w:top w:val="none" w:sz="0" w:space="0" w:color="auto"/>
            <w:left w:val="none" w:sz="0" w:space="0" w:color="auto"/>
            <w:bottom w:val="none" w:sz="0" w:space="0" w:color="auto"/>
            <w:right w:val="none" w:sz="0" w:space="0" w:color="auto"/>
          </w:divBdr>
        </w:div>
        <w:div w:id="2007243482">
          <w:marLeft w:val="1166"/>
          <w:marRight w:val="0"/>
          <w:marTop w:val="120"/>
          <w:marBottom w:val="0"/>
          <w:divBdr>
            <w:top w:val="none" w:sz="0" w:space="0" w:color="auto"/>
            <w:left w:val="none" w:sz="0" w:space="0" w:color="auto"/>
            <w:bottom w:val="none" w:sz="0" w:space="0" w:color="auto"/>
            <w:right w:val="none" w:sz="0" w:space="0" w:color="auto"/>
          </w:divBdr>
        </w:div>
      </w:divsChild>
    </w:div>
    <w:div w:id="715082020">
      <w:bodyDiv w:val="1"/>
      <w:marLeft w:val="0"/>
      <w:marRight w:val="0"/>
      <w:marTop w:val="0"/>
      <w:marBottom w:val="0"/>
      <w:divBdr>
        <w:top w:val="none" w:sz="0" w:space="0" w:color="auto"/>
        <w:left w:val="none" w:sz="0" w:space="0" w:color="auto"/>
        <w:bottom w:val="none" w:sz="0" w:space="0" w:color="auto"/>
        <w:right w:val="none" w:sz="0" w:space="0" w:color="auto"/>
      </w:divBdr>
    </w:div>
    <w:div w:id="748382267">
      <w:bodyDiv w:val="1"/>
      <w:marLeft w:val="0"/>
      <w:marRight w:val="0"/>
      <w:marTop w:val="0"/>
      <w:marBottom w:val="0"/>
      <w:divBdr>
        <w:top w:val="none" w:sz="0" w:space="0" w:color="auto"/>
        <w:left w:val="none" w:sz="0" w:space="0" w:color="auto"/>
        <w:bottom w:val="none" w:sz="0" w:space="0" w:color="auto"/>
        <w:right w:val="none" w:sz="0" w:space="0" w:color="auto"/>
      </w:divBdr>
    </w:div>
    <w:div w:id="749541602">
      <w:bodyDiv w:val="1"/>
      <w:marLeft w:val="0"/>
      <w:marRight w:val="0"/>
      <w:marTop w:val="0"/>
      <w:marBottom w:val="0"/>
      <w:divBdr>
        <w:top w:val="none" w:sz="0" w:space="0" w:color="auto"/>
        <w:left w:val="none" w:sz="0" w:space="0" w:color="auto"/>
        <w:bottom w:val="none" w:sz="0" w:space="0" w:color="auto"/>
        <w:right w:val="none" w:sz="0" w:space="0" w:color="auto"/>
      </w:divBdr>
      <w:divsChild>
        <w:div w:id="958996061">
          <w:marLeft w:val="1166"/>
          <w:marRight w:val="0"/>
          <w:marTop w:val="160"/>
          <w:marBottom w:val="0"/>
          <w:divBdr>
            <w:top w:val="none" w:sz="0" w:space="0" w:color="auto"/>
            <w:left w:val="none" w:sz="0" w:space="0" w:color="auto"/>
            <w:bottom w:val="none" w:sz="0" w:space="0" w:color="auto"/>
            <w:right w:val="none" w:sz="0" w:space="0" w:color="auto"/>
          </w:divBdr>
        </w:div>
        <w:div w:id="988439803">
          <w:marLeft w:val="1800"/>
          <w:marRight w:val="0"/>
          <w:marTop w:val="160"/>
          <w:marBottom w:val="0"/>
          <w:divBdr>
            <w:top w:val="none" w:sz="0" w:space="0" w:color="auto"/>
            <w:left w:val="none" w:sz="0" w:space="0" w:color="auto"/>
            <w:bottom w:val="none" w:sz="0" w:space="0" w:color="auto"/>
            <w:right w:val="none" w:sz="0" w:space="0" w:color="auto"/>
          </w:divBdr>
        </w:div>
        <w:div w:id="1115174373">
          <w:marLeft w:val="1166"/>
          <w:marRight w:val="0"/>
          <w:marTop w:val="160"/>
          <w:marBottom w:val="0"/>
          <w:divBdr>
            <w:top w:val="none" w:sz="0" w:space="0" w:color="auto"/>
            <w:left w:val="none" w:sz="0" w:space="0" w:color="auto"/>
            <w:bottom w:val="none" w:sz="0" w:space="0" w:color="auto"/>
            <w:right w:val="none" w:sz="0" w:space="0" w:color="auto"/>
          </w:divBdr>
        </w:div>
        <w:div w:id="1541044260">
          <w:marLeft w:val="1800"/>
          <w:marRight w:val="0"/>
          <w:marTop w:val="160"/>
          <w:marBottom w:val="0"/>
          <w:divBdr>
            <w:top w:val="none" w:sz="0" w:space="0" w:color="auto"/>
            <w:left w:val="none" w:sz="0" w:space="0" w:color="auto"/>
            <w:bottom w:val="none" w:sz="0" w:space="0" w:color="auto"/>
            <w:right w:val="none" w:sz="0" w:space="0" w:color="auto"/>
          </w:divBdr>
        </w:div>
        <w:div w:id="1565023574">
          <w:marLeft w:val="1166"/>
          <w:marRight w:val="0"/>
          <w:marTop w:val="160"/>
          <w:marBottom w:val="0"/>
          <w:divBdr>
            <w:top w:val="none" w:sz="0" w:space="0" w:color="auto"/>
            <w:left w:val="none" w:sz="0" w:space="0" w:color="auto"/>
            <w:bottom w:val="none" w:sz="0" w:space="0" w:color="auto"/>
            <w:right w:val="none" w:sz="0" w:space="0" w:color="auto"/>
          </w:divBdr>
        </w:div>
      </w:divsChild>
    </w:div>
    <w:div w:id="770005594">
      <w:bodyDiv w:val="1"/>
      <w:marLeft w:val="0"/>
      <w:marRight w:val="0"/>
      <w:marTop w:val="0"/>
      <w:marBottom w:val="0"/>
      <w:divBdr>
        <w:top w:val="none" w:sz="0" w:space="0" w:color="auto"/>
        <w:left w:val="none" w:sz="0" w:space="0" w:color="auto"/>
        <w:bottom w:val="none" w:sz="0" w:space="0" w:color="auto"/>
        <w:right w:val="none" w:sz="0" w:space="0" w:color="auto"/>
      </w:divBdr>
    </w:div>
    <w:div w:id="822114575">
      <w:bodyDiv w:val="1"/>
      <w:marLeft w:val="0"/>
      <w:marRight w:val="0"/>
      <w:marTop w:val="0"/>
      <w:marBottom w:val="0"/>
      <w:divBdr>
        <w:top w:val="none" w:sz="0" w:space="0" w:color="auto"/>
        <w:left w:val="none" w:sz="0" w:space="0" w:color="auto"/>
        <w:bottom w:val="none" w:sz="0" w:space="0" w:color="auto"/>
        <w:right w:val="none" w:sz="0" w:space="0" w:color="auto"/>
      </w:divBdr>
    </w:div>
    <w:div w:id="900217261">
      <w:bodyDiv w:val="1"/>
      <w:marLeft w:val="0"/>
      <w:marRight w:val="0"/>
      <w:marTop w:val="0"/>
      <w:marBottom w:val="0"/>
      <w:divBdr>
        <w:top w:val="none" w:sz="0" w:space="0" w:color="auto"/>
        <w:left w:val="none" w:sz="0" w:space="0" w:color="auto"/>
        <w:bottom w:val="none" w:sz="0" w:space="0" w:color="auto"/>
        <w:right w:val="none" w:sz="0" w:space="0" w:color="auto"/>
      </w:divBdr>
      <w:divsChild>
        <w:div w:id="359858750">
          <w:marLeft w:val="446"/>
          <w:marRight w:val="0"/>
          <w:marTop w:val="0"/>
          <w:marBottom w:val="0"/>
          <w:divBdr>
            <w:top w:val="none" w:sz="0" w:space="0" w:color="auto"/>
            <w:left w:val="none" w:sz="0" w:space="0" w:color="auto"/>
            <w:bottom w:val="none" w:sz="0" w:space="0" w:color="auto"/>
            <w:right w:val="none" w:sz="0" w:space="0" w:color="auto"/>
          </w:divBdr>
        </w:div>
        <w:div w:id="674498875">
          <w:marLeft w:val="446"/>
          <w:marRight w:val="0"/>
          <w:marTop w:val="0"/>
          <w:marBottom w:val="0"/>
          <w:divBdr>
            <w:top w:val="none" w:sz="0" w:space="0" w:color="auto"/>
            <w:left w:val="none" w:sz="0" w:space="0" w:color="auto"/>
            <w:bottom w:val="none" w:sz="0" w:space="0" w:color="auto"/>
            <w:right w:val="none" w:sz="0" w:space="0" w:color="auto"/>
          </w:divBdr>
        </w:div>
        <w:div w:id="1149663404">
          <w:marLeft w:val="446"/>
          <w:marRight w:val="0"/>
          <w:marTop w:val="0"/>
          <w:marBottom w:val="0"/>
          <w:divBdr>
            <w:top w:val="none" w:sz="0" w:space="0" w:color="auto"/>
            <w:left w:val="none" w:sz="0" w:space="0" w:color="auto"/>
            <w:bottom w:val="none" w:sz="0" w:space="0" w:color="auto"/>
            <w:right w:val="none" w:sz="0" w:space="0" w:color="auto"/>
          </w:divBdr>
        </w:div>
      </w:divsChild>
    </w:div>
    <w:div w:id="912592745">
      <w:bodyDiv w:val="1"/>
      <w:marLeft w:val="0"/>
      <w:marRight w:val="0"/>
      <w:marTop w:val="0"/>
      <w:marBottom w:val="0"/>
      <w:divBdr>
        <w:top w:val="none" w:sz="0" w:space="0" w:color="auto"/>
        <w:left w:val="none" w:sz="0" w:space="0" w:color="auto"/>
        <w:bottom w:val="none" w:sz="0" w:space="0" w:color="auto"/>
        <w:right w:val="none" w:sz="0" w:space="0" w:color="auto"/>
      </w:divBdr>
      <w:divsChild>
        <w:div w:id="305205457">
          <w:marLeft w:val="1166"/>
          <w:marRight w:val="0"/>
          <w:marTop w:val="67"/>
          <w:marBottom w:val="0"/>
          <w:divBdr>
            <w:top w:val="none" w:sz="0" w:space="0" w:color="auto"/>
            <w:left w:val="none" w:sz="0" w:space="0" w:color="auto"/>
            <w:bottom w:val="none" w:sz="0" w:space="0" w:color="auto"/>
            <w:right w:val="none" w:sz="0" w:space="0" w:color="auto"/>
          </w:divBdr>
        </w:div>
      </w:divsChild>
    </w:div>
    <w:div w:id="918559670">
      <w:bodyDiv w:val="1"/>
      <w:marLeft w:val="0"/>
      <w:marRight w:val="0"/>
      <w:marTop w:val="0"/>
      <w:marBottom w:val="0"/>
      <w:divBdr>
        <w:top w:val="none" w:sz="0" w:space="0" w:color="auto"/>
        <w:left w:val="none" w:sz="0" w:space="0" w:color="auto"/>
        <w:bottom w:val="none" w:sz="0" w:space="0" w:color="auto"/>
        <w:right w:val="none" w:sz="0" w:space="0" w:color="auto"/>
      </w:divBdr>
      <w:divsChild>
        <w:div w:id="135420032">
          <w:marLeft w:val="446"/>
          <w:marRight w:val="0"/>
          <w:marTop w:val="0"/>
          <w:marBottom w:val="0"/>
          <w:divBdr>
            <w:top w:val="none" w:sz="0" w:space="0" w:color="auto"/>
            <w:left w:val="none" w:sz="0" w:space="0" w:color="auto"/>
            <w:bottom w:val="none" w:sz="0" w:space="0" w:color="auto"/>
            <w:right w:val="none" w:sz="0" w:space="0" w:color="auto"/>
          </w:divBdr>
        </w:div>
        <w:div w:id="1719550698">
          <w:marLeft w:val="446"/>
          <w:marRight w:val="0"/>
          <w:marTop w:val="0"/>
          <w:marBottom w:val="0"/>
          <w:divBdr>
            <w:top w:val="none" w:sz="0" w:space="0" w:color="auto"/>
            <w:left w:val="none" w:sz="0" w:space="0" w:color="auto"/>
            <w:bottom w:val="none" w:sz="0" w:space="0" w:color="auto"/>
            <w:right w:val="none" w:sz="0" w:space="0" w:color="auto"/>
          </w:divBdr>
        </w:div>
        <w:div w:id="1920168037">
          <w:marLeft w:val="446"/>
          <w:marRight w:val="0"/>
          <w:marTop w:val="0"/>
          <w:marBottom w:val="0"/>
          <w:divBdr>
            <w:top w:val="none" w:sz="0" w:space="0" w:color="auto"/>
            <w:left w:val="none" w:sz="0" w:space="0" w:color="auto"/>
            <w:bottom w:val="none" w:sz="0" w:space="0" w:color="auto"/>
            <w:right w:val="none" w:sz="0" w:space="0" w:color="auto"/>
          </w:divBdr>
        </w:div>
      </w:divsChild>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974677866">
      <w:bodyDiv w:val="1"/>
      <w:marLeft w:val="0"/>
      <w:marRight w:val="0"/>
      <w:marTop w:val="0"/>
      <w:marBottom w:val="0"/>
      <w:divBdr>
        <w:top w:val="none" w:sz="0" w:space="0" w:color="auto"/>
        <w:left w:val="none" w:sz="0" w:space="0" w:color="auto"/>
        <w:bottom w:val="none" w:sz="0" w:space="0" w:color="auto"/>
        <w:right w:val="none" w:sz="0" w:space="0" w:color="auto"/>
      </w:divBdr>
    </w:div>
    <w:div w:id="1004361873">
      <w:bodyDiv w:val="1"/>
      <w:marLeft w:val="0"/>
      <w:marRight w:val="0"/>
      <w:marTop w:val="0"/>
      <w:marBottom w:val="0"/>
      <w:divBdr>
        <w:top w:val="none" w:sz="0" w:space="0" w:color="auto"/>
        <w:left w:val="none" w:sz="0" w:space="0" w:color="auto"/>
        <w:bottom w:val="none" w:sz="0" w:space="0" w:color="auto"/>
        <w:right w:val="none" w:sz="0" w:space="0" w:color="auto"/>
      </w:divBdr>
      <w:divsChild>
        <w:div w:id="310260117">
          <w:marLeft w:val="1166"/>
          <w:marRight w:val="0"/>
          <w:marTop w:val="77"/>
          <w:marBottom w:val="0"/>
          <w:divBdr>
            <w:top w:val="none" w:sz="0" w:space="0" w:color="auto"/>
            <w:left w:val="none" w:sz="0" w:space="0" w:color="auto"/>
            <w:bottom w:val="none" w:sz="0" w:space="0" w:color="auto"/>
            <w:right w:val="none" w:sz="0" w:space="0" w:color="auto"/>
          </w:divBdr>
        </w:div>
        <w:div w:id="582448793">
          <w:marLeft w:val="1166"/>
          <w:marRight w:val="0"/>
          <w:marTop w:val="77"/>
          <w:marBottom w:val="0"/>
          <w:divBdr>
            <w:top w:val="none" w:sz="0" w:space="0" w:color="auto"/>
            <w:left w:val="none" w:sz="0" w:space="0" w:color="auto"/>
            <w:bottom w:val="none" w:sz="0" w:space="0" w:color="auto"/>
            <w:right w:val="none" w:sz="0" w:space="0" w:color="auto"/>
          </w:divBdr>
        </w:div>
        <w:div w:id="619461760">
          <w:marLeft w:val="1166"/>
          <w:marRight w:val="0"/>
          <w:marTop w:val="77"/>
          <w:marBottom w:val="0"/>
          <w:divBdr>
            <w:top w:val="none" w:sz="0" w:space="0" w:color="auto"/>
            <w:left w:val="none" w:sz="0" w:space="0" w:color="auto"/>
            <w:bottom w:val="none" w:sz="0" w:space="0" w:color="auto"/>
            <w:right w:val="none" w:sz="0" w:space="0" w:color="auto"/>
          </w:divBdr>
        </w:div>
        <w:div w:id="1043478002">
          <w:marLeft w:val="1166"/>
          <w:marRight w:val="0"/>
          <w:marTop w:val="77"/>
          <w:marBottom w:val="0"/>
          <w:divBdr>
            <w:top w:val="none" w:sz="0" w:space="0" w:color="auto"/>
            <w:left w:val="none" w:sz="0" w:space="0" w:color="auto"/>
            <w:bottom w:val="none" w:sz="0" w:space="0" w:color="auto"/>
            <w:right w:val="none" w:sz="0" w:space="0" w:color="auto"/>
          </w:divBdr>
        </w:div>
      </w:divsChild>
    </w:div>
    <w:div w:id="1075588832">
      <w:bodyDiv w:val="1"/>
      <w:marLeft w:val="0"/>
      <w:marRight w:val="0"/>
      <w:marTop w:val="0"/>
      <w:marBottom w:val="0"/>
      <w:divBdr>
        <w:top w:val="none" w:sz="0" w:space="0" w:color="auto"/>
        <w:left w:val="none" w:sz="0" w:space="0" w:color="auto"/>
        <w:bottom w:val="none" w:sz="0" w:space="0" w:color="auto"/>
        <w:right w:val="none" w:sz="0" w:space="0" w:color="auto"/>
      </w:divBdr>
    </w:div>
    <w:div w:id="1079059969">
      <w:bodyDiv w:val="1"/>
      <w:marLeft w:val="0"/>
      <w:marRight w:val="0"/>
      <w:marTop w:val="0"/>
      <w:marBottom w:val="0"/>
      <w:divBdr>
        <w:top w:val="none" w:sz="0" w:space="0" w:color="auto"/>
        <w:left w:val="none" w:sz="0" w:space="0" w:color="auto"/>
        <w:bottom w:val="none" w:sz="0" w:space="0" w:color="auto"/>
        <w:right w:val="none" w:sz="0" w:space="0" w:color="auto"/>
      </w:divBdr>
    </w:div>
    <w:div w:id="1083258999">
      <w:bodyDiv w:val="1"/>
      <w:marLeft w:val="0"/>
      <w:marRight w:val="0"/>
      <w:marTop w:val="0"/>
      <w:marBottom w:val="0"/>
      <w:divBdr>
        <w:top w:val="none" w:sz="0" w:space="0" w:color="auto"/>
        <w:left w:val="none" w:sz="0" w:space="0" w:color="auto"/>
        <w:bottom w:val="none" w:sz="0" w:space="0" w:color="auto"/>
        <w:right w:val="none" w:sz="0" w:space="0" w:color="auto"/>
      </w:divBdr>
    </w:div>
    <w:div w:id="1096636878">
      <w:bodyDiv w:val="1"/>
      <w:marLeft w:val="0"/>
      <w:marRight w:val="0"/>
      <w:marTop w:val="0"/>
      <w:marBottom w:val="0"/>
      <w:divBdr>
        <w:top w:val="none" w:sz="0" w:space="0" w:color="auto"/>
        <w:left w:val="none" w:sz="0" w:space="0" w:color="auto"/>
        <w:bottom w:val="none" w:sz="0" w:space="0" w:color="auto"/>
        <w:right w:val="none" w:sz="0" w:space="0" w:color="auto"/>
      </w:divBdr>
    </w:div>
    <w:div w:id="1165052900">
      <w:bodyDiv w:val="1"/>
      <w:marLeft w:val="0"/>
      <w:marRight w:val="0"/>
      <w:marTop w:val="0"/>
      <w:marBottom w:val="0"/>
      <w:divBdr>
        <w:top w:val="none" w:sz="0" w:space="0" w:color="auto"/>
        <w:left w:val="none" w:sz="0" w:space="0" w:color="auto"/>
        <w:bottom w:val="none" w:sz="0" w:space="0" w:color="auto"/>
        <w:right w:val="none" w:sz="0" w:space="0" w:color="auto"/>
      </w:divBdr>
    </w:div>
    <w:div w:id="1171873527">
      <w:bodyDiv w:val="1"/>
      <w:marLeft w:val="0"/>
      <w:marRight w:val="0"/>
      <w:marTop w:val="0"/>
      <w:marBottom w:val="0"/>
      <w:divBdr>
        <w:top w:val="none" w:sz="0" w:space="0" w:color="auto"/>
        <w:left w:val="none" w:sz="0" w:space="0" w:color="auto"/>
        <w:bottom w:val="none" w:sz="0" w:space="0" w:color="auto"/>
        <w:right w:val="none" w:sz="0" w:space="0" w:color="auto"/>
      </w:divBdr>
      <w:divsChild>
        <w:div w:id="259870537">
          <w:marLeft w:val="835"/>
          <w:marRight w:val="0"/>
          <w:marTop w:val="96"/>
          <w:marBottom w:val="0"/>
          <w:divBdr>
            <w:top w:val="none" w:sz="0" w:space="0" w:color="auto"/>
            <w:left w:val="none" w:sz="0" w:space="0" w:color="auto"/>
            <w:bottom w:val="none" w:sz="0" w:space="0" w:color="auto"/>
            <w:right w:val="none" w:sz="0" w:space="0" w:color="auto"/>
          </w:divBdr>
        </w:div>
        <w:div w:id="1023291293">
          <w:marLeft w:val="835"/>
          <w:marRight w:val="0"/>
          <w:marTop w:val="96"/>
          <w:marBottom w:val="0"/>
          <w:divBdr>
            <w:top w:val="none" w:sz="0" w:space="0" w:color="auto"/>
            <w:left w:val="none" w:sz="0" w:space="0" w:color="auto"/>
            <w:bottom w:val="none" w:sz="0" w:space="0" w:color="auto"/>
            <w:right w:val="none" w:sz="0" w:space="0" w:color="auto"/>
          </w:divBdr>
        </w:div>
        <w:div w:id="1240404962">
          <w:marLeft w:val="835"/>
          <w:marRight w:val="0"/>
          <w:marTop w:val="96"/>
          <w:marBottom w:val="0"/>
          <w:divBdr>
            <w:top w:val="none" w:sz="0" w:space="0" w:color="auto"/>
            <w:left w:val="none" w:sz="0" w:space="0" w:color="auto"/>
            <w:bottom w:val="none" w:sz="0" w:space="0" w:color="auto"/>
            <w:right w:val="none" w:sz="0" w:space="0" w:color="auto"/>
          </w:divBdr>
        </w:div>
      </w:divsChild>
    </w:div>
    <w:div w:id="1238323777">
      <w:bodyDiv w:val="1"/>
      <w:marLeft w:val="0"/>
      <w:marRight w:val="0"/>
      <w:marTop w:val="0"/>
      <w:marBottom w:val="0"/>
      <w:divBdr>
        <w:top w:val="none" w:sz="0" w:space="0" w:color="auto"/>
        <w:left w:val="none" w:sz="0" w:space="0" w:color="auto"/>
        <w:bottom w:val="none" w:sz="0" w:space="0" w:color="auto"/>
        <w:right w:val="none" w:sz="0" w:space="0" w:color="auto"/>
      </w:divBdr>
    </w:div>
    <w:div w:id="1275558898">
      <w:bodyDiv w:val="1"/>
      <w:marLeft w:val="0"/>
      <w:marRight w:val="0"/>
      <w:marTop w:val="0"/>
      <w:marBottom w:val="0"/>
      <w:divBdr>
        <w:top w:val="none" w:sz="0" w:space="0" w:color="auto"/>
        <w:left w:val="none" w:sz="0" w:space="0" w:color="auto"/>
        <w:bottom w:val="none" w:sz="0" w:space="0" w:color="auto"/>
        <w:right w:val="none" w:sz="0" w:space="0" w:color="auto"/>
      </w:divBdr>
    </w:div>
    <w:div w:id="1351099802">
      <w:bodyDiv w:val="1"/>
      <w:marLeft w:val="0"/>
      <w:marRight w:val="0"/>
      <w:marTop w:val="0"/>
      <w:marBottom w:val="0"/>
      <w:divBdr>
        <w:top w:val="none" w:sz="0" w:space="0" w:color="auto"/>
        <w:left w:val="none" w:sz="0" w:space="0" w:color="auto"/>
        <w:bottom w:val="none" w:sz="0" w:space="0" w:color="auto"/>
        <w:right w:val="none" w:sz="0" w:space="0" w:color="auto"/>
      </w:divBdr>
    </w:div>
    <w:div w:id="1354572039">
      <w:bodyDiv w:val="1"/>
      <w:marLeft w:val="0"/>
      <w:marRight w:val="0"/>
      <w:marTop w:val="0"/>
      <w:marBottom w:val="0"/>
      <w:divBdr>
        <w:top w:val="none" w:sz="0" w:space="0" w:color="auto"/>
        <w:left w:val="none" w:sz="0" w:space="0" w:color="auto"/>
        <w:bottom w:val="none" w:sz="0" w:space="0" w:color="auto"/>
        <w:right w:val="none" w:sz="0" w:space="0" w:color="auto"/>
      </w:divBdr>
    </w:div>
    <w:div w:id="1358577236">
      <w:bodyDiv w:val="1"/>
      <w:marLeft w:val="0"/>
      <w:marRight w:val="0"/>
      <w:marTop w:val="0"/>
      <w:marBottom w:val="0"/>
      <w:divBdr>
        <w:top w:val="none" w:sz="0" w:space="0" w:color="auto"/>
        <w:left w:val="none" w:sz="0" w:space="0" w:color="auto"/>
        <w:bottom w:val="none" w:sz="0" w:space="0" w:color="auto"/>
        <w:right w:val="none" w:sz="0" w:space="0" w:color="auto"/>
      </w:divBdr>
      <w:divsChild>
        <w:div w:id="63993377">
          <w:marLeft w:val="835"/>
          <w:marRight w:val="0"/>
          <w:marTop w:val="77"/>
          <w:marBottom w:val="0"/>
          <w:divBdr>
            <w:top w:val="none" w:sz="0" w:space="0" w:color="auto"/>
            <w:left w:val="none" w:sz="0" w:space="0" w:color="auto"/>
            <w:bottom w:val="none" w:sz="0" w:space="0" w:color="auto"/>
            <w:right w:val="none" w:sz="0" w:space="0" w:color="auto"/>
          </w:divBdr>
        </w:div>
        <w:div w:id="300617929">
          <w:marLeft w:val="835"/>
          <w:marRight w:val="0"/>
          <w:marTop w:val="77"/>
          <w:marBottom w:val="0"/>
          <w:divBdr>
            <w:top w:val="none" w:sz="0" w:space="0" w:color="auto"/>
            <w:left w:val="none" w:sz="0" w:space="0" w:color="auto"/>
            <w:bottom w:val="none" w:sz="0" w:space="0" w:color="auto"/>
            <w:right w:val="none" w:sz="0" w:space="0" w:color="auto"/>
          </w:divBdr>
        </w:div>
        <w:div w:id="832571474">
          <w:marLeft w:val="835"/>
          <w:marRight w:val="0"/>
          <w:marTop w:val="77"/>
          <w:marBottom w:val="0"/>
          <w:divBdr>
            <w:top w:val="none" w:sz="0" w:space="0" w:color="auto"/>
            <w:left w:val="none" w:sz="0" w:space="0" w:color="auto"/>
            <w:bottom w:val="none" w:sz="0" w:space="0" w:color="auto"/>
            <w:right w:val="none" w:sz="0" w:space="0" w:color="auto"/>
          </w:divBdr>
        </w:div>
        <w:div w:id="864096950">
          <w:marLeft w:val="1440"/>
          <w:marRight w:val="0"/>
          <w:marTop w:val="58"/>
          <w:marBottom w:val="0"/>
          <w:divBdr>
            <w:top w:val="none" w:sz="0" w:space="0" w:color="auto"/>
            <w:left w:val="none" w:sz="0" w:space="0" w:color="auto"/>
            <w:bottom w:val="none" w:sz="0" w:space="0" w:color="auto"/>
            <w:right w:val="none" w:sz="0" w:space="0" w:color="auto"/>
          </w:divBdr>
        </w:div>
        <w:div w:id="864254065">
          <w:marLeft w:val="1440"/>
          <w:marRight w:val="0"/>
          <w:marTop w:val="58"/>
          <w:marBottom w:val="0"/>
          <w:divBdr>
            <w:top w:val="none" w:sz="0" w:space="0" w:color="auto"/>
            <w:left w:val="none" w:sz="0" w:space="0" w:color="auto"/>
            <w:bottom w:val="none" w:sz="0" w:space="0" w:color="auto"/>
            <w:right w:val="none" w:sz="0" w:space="0" w:color="auto"/>
          </w:divBdr>
        </w:div>
        <w:div w:id="905384108">
          <w:marLeft w:val="835"/>
          <w:marRight w:val="0"/>
          <w:marTop w:val="77"/>
          <w:marBottom w:val="0"/>
          <w:divBdr>
            <w:top w:val="none" w:sz="0" w:space="0" w:color="auto"/>
            <w:left w:val="none" w:sz="0" w:space="0" w:color="auto"/>
            <w:bottom w:val="none" w:sz="0" w:space="0" w:color="auto"/>
            <w:right w:val="none" w:sz="0" w:space="0" w:color="auto"/>
          </w:divBdr>
        </w:div>
        <w:div w:id="911812262">
          <w:marLeft w:val="835"/>
          <w:marRight w:val="0"/>
          <w:marTop w:val="77"/>
          <w:marBottom w:val="0"/>
          <w:divBdr>
            <w:top w:val="none" w:sz="0" w:space="0" w:color="auto"/>
            <w:left w:val="none" w:sz="0" w:space="0" w:color="auto"/>
            <w:bottom w:val="none" w:sz="0" w:space="0" w:color="auto"/>
            <w:right w:val="none" w:sz="0" w:space="0" w:color="auto"/>
          </w:divBdr>
        </w:div>
        <w:div w:id="1184898802">
          <w:marLeft w:val="1440"/>
          <w:marRight w:val="0"/>
          <w:marTop w:val="58"/>
          <w:marBottom w:val="0"/>
          <w:divBdr>
            <w:top w:val="none" w:sz="0" w:space="0" w:color="auto"/>
            <w:left w:val="none" w:sz="0" w:space="0" w:color="auto"/>
            <w:bottom w:val="none" w:sz="0" w:space="0" w:color="auto"/>
            <w:right w:val="none" w:sz="0" w:space="0" w:color="auto"/>
          </w:divBdr>
        </w:div>
      </w:divsChild>
    </w:div>
    <w:div w:id="1369723960">
      <w:bodyDiv w:val="1"/>
      <w:marLeft w:val="0"/>
      <w:marRight w:val="0"/>
      <w:marTop w:val="0"/>
      <w:marBottom w:val="0"/>
      <w:divBdr>
        <w:top w:val="none" w:sz="0" w:space="0" w:color="auto"/>
        <w:left w:val="none" w:sz="0" w:space="0" w:color="auto"/>
        <w:bottom w:val="none" w:sz="0" w:space="0" w:color="auto"/>
        <w:right w:val="none" w:sz="0" w:space="0" w:color="auto"/>
      </w:divBdr>
    </w:div>
    <w:div w:id="1388141554">
      <w:bodyDiv w:val="1"/>
      <w:marLeft w:val="0"/>
      <w:marRight w:val="0"/>
      <w:marTop w:val="0"/>
      <w:marBottom w:val="0"/>
      <w:divBdr>
        <w:top w:val="none" w:sz="0" w:space="0" w:color="auto"/>
        <w:left w:val="none" w:sz="0" w:space="0" w:color="auto"/>
        <w:bottom w:val="none" w:sz="0" w:space="0" w:color="auto"/>
        <w:right w:val="none" w:sz="0" w:space="0" w:color="auto"/>
      </w:divBdr>
    </w:div>
    <w:div w:id="1457529628">
      <w:bodyDiv w:val="1"/>
      <w:marLeft w:val="0"/>
      <w:marRight w:val="0"/>
      <w:marTop w:val="0"/>
      <w:marBottom w:val="0"/>
      <w:divBdr>
        <w:top w:val="none" w:sz="0" w:space="0" w:color="auto"/>
        <w:left w:val="none" w:sz="0" w:space="0" w:color="auto"/>
        <w:bottom w:val="none" w:sz="0" w:space="0" w:color="auto"/>
        <w:right w:val="none" w:sz="0" w:space="0" w:color="auto"/>
      </w:divBdr>
    </w:div>
    <w:div w:id="1487360637">
      <w:bodyDiv w:val="1"/>
      <w:marLeft w:val="0"/>
      <w:marRight w:val="0"/>
      <w:marTop w:val="0"/>
      <w:marBottom w:val="0"/>
      <w:divBdr>
        <w:top w:val="none" w:sz="0" w:space="0" w:color="auto"/>
        <w:left w:val="none" w:sz="0" w:space="0" w:color="auto"/>
        <w:bottom w:val="none" w:sz="0" w:space="0" w:color="auto"/>
        <w:right w:val="none" w:sz="0" w:space="0" w:color="auto"/>
      </w:divBdr>
    </w:div>
    <w:div w:id="1530143404">
      <w:bodyDiv w:val="1"/>
      <w:marLeft w:val="0"/>
      <w:marRight w:val="0"/>
      <w:marTop w:val="0"/>
      <w:marBottom w:val="0"/>
      <w:divBdr>
        <w:top w:val="none" w:sz="0" w:space="0" w:color="auto"/>
        <w:left w:val="none" w:sz="0" w:space="0" w:color="auto"/>
        <w:bottom w:val="none" w:sz="0" w:space="0" w:color="auto"/>
        <w:right w:val="none" w:sz="0" w:space="0" w:color="auto"/>
      </w:divBdr>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 w:id="1579901411">
      <w:bodyDiv w:val="1"/>
      <w:marLeft w:val="0"/>
      <w:marRight w:val="0"/>
      <w:marTop w:val="0"/>
      <w:marBottom w:val="0"/>
      <w:divBdr>
        <w:top w:val="none" w:sz="0" w:space="0" w:color="auto"/>
        <w:left w:val="none" w:sz="0" w:space="0" w:color="auto"/>
        <w:bottom w:val="none" w:sz="0" w:space="0" w:color="auto"/>
        <w:right w:val="none" w:sz="0" w:space="0" w:color="auto"/>
      </w:divBdr>
    </w:div>
    <w:div w:id="1637563400">
      <w:bodyDiv w:val="1"/>
      <w:marLeft w:val="0"/>
      <w:marRight w:val="0"/>
      <w:marTop w:val="0"/>
      <w:marBottom w:val="0"/>
      <w:divBdr>
        <w:top w:val="none" w:sz="0" w:space="0" w:color="auto"/>
        <w:left w:val="none" w:sz="0" w:space="0" w:color="auto"/>
        <w:bottom w:val="none" w:sz="0" w:space="0" w:color="auto"/>
        <w:right w:val="none" w:sz="0" w:space="0" w:color="auto"/>
      </w:divBdr>
    </w:div>
    <w:div w:id="1648128946">
      <w:bodyDiv w:val="1"/>
      <w:marLeft w:val="0"/>
      <w:marRight w:val="0"/>
      <w:marTop w:val="0"/>
      <w:marBottom w:val="0"/>
      <w:divBdr>
        <w:top w:val="none" w:sz="0" w:space="0" w:color="auto"/>
        <w:left w:val="none" w:sz="0" w:space="0" w:color="auto"/>
        <w:bottom w:val="none" w:sz="0" w:space="0" w:color="auto"/>
        <w:right w:val="none" w:sz="0" w:space="0" w:color="auto"/>
      </w:divBdr>
    </w:div>
    <w:div w:id="1663771578">
      <w:bodyDiv w:val="1"/>
      <w:marLeft w:val="0"/>
      <w:marRight w:val="0"/>
      <w:marTop w:val="0"/>
      <w:marBottom w:val="0"/>
      <w:divBdr>
        <w:top w:val="none" w:sz="0" w:space="0" w:color="auto"/>
        <w:left w:val="none" w:sz="0" w:space="0" w:color="auto"/>
        <w:bottom w:val="none" w:sz="0" w:space="0" w:color="auto"/>
        <w:right w:val="none" w:sz="0" w:space="0" w:color="auto"/>
      </w:divBdr>
      <w:divsChild>
        <w:div w:id="296298572">
          <w:marLeft w:val="1166"/>
          <w:marRight w:val="0"/>
          <w:marTop w:val="160"/>
          <w:marBottom w:val="0"/>
          <w:divBdr>
            <w:top w:val="none" w:sz="0" w:space="0" w:color="auto"/>
            <w:left w:val="none" w:sz="0" w:space="0" w:color="auto"/>
            <w:bottom w:val="none" w:sz="0" w:space="0" w:color="auto"/>
            <w:right w:val="none" w:sz="0" w:space="0" w:color="auto"/>
          </w:divBdr>
        </w:div>
        <w:div w:id="969358096">
          <w:marLeft w:val="1166"/>
          <w:marRight w:val="0"/>
          <w:marTop w:val="160"/>
          <w:marBottom w:val="0"/>
          <w:divBdr>
            <w:top w:val="none" w:sz="0" w:space="0" w:color="auto"/>
            <w:left w:val="none" w:sz="0" w:space="0" w:color="auto"/>
            <w:bottom w:val="none" w:sz="0" w:space="0" w:color="auto"/>
            <w:right w:val="none" w:sz="0" w:space="0" w:color="auto"/>
          </w:divBdr>
        </w:div>
        <w:div w:id="1726028805">
          <w:marLeft w:val="1166"/>
          <w:marRight w:val="0"/>
          <w:marTop w:val="160"/>
          <w:marBottom w:val="0"/>
          <w:divBdr>
            <w:top w:val="none" w:sz="0" w:space="0" w:color="auto"/>
            <w:left w:val="none" w:sz="0" w:space="0" w:color="auto"/>
            <w:bottom w:val="none" w:sz="0" w:space="0" w:color="auto"/>
            <w:right w:val="none" w:sz="0" w:space="0" w:color="auto"/>
          </w:divBdr>
        </w:div>
      </w:divsChild>
    </w:div>
    <w:div w:id="1751922478">
      <w:bodyDiv w:val="1"/>
      <w:marLeft w:val="0"/>
      <w:marRight w:val="0"/>
      <w:marTop w:val="0"/>
      <w:marBottom w:val="0"/>
      <w:divBdr>
        <w:top w:val="none" w:sz="0" w:space="0" w:color="auto"/>
        <w:left w:val="none" w:sz="0" w:space="0" w:color="auto"/>
        <w:bottom w:val="none" w:sz="0" w:space="0" w:color="auto"/>
        <w:right w:val="none" w:sz="0" w:space="0" w:color="auto"/>
      </w:divBdr>
      <w:divsChild>
        <w:div w:id="108009241">
          <w:marLeft w:val="1166"/>
          <w:marRight w:val="0"/>
          <w:marTop w:val="77"/>
          <w:marBottom w:val="0"/>
          <w:divBdr>
            <w:top w:val="none" w:sz="0" w:space="0" w:color="auto"/>
            <w:left w:val="none" w:sz="0" w:space="0" w:color="auto"/>
            <w:bottom w:val="none" w:sz="0" w:space="0" w:color="auto"/>
            <w:right w:val="none" w:sz="0" w:space="0" w:color="auto"/>
          </w:divBdr>
        </w:div>
        <w:div w:id="495924402">
          <w:marLeft w:val="1166"/>
          <w:marRight w:val="0"/>
          <w:marTop w:val="77"/>
          <w:marBottom w:val="0"/>
          <w:divBdr>
            <w:top w:val="none" w:sz="0" w:space="0" w:color="auto"/>
            <w:left w:val="none" w:sz="0" w:space="0" w:color="auto"/>
            <w:bottom w:val="none" w:sz="0" w:space="0" w:color="auto"/>
            <w:right w:val="none" w:sz="0" w:space="0" w:color="auto"/>
          </w:divBdr>
        </w:div>
        <w:div w:id="1379360117">
          <w:marLeft w:val="1166"/>
          <w:marRight w:val="0"/>
          <w:marTop w:val="77"/>
          <w:marBottom w:val="0"/>
          <w:divBdr>
            <w:top w:val="none" w:sz="0" w:space="0" w:color="auto"/>
            <w:left w:val="none" w:sz="0" w:space="0" w:color="auto"/>
            <w:bottom w:val="none" w:sz="0" w:space="0" w:color="auto"/>
            <w:right w:val="none" w:sz="0" w:space="0" w:color="auto"/>
          </w:divBdr>
        </w:div>
        <w:div w:id="1676684373">
          <w:marLeft w:val="1166"/>
          <w:marRight w:val="0"/>
          <w:marTop w:val="77"/>
          <w:marBottom w:val="0"/>
          <w:divBdr>
            <w:top w:val="none" w:sz="0" w:space="0" w:color="auto"/>
            <w:left w:val="none" w:sz="0" w:space="0" w:color="auto"/>
            <w:bottom w:val="none" w:sz="0" w:space="0" w:color="auto"/>
            <w:right w:val="none" w:sz="0" w:space="0" w:color="auto"/>
          </w:divBdr>
        </w:div>
      </w:divsChild>
    </w:div>
    <w:div w:id="1776902213">
      <w:bodyDiv w:val="1"/>
      <w:marLeft w:val="0"/>
      <w:marRight w:val="0"/>
      <w:marTop w:val="0"/>
      <w:marBottom w:val="0"/>
      <w:divBdr>
        <w:top w:val="none" w:sz="0" w:space="0" w:color="auto"/>
        <w:left w:val="none" w:sz="0" w:space="0" w:color="auto"/>
        <w:bottom w:val="none" w:sz="0" w:space="0" w:color="auto"/>
        <w:right w:val="none" w:sz="0" w:space="0" w:color="auto"/>
      </w:divBdr>
    </w:div>
    <w:div w:id="1805610545">
      <w:bodyDiv w:val="1"/>
      <w:marLeft w:val="0"/>
      <w:marRight w:val="0"/>
      <w:marTop w:val="0"/>
      <w:marBottom w:val="0"/>
      <w:divBdr>
        <w:top w:val="none" w:sz="0" w:space="0" w:color="auto"/>
        <w:left w:val="none" w:sz="0" w:space="0" w:color="auto"/>
        <w:bottom w:val="none" w:sz="0" w:space="0" w:color="auto"/>
        <w:right w:val="none" w:sz="0" w:space="0" w:color="auto"/>
      </w:divBdr>
    </w:div>
    <w:div w:id="1808622077">
      <w:bodyDiv w:val="1"/>
      <w:marLeft w:val="0"/>
      <w:marRight w:val="0"/>
      <w:marTop w:val="0"/>
      <w:marBottom w:val="0"/>
      <w:divBdr>
        <w:top w:val="none" w:sz="0" w:space="0" w:color="auto"/>
        <w:left w:val="none" w:sz="0" w:space="0" w:color="auto"/>
        <w:bottom w:val="none" w:sz="0" w:space="0" w:color="auto"/>
        <w:right w:val="none" w:sz="0" w:space="0" w:color="auto"/>
      </w:divBdr>
    </w:div>
    <w:div w:id="1819615793">
      <w:bodyDiv w:val="1"/>
      <w:marLeft w:val="0"/>
      <w:marRight w:val="0"/>
      <w:marTop w:val="0"/>
      <w:marBottom w:val="0"/>
      <w:divBdr>
        <w:top w:val="none" w:sz="0" w:space="0" w:color="auto"/>
        <w:left w:val="none" w:sz="0" w:space="0" w:color="auto"/>
        <w:bottom w:val="none" w:sz="0" w:space="0" w:color="auto"/>
        <w:right w:val="none" w:sz="0" w:space="0" w:color="auto"/>
      </w:divBdr>
    </w:div>
    <w:div w:id="1837376321">
      <w:bodyDiv w:val="1"/>
      <w:marLeft w:val="0"/>
      <w:marRight w:val="0"/>
      <w:marTop w:val="0"/>
      <w:marBottom w:val="0"/>
      <w:divBdr>
        <w:top w:val="none" w:sz="0" w:space="0" w:color="auto"/>
        <w:left w:val="none" w:sz="0" w:space="0" w:color="auto"/>
        <w:bottom w:val="none" w:sz="0" w:space="0" w:color="auto"/>
        <w:right w:val="none" w:sz="0" w:space="0" w:color="auto"/>
      </w:divBdr>
    </w:div>
    <w:div w:id="1881935641">
      <w:bodyDiv w:val="1"/>
      <w:marLeft w:val="0"/>
      <w:marRight w:val="0"/>
      <w:marTop w:val="0"/>
      <w:marBottom w:val="0"/>
      <w:divBdr>
        <w:top w:val="none" w:sz="0" w:space="0" w:color="auto"/>
        <w:left w:val="none" w:sz="0" w:space="0" w:color="auto"/>
        <w:bottom w:val="none" w:sz="0" w:space="0" w:color="auto"/>
        <w:right w:val="none" w:sz="0" w:space="0" w:color="auto"/>
      </w:divBdr>
      <w:divsChild>
        <w:div w:id="1225721646">
          <w:marLeft w:val="1166"/>
          <w:marRight w:val="0"/>
          <w:marTop w:val="77"/>
          <w:marBottom w:val="0"/>
          <w:divBdr>
            <w:top w:val="none" w:sz="0" w:space="0" w:color="auto"/>
            <w:left w:val="none" w:sz="0" w:space="0" w:color="auto"/>
            <w:bottom w:val="none" w:sz="0" w:space="0" w:color="auto"/>
            <w:right w:val="none" w:sz="0" w:space="0" w:color="auto"/>
          </w:divBdr>
        </w:div>
        <w:div w:id="1765608211">
          <w:marLeft w:val="1166"/>
          <w:marRight w:val="0"/>
          <w:marTop w:val="77"/>
          <w:marBottom w:val="0"/>
          <w:divBdr>
            <w:top w:val="none" w:sz="0" w:space="0" w:color="auto"/>
            <w:left w:val="none" w:sz="0" w:space="0" w:color="auto"/>
            <w:bottom w:val="none" w:sz="0" w:space="0" w:color="auto"/>
            <w:right w:val="none" w:sz="0" w:space="0" w:color="auto"/>
          </w:divBdr>
        </w:div>
      </w:divsChild>
    </w:div>
    <w:div w:id="1882594529">
      <w:bodyDiv w:val="1"/>
      <w:marLeft w:val="0"/>
      <w:marRight w:val="0"/>
      <w:marTop w:val="0"/>
      <w:marBottom w:val="0"/>
      <w:divBdr>
        <w:top w:val="none" w:sz="0" w:space="0" w:color="auto"/>
        <w:left w:val="none" w:sz="0" w:space="0" w:color="auto"/>
        <w:bottom w:val="none" w:sz="0" w:space="0" w:color="auto"/>
        <w:right w:val="none" w:sz="0" w:space="0" w:color="auto"/>
      </w:divBdr>
    </w:div>
    <w:div w:id="1896971304">
      <w:bodyDiv w:val="1"/>
      <w:marLeft w:val="0"/>
      <w:marRight w:val="0"/>
      <w:marTop w:val="0"/>
      <w:marBottom w:val="0"/>
      <w:divBdr>
        <w:top w:val="none" w:sz="0" w:space="0" w:color="auto"/>
        <w:left w:val="none" w:sz="0" w:space="0" w:color="auto"/>
        <w:bottom w:val="none" w:sz="0" w:space="0" w:color="auto"/>
        <w:right w:val="none" w:sz="0" w:space="0" w:color="auto"/>
      </w:divBdr>
    </w:div>
    <w:div w:id="1949851554">
      <w:bodyDiv w:val="1"/>
      <w:marLeft w:val="0"/>
      <w:marRight w:val="0"/>
      <w:marTop w:val="0"/>
      <w:marBottom w:val="0"/>
      <w:divBdr>
        <w:top w:val="none" w:sz="0" w:space="0" w:color="auto"/>
        <w:left w:val="none" w:sz="0" w:space="0" w:color="auto"/>
        <w:bottom w:val="none" w:sz="0" w:space="0" w:color="auto"/>
        <w:right w:val="none" w:sz="0" w:space="0" w:color="auto"/>
      </w:divBdr>
      <w:divsChild>
        <w:div w:id="681123824">
          <w:marLeft w:val="274"/>
          <w:marRight w:val="0"/>
          <w:marTop w:val="0"/>
          <w:marBottom w:val="0"/>
          <w:divBdr>
            <w:top w:val="none" w:sz="0" w:space="0" w:color="auto"/>
            <w:left w:val="none" w:sz="0" w:space="0" w:color="auto"/>
            <w:bottom w:val="none" w:sz="0" w:space="0" w:color="auto"/>
            <w:right w:val="none" w:sz="0" w:space="0" w:color="auto"/>
          </w:divBdr>
        </w:div>
        <w:div w:id="889851552">
          <w:marLeft w:val="274"/>
          <w:marRight w:val="0"/>
          <w:marTop w:val="0"/>
          <w:marBottom w:val="0"/>
          <w:divBdr>
            <w:top w:val="none" w:sz="0" w:space="0" w:color="auto"/>
            <w:left w:val="none" w:sz="0" w:space="0" w:color="auto"/>
            <w:bottom w:val="none" w:sz="0" w:space="0" w:color="auto"/>
            <w:right w:val="none" w:sz="0" w:space="0" w:color="auto"/>
          </w:divBdr>
        </w:div>
        <w:div w:id="1160538833">
          <w:marLeft w:val="274"/>
          <w:marRight w:val="0"/>
          <w:marTop w:val="0"/>
          <w:marBottom w:val="0"/>
          <w:divBdr>
            <w:top w:val="none" w:sz="0" w:space="0" w:color="auto"/>
            <w:left w:val="none" w:sz="0" w:space="0" w:color="auto"/>
            <w:bottom w:val="none" w:sz="0" w:space="0" w:color="auto"/>
            <w:right w:val="none" w:sz="0" w:space="0" w:color="auto"/>
          </w:divBdr>
        </w:div>
      </w:divsChild>
    </w:div>
    <w:div w:id="1960987135">
      <w:bodyDiv w:val="1"/>
      <w:marLeft w:val="0"/>
      <w:marRight w:val="0"/>
      <w:marTop w:val="0"/>
      <w:marBottom w:val="0"/>
      <w:divBdr>
        <w:top w:val="none" w:sz="0" w:space="0" w:color="auto"/>
        <w:left w:val="none" w:sz="0" w:space="0" w:color="auto"/>
        <w:bottom w:val="none" w:sz="0" w:space="0" w:color="auto"/>
        <w:right w:val="none" w:sz="0" w:space="0" w:color="auto"/>
      </w:divBdr>
    </w:div>
    <w:div w:id="1976834381">
      <w:bodyDiv w:val="1"/>
      <w:marLeft w:val="0"/>
      <w:marRight w:val="0"/>
      <w:marTop w:val="0"/>
      <w:marBottom w:val="0"/>
      <w:divBdr>
        <w:top w:val="none" w:sz="0" w:space="0" w:color="auto"/>
        <w:left w:val="none" w:sz="0" w:space="0" w:color="auto"/>
        <w:bottom w:val="none" w:sz="0" w:space="0" w:color="auto"/>
        <w:right w:val="none" w:sz="0" w:space="0" w:color="auto"/>
      </w:divBdr>
    </w:div>
    <w:div w:id="2051613437">
      <w:bodyDiv w:val="1"/>
      <w:marLeft w:val="0"/>
      <w:marRight w:val="0"/>
      <w:marTop w:val="0"/>
      <w:marBottom w:val="0"/>
      <w:divBdr>
        <w:top w:val="none" w:sz="0" w:space="0" w:color="auto"/>
        <w:left w:val="none" w:sz="0" w:space="0" w:color="auto"/>
        <w:bottom w:val="none" w:sz="0" w:space="0" w:color="auto"/>
        <w:right w:val="none" w:sz="0" w:space="0" w:color="auto"/>
      </w:divBdr>
      <w:divsChild>
        <w:div w:id="1524242073">
          <w:marLeft w:val="1166"/>
          <w:marRight w:val="0"/>
          <w:marTop w:val="77"/>
          <w:marBottom w:val="0"/>
          <w:divBdr>
            <w:top w:val="none" w:sz="0" w:space="0" w:color="auto"/>
            <w:left w:val="none" w:sz="0" w:space="0" w:color="auto"/>
            <w:bottom w:val="none" w:sz="0" w:space="0" w:color="auto"/>
            <w:right w:val="none" w:sz="0" w:space="0" w:color="auto"/>
          </w:divBdr>
        </w:div>
      </w:divsChild>
    </w:div>
    <w:div w:id="2051953123">
      <w:bodyDiv w:val="1"/>
      <w:marLeft w:val="0"/>
      <w:marRight w:val="0"/>
      <w:marTop w:val="0"/>
      <w:marBottom w:val="0"/>
      <w:divBdr>
        <w:top w:val="none" w:sz="0" w:space="0" w:color="auto"/>
        <w:left w:val="none" w:sz="0" w:space="0" w:color="auto"/>
        <w:bottom w:val="none" w:sz="0" w:space="0" w:color="auto"/>
        <w:right w:val="none" w:sz="0" w:space="0" w:color="auto"/>
      </w:divBdr>
    </w:div>
    <w:div w:id="2058117083">
      <w:bodyDiv w:val="1"/>
      <w:marLeft w:val="0"/>
      <w:marRight w:val="0"/>
      <w:marTop w:val="0"/>
      <w:marBottom w:val="0"/>
      <w:divBdr>
        <w:top w:val="none" w:sz="0" w:space="0" w:color="auto"/>
        <w:left w:val="none" w:sz="0" w:space="0" w:color="auto"/>
        <w:bottom w:val="none" w:sz="0" w:space="0" w:color="auto"/>
        <w:right w:val="none" w:sz="0" w:space="0" w:color="auto"/>
      </w:divBdr>
    </w:div>
    <w:div w:id="2073890044">
      <w:bodyDiv w:val="1"/>
      <w:marLeft w:val="0"/>
      <w:marRight w:val="0"/>
      <w:marTop w:val="0"/>
      <w:marBottom w:val="0"/>
      <w:divBdr>
        <w:top w:val="none" w:sz="0" w:space="0" w:color="auto"/>
        <w:left w:val="none" w:sz="0" w:space="0" w:color="auto"/>
        <w:bottom w:val="none" w:sz="0" w:space="0" w:color="auto"/>
        <w:right w:val="none" w:sz="0" w:space="0" w:color="auto"/>
      </w:divBdr>
    </w:div>
    <w:div w:id="2120490724">
      <w:bodyDiv w:val="1"/>
      <w:marLeft w:val="0"/>
      <w:marRight w:val="0"/>
      <w:marTop w:val="0"/>
      <w:marBottom w:val="0"/>
      <w:divBdr>
        <w:top w:val="none" w:sz="0" w:space="0" w:color="auto"/>
        <w:left w:val="none" w:sz="0" w:space="0" w:color="auto"/>
        <w:bottom w:val="none" w:sz="0" w:space="0" w:color="auto"/>
        <w:right w:val="none" w:sz="0" w:space="0" w:color="auto"/>
      </w:divBdr>
    </w:div>
    <w:div w:id="2120953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file:///C:\Users\kuenitze\AppData\Local\Temp\wisesoe.helpdesk@eionet.europa.eu"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data.gov.uk/sites/default/files/Designing_URI_Sets_for_Location-V1.0.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forum.eionet.europa.eu/etc-icm-consortium/library/subvention-2015/tasks-and-milestones-2015/1.5.6.b-networking-eionet-and-freshwater-eionet-workshop/milestone-2-preparation-organisation-and-follow-freshwater-eionet-workshop-2015/background-documents-fw-eionet-ws-2015/3b_wise_soe_2015_data_collection_mode_changes_waterquality_2015-06-10"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file:///C:\Users\kuenitze\AppData\Local\Temp\wisesoe.helpdesk@eionet.europa.eu"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s://helpdesk.eionet.europa.eu/otrs/customer.p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d.eionet.europa.eu/dataelements/latest/GWB-Code-EIONET" TargetMode="External"/><Relationship Id="rId3" Type="http://schemas.openxmlformats.org/officeDocument/2006/relationships/hyperlink" Target="http://dd.eionet.europa.eu/dataelements/latest/WFD_EU_CD" TargetMode="External"/><Relationship Id="rId7" Type="http://schemas.openxmlformats.org/officeDocument/2006/relationships/hyperlink" Target="http://etcdd.eionet.europa.eu/dataelements/latest/GEntityCode" TargetMode="External"/><Relationship Id="rId2" Type="http://schemas.openxmlformats.org/officeDocument/2006/relationships/hyperlink" Target="http://forum.eionet.europa.eu/etc-icm-consortium/library/subvention-2015/tasks-and-milestones-2015/1.5.6.b-networking-eionet-and-freshwater-eionet-workshop/milestone-2-preparation-organisation-and-follow-freshwater-eionet-workshop-2015/background-documents-fw-eionet-ws-2015/3b_wise_soe_2015_data_collection_mode_changes_waterquality_2015-06-10" TargetMode="External"/><Relationship Id="rId1" Type="http://schemas.openxmlformats.org/officeDocument/2006/relationships/hyperlink" Target="http://forum.eionet.europa.eu/nrc-eionet-freshwater/library/copenhagen-eionet-freshwater-workshop-2014/freshwater-eionet-workshop-2014/draft-minutes" TargetMode="External"/><Relationship Id="rId6" Type="http://schemas.openxmlformats.org/officeDocument/2006/relationships/hyperlink" Target="http://dd.eionet.europa.eu/datasets/latest/Groundwater/tables/StationsGroundwater/elements/National_station_code" TargetMode="External"/><Relationship Id="rId5" Type="http://schemas.openxmlformats.org/officeDocument/2006/relationships/hyperlink" Target="http://dd.eionet.europa.eu/dataelements/latest/NationalStationID" TargetMode="External"/><Relationship Id="rId4" Type="http://schemas.openxmlformats.org/officeDocument/2006/relationships/hyperlink" Target="http://dd.eionet.europa.eu/dataelements/latest/WFDstation" TargetMode="External"/><Relationship Id="rId9" Type="http://schemas.openxmlformats.org/officeDocument/2006/relationships/hyperlink" Target="https://taskman.eionet.europa.eu/projects/eionet/wiki/Otrsgui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183301F-3162-4410-9E27-B59A36441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6533</Words>
  <Characters>39984</Characters>
  <Application>Microsoft Office Word</Application>
  <DocSecurity>0</DocSecurity>
  <Lines>333</Lines>
  <Paragraphs>92</Paragraphs>
  <ScaleCrop>false</ScaleCrop>
  <HeadingPairs>
    <vt:vector size="6" baseType="variant">
      <vt:variant>
        <vt:lpstr>Title</vt:lpstr>
      </vt:variant>
      <vt:variant>
        <vt:i4>1</vt:i4>
      </vt:variant>
      <vt:variant>
        <vt:lpstr>Titel</vt:lpstr>
      </vt:variant>
      <vt:variant>
        <vt:i4>1</vt:i4>
      </vt:variant>
      <vt:variant>
        <vt:lpstr>Název</vt:lpstr>
      </vt:variant>
      <vt:variant>
        <vt:i4>1</vt:i4>
      </vt:variant>
    </vt:vector>
  </HeadingPairs>
  <TitlesOfParts>
    <vt:vector size="3" baseType="lpstr">
      <vt:lpstr>Seed dressing systemic insecticides and honeybees: a challenge for democracy</vt:lpstr>
      <vt:lpstr>Seed dressing systemic insecticides and honeybees: a challenge for democracy</vt:lpstr>
      <vt:lpstr>Seed dressing systemic insecticides and honeybees: a challenge for democracy</vt:lpstr>
    </vt:vector>
  </TitlesOfParts>
  <Company>European Environment Agency</Company>
  <LinksUpToDate>false</LinksUpToDate>
  <CharactersWithSpaces>46425</CharactersWithSpaces>
  <SharedDoc>false</SharedDoc>
  <HLinks>
    <vt:vector size="36" baseType="variant">
      <vt:variant>
        <vt:i4>1638460</vt:i4>
      </vt:variant>
      <vt:variant>
        <vt:i4>32</vt:i4>
      </vt:variant>
      <vt:variant>
        <vt:i4>0</vt:i4>
      </vt:variant>
      <vt:variant>
        <vt:i4>5</vt:i4>
      </vt:variant>
      <vt:variant>
        <vt:lpwstr/>
      </vt:variant>
      <vt:variant>
        <vt:lpwstr>_Toc382386534</vt:lpwstr>
      </vt:variant>
      <vt:variant>
        <vt:i4>1638460</vt:i4>
      </vt:variant>
      <vt:variant>
        <vt:i4>26</vt:i4>
      </vt:variant>
      <vt:variant>
        <vt:i4>0</vt:i4>
      </vt:variant>
      <vt:variant>
        <vt:i4>5</vt:i4>
      </vt:variant>
      <vt:variant>
        <vt:lpwstr/>
      </vt:variant>
      <vt:variant>
        <vt:lpwstr>_Toc382386533</vt:lpwstr>
      </vt:variant>
      <vt:variant>
        <vt:i4>1638460</vt:i4>
      </vt:variant>
      <vt:variant>
        <vt:i4>20</vt:i4>
      </vt:variant>
      <vt:variant>
        <vt:i4>0</vt:i4>
      </vt:variant>
      <vt:variant>
        <vt:i4>5</vt:i4>
      </vt:variant>
      <vt:variant>
        <vt:lpwstr/>
      </vt:variant>
      <vt:variant>
        <vt:lpwstr>_Toc382386532</vt:lpwstr>
      </vt:variant>
      <vt:variant>
        <vt:i4>1638460</vt:i4>
      </vt:variant>
      <vt:variant>
        <vt:i4>14</vt:i4>
      </vt:variant>
      <vt:variant>
        <vt:i4>0</vt:i4>
      </vt:variant>
      <vt:variant>
        <vt:i4>5</vt:i4>
      </vt:variant>
      <vt:variant>
        <vt:lpwstr/>
      </vt:variant>
      <vt:variant>
        <vt:lpwstr>_Toc382386531</vt:lpwstr>
      </vt:variant>
      <vt:variant>
        <vt:i4>1638460</vt:i4>
      </vt:variant>
      <vt:variant>
        <vt:i4>8</vt:i4>
      </vt:variant>
      <vt:variant>
        <vt:i4>0</vt:i4>
      </vt:variant>
      <vt:variant>
        <vt:i4>5</vt:i4>
      </vt:variant>
      <vt:variant>
        <vt:lpwstr/>
      </vt:variant>
      <vt:variant>
        <vt:lpwstr>_Toc382386530</vt:lpwstr>
      </vt:variant>
      <vt:variant>
        <vt:i4>1572924</vt:i4>
      </vt:variant>
      <vt:variant>
        <vt:i4>2</vt:i4>
      </vt:variant>
      <vt:variant>
        <vt:i4>0</vt:i4>
      </vt:variant>
      <vt:variant>
        <vt:i4>5</vt:i4>
      </vt:variant>
      <vt:variant>
        <vt:lpwstr/>
      </vt:variant>
      <vt:variant>
        <vt:lpwstr>_Toc382386529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Seed dressing systemic insecticides and honeybees: a challenge for democracy</dc:title>
  <dc:creator>laura</dc:creator>
  <cp:lastModifiedBy>Olaf Büttner obue</cp:lastModifiedBy>
  <cp:revision>16</cp:revision>
  <cp:lastPrinted>2015-06-09T11:41:00Z</cp:lastPrinted>
  <dcterms:created xsi:type="dcterms:W3CDTF">2015-06-10T13:54:00Z</dcterms:created>
  <dcterms:modified xsi:type="dcterms:W3CDTF">2015-06-15T06:56:00Z</dcterms:modified>
</cp:coreProperties>
</file>