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8B" w:rsidRPr="00013CDB" w:rsidRDefault="006E318B" w:rsidP="00B65DF9">
      <w:pPr>
        <w:spacing w:after="120"/>
        <w:ind w:left="113"/>
        <w:jc w:val="both"/>
        <w:rPr>
          <w:b/>
          <w:sz w:val="24"/>
          <w:szCs w:val="24"/>
          <w:u w:val="single"/>
          <w:lang w:val="en-US"/>
        </w:rPr>
      </w:pPr>
      <w:r w:rsidRPr="00013CDB">
        <w:rPr>
          <w:b/>
          <w:sz w:val="24"/>
          <w:szCs w:val="24"/>
          <w:u w:val="single"/>
          <w:lang w:val="en-US"/>
        </w:rPr>
        <w:t xml:space="preserve">Question </w:t>
      </w:r>
      <w:r w:rsidR="00297CF2">
        <w:rPr>
          <w:b/>
          <w:sz w:val="24"/>
          <w:szCs w:val="24"/>
          <w:u w:val="single"/>
          <w:lang w:val="en-US"/>
        </w:rPr>
        <w:t>2</w:t>
      </w:r>
    </w:p>
    <w:p w:rsidR="006E318B" w:rsidRPr="00406393" w:rsidRDefault="006E318B" w:rsidP="00B65DF9">
      <w:pPr>
        <w:spacing w:after="120"/>
        <w:ind w:left="113"/>
        <w:jc w:val="both"/>
        <w:rPr>
          <w:sz w:val="24"/>
          <w:szCs w:val="24"/>
          <w:lang w:val="en-US"/>
        </w:rPr>
      </w:pPr>
      <w:r w:rsidRPr="00406393">
        <w:rPr>
          <w:sz w:val="24"/>
          <w:szCs w:val="24"/>
          <w:lang w:val="en-US"/>
        </w:rPr>
        <w:t xml:space="preserve">Do you agree with the recommendations (assumptions) made to derive mean UWWTP effluent </w:t>
      </w:r>
      <w:proofErr w:type="gramStart"/>
      <w:r w:rsidRPr="00406393">
        <w:rPr>
          <w:sz w:val="24"/>
          <w:szCs w:val="24"/>
          <w:lang w:val="en-US"/>
        </w:rPr>
        <w:t>concentrations:</w:t>
      </w:r>
      <w:proofErr w:type="gramEnd"/>
      <w:r w:rsidRPr="00406393">
        <w:rPr>
          <w:sz w:val="24"/>
          <w:szCs w:val="24"/>
          <w:lang w:val="en-US"/>
        </w:rPr>
        <w:t xml:space="preserve"> </w:t>
      </w:r>
    </w:p>
    <w:p w:rsidR="006E318B" w:rsidRPr="00406393" w:rsidRDefault="006E318B" w:rsidP="00B65DF9">
      <w:pPr>
        <w:pStyle w:val="Listenabsatz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406393">
        <w:rPr>
          <w:sz w:val="24"/>
          <w:szCs w:val="24"/>
          <w:lang w:val="en-US"/>
        </w:rPr>
        <w:t>using mean concentration instead of median concentrations,</w:t>
      </w:r>
    </w:p>
    <w:p w:rsidR="006E318B" w:rsidRPr="00406393" w:rsidRDefault="006E318B" w:rsidP="00B65DF9">
      <w:pPr>
        <w:pStyle w:val="Listenabsatz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406393">
        <w:rPr>
          <w:sz w:val="24"/>
          <w:szCs w:val="24"/>
          <w:lang w:val="en-US"/>
        </w:rPr>
        <w:t xml:space="preserve">using studies not older than 2010 and </w:t>
      </w:r>
    </w:p>
    <w:p w:rsidR="006E318B" w:rsidRPr="00406393" w:rsidRDefault="006E318B" w:rsidP="00B65DF9">
      <w:pPr>
        <w:pStyle w:val="Listenabsatz"/>
        <w:numPr>
          <w:ilvl w:val="0"/>
          <w:numId w:val="1"/>
        </w:numPr>
        <w:spacing w:after="120"/>
        <w:jc w:val="both"/>
        <w:rPr>
          <w:sz w:val="24"/>
          <w:szCs w:val="24"/>
          <w:lang w:val="en-US"/>
        </w:rPr>
      </w:pPr>
      <w:r w:rsidRPr="00406393">
        <w:rPr>
          <w:sz w:val="24"/>
          <w:szCs w:val="24"/>
          <w:lang w:val="en-US"/>
        </w:rPr>
        <w:t xml:space="preserve">using the value ½ </w:t>
      </w:r>
      <w:proofErr w:type="spellStart"/>
      <w:r w:rsidRPr="00406393">
        <w:rPr>
          <w:sz w:val="24"/>
          <w:szCs w:val="24"/>
          <w:lang w:val="en-US"/>
        </w:rPr>
        <w:t>LoQ</w:t>
      </w:r>
      <w:proofErr w:type="spellEnd"/>
      <w:r w:rsidRPr="00406393">
        <w:rPr>
          <w:sz w:val="24"/>
          <w:szCs w:val="24"/>
          <w:lang w:val="en-US"/>
        </w:rPr>
        <w:t xml:space="preserve"> if median concentration is &lt; </w:t>
      </w:r>
      <w:proofErr w:type="spellStart"/>
      <w:r w:rsidRPr="00406393">
        <w:rPr>
          <w:sz w:val="24"/>
          <w:szCs w:val="24"/>
          <w:lang w:val="en-US"/>
        </w:rPr>
        <w:t>LoQ</w:t>
      </w:r>
      <w:proofErr w:type="spellEnd"/>
    </w:p>
    <w:p w:rsidR="006E318B" w:rsidRPr="00406393" w:rsidRDefault="006E318B" w:rsidP="00B65DF9">
      <w:pPr>
        <w:spacing w:after="120"/>
        <w:ind w:left="113"/>
        <w:jc w:val="both"/>
        <w:rPr>
          <w:sz w:val="24"/>
          <w:szCs w:val="24"/>
          <w:lang w:val="en-US"/>
        </w:rPr>
      </w:pPr>
      <w:r w:rsidRPr="00406393">
        <w:rPr>
          <w:sz w:val="24"/>
          <w:szCs w:val="24"/>
          <w:lang w:val="en-US"/>
        </w:rPr>
        <w:t>or do you have any further suggestions to derive mean UWWTP effluent concentrations based on the results of literature study?</w:t>
      </w:r>
    </w:p>
    <w:p w:rsidR="00851ACD" w:rsidRDefault="00851ACD" w:rsidP="00B65DF9">
      <w:pPr>
        <w:spacing w:after="120"/>
        <w:ind w:left="113"/>
        <w:jc w:val="both"/>
        <w:rPr>
          <w:b/>
          <w:sz w:val="24"/>
          <w:szCs w:val="24"/>
          <w:lang w:val="en-US"/>
        </w:rPr>
      </w:pPr>
    </w:p>
    <w:p w:rsidR="00745AD9" w:rsidRDefault="00406393" w:rsidP="000609F6">
      <w:pPr>
        <w:pStyle w:val="Listenabsatz"/>
        <w:numPr>
          <w:ilvl w:val="0"/>
          <w:numId w:val="1"/>
        </w:numPr>
        <w:spacing w:after="120"/>
        <w:jc w:val="both"/>
        <w:rPr>
          <w:i/>
          <w:sz w:val="24"/>
          <w:szCs w:val="24"/>
          <w:lang w:val="en-US"/>
        </w:rPr>
      </w:pPr>
      <w:r w:rsidRPr="000609F6">
        <w:rPr>
          <w:i/>
          <w:sz w:val="24"/>
          <w:szCs w:val="24"/>
          <w:lang w:val="en-US"/>
        </w:rPr>
        <w:t>We</w:t>
      </w:r>
      <w:r w:rsidR="00851ACD" w:rsidRPr="000609F6">
        <w:rPr>
          <w:i/>
          <w:sz w:val="24"/>
          <w:szCs w:val="24"/>
          <w:lang w:val="en-US"/>
        </w:rPr>
        <w:t xml:space="preserve"> think that median (or geometric mean) is more correct</w:t>
      </w:r>
      <w:r w:rsidR="00B85A11">
        <w:rPr>
          <w:i/>
          <w:sz w:val="24"/>
          <w:szCs w:val="24"/>
          <w:lang w:val="en-US"/>
        </w:rPr>
        <w:t xml:space="preserve"> </w:t>
      </w:r>
    </w:p>
    <w:p w:rsidR="00851ACD" w:rsidRPr="000609F6" w:rsidRDefault="00B85A11" w:rsidP="00745AD9">
      <w:pPr>
        <w:pStyle w:val="Listenabsatz"/>
        <w:spacing w:after="120"/>
        <w:jc w:val="both"/>
        <w:rPr>
          <w:i/>
          <w:sz w:val="24"/>
          <w:szCs w:val="24"/>
          <w:lang w:val="en-US"/>
        </w:rPr>
      </w:pPr>
      <w:r w:rsidRPr="00B85A11">
        <w:rPr>
          <w:i/>
          <w:color w:val="4472C4" w:themeColor="accent1"/>
          <w:sz w:val="24"/>
          <w:szCs w:val="24"/>
          <w:lang w:val="en-US"/>
        </w:rPr>
        <w:t xml:space="preserve">(answer: It </w:t>
      </w:r>
      <w:r>
        <w:rPr>
          <w:i/>
          <w:color w:val="4472C4" w:themeColor="accent1"/>
          <w:sz w:val="24"/>
          <w:szCs w:val="24"/>
          <w:lang w:val="en-US"/>
        </w:rPr>
        <w:t>was a mistake – we wanted to recommend to use the median concentration instead of mean concentration; see page 8 of the document)</w:t>
      </w:r>
    </w:p>
    <w:p w:rsidR="00745AD9" w:rsidRDefault="00851ACD" w:rsidP="000609F6">
      <w:pPr>
        <w:pStyle w:val="Listenabsatz"/>
        <w:numPr>
          <w:ilvl w:val="0"/>
          <w:numId w:val="1"/>
        </w:numPr>
        <w:spacing w:after="120"/>
        <w:jc w:val="both"/>
        <w:rPr>
          <w:i/>
          <w:sz w:val="24"/>
          <w:szCs w:val="24"/>
          <w:lang w:val="en-US"/>
        </w:rPr>
      </w:pPr>
      <w:bookmarkStart w:id="0" w:name="_Hlk46749681"/>
      <w:r w:rsidRPr="000609F6">
        <w:rPr>
          <w:i/>
          <w:sz w:val="24"/>
          <w:szCs w:val="24"/>
          <w:lang w:val="en-US"/>
        </w:rPr>
        <w:t>The use of LOQ/2 should be limited to substances that have less than 30% of censored data. If not, the emission should appear very high despite that data are all &lt;LOQ</w:t>
      </w:r>
      <w:r w:rsidR="00B85A11">
        <w:rPr>
          <w:i/>
          <w:sz w:val="24"/>
          <w:szCs w:val="24"/>
          <w:lang w:val="en-US"/>
        </w:rPr>
        <w:t xml:space="preserve"> </w:t>
      </w:r>
    </w:p>
    <w:bookmarkEnd w:id="0"/>
    <w:p w:rsidR="00851ACD" w:rsidRPr="000609F6" w:rsidRDefault="00B85A11" w:rsidP="00745AD9">
      <w:pPr>
        <w:pStyle w:val="Listenabsatz"/>
        <w:spacing w:after="120"/>
        <w:jc w:val="both"/>
        <w:rPr>
          <w:i/>
          <w:sz w:val="24"/>
          <w:szCs w:val="24"/>
          <w:lang w:val="en-US"/>
        </w:rPr>
      </w:pPr>
      <w:r w:rsidRPr="00B85A11">
        <w:rPr>
          <w:i/>
          <w:color w:val="4472C4" w:themeColor="accent1"/>
          <w:sz w:val="24"/>
          <w:szCs w:val="24"/>
          <w:lang w:val="en-US"/>
        </w:rPr>
        <w:t>(answer:</w:t>
      </w:r>
    </w:p>
    <w:p w:rsidR="00851ACD" w:rsidRPr="00013CDB" w:rsidRDefault="00851ACD" w:rsidP="00B65DF9">
      <w:pPr>
        <w:spacing w:after="120"/>
        <w:ind w:left="113"/>
        <w:jc w:val="both"/>
        <w:rPr>
          <w:b/>
          <w:sz w:val="24"/>
          <w:szCs w:val="24"/>
          <w:lang w:val="en-US"/>
        </w:rPr>
      </w:pPr>
    </w:p>
    <w:p w:rsidR="00297CF2" w:rsidRPr="00013CDB" w:rsidRDefault="00297CF2" w:rsidP="00B65DF9">
      <w:pPr>
        <w:spacing w:after="120"/>
        <w:ind w:left="113"/>
        <w:jc w:val="both"/>
        <w:rPr>
          <w:b/>
          <w:sz w:val="24"/>
          <w:szCs w:val="24"/>
          <w:u w:val="single"/>
          <w:lang w:val="en-US"/>
        </w:rPr>
      </w:pPr>
      <w:r w:rsidRPr="00013CDB">
        <w:rPr>
          <w:b/>
          <w:sz w:val="24"/>
          <w:szCs w:val="24"/>
          <w:u w:val="single"/>
          <w:lang w:val="en-US"/>
        </w:rPr>
        <w:t xml:space="preserve">Question </w:t>
      </w:r>
      <w:r>
        <w:rPr>
          <w:b/>
          <w:sz w:val="24"/>
          <w:szCs w:val="24"/>
          <w:u w:val="single"/>
          <w:lang w:val="en-US"/>
        </w:rPr>
        <w:t>3</w:t>
      </w:r>
      <w:r w:rsidRPr="00013CDB">
        <w:rPr>
          <w:b/>
          <w:sz w:val="24"/>
          <w:szCs w:val="24"/>
          <w:u w:val="single"/>
          <w:lang w:val="en-US"/>
        </w:rPr>
        <w:t xml:space="preserve"> </w:t>
      </w:r>
    </w:p>
    <w:p w:rsidR="00297CF2" w:rsidRDefault="00297CF2" w:rsidP="00B65DF9">
      <w:pPr>
        <w:spacing w:after="120"/>
        <w:ind w:left="113"/>
        <w:jc w:val="both"/>
        <w:rPr>
          <w:b/>
          <w:sz w:val="24"/>
          <w:szCs w:val="24"/>
          <w:lang w:val="en-US"/>
        </w:rPr>
      </w:pPr>
      <w:r w:rsidRPr="00B36026">
        <w:rPr>
          <w:b/>
          <w:sz w:val="24"/>
          <w:szCs w:val="24"/>
          <w:lang w:val="en-US"/>
        </w:rPr>
        <w:t>Can you provide further information/data/results from monitoring campaigns?</w:t>
      </w:r>
    </w:p>
    <w:p w:rsidR="00996D14" w:rsidRDefault="00996D14" w:rsidP="00B65DF9">
      <w:pPr>
        <w:spacing w:after="120"/>
        <w:ind w:left="113"/>
        <w:jc w:val="both"/>
        <w:rPr>
          <w:b/>
          <w:color w:val="FF0000"/>
          <w:sz w:val="24"/>
          <w:szCs w:val="24"/>
          <w:lang w:val="it-IT"/>
        </w:rPr>
      </w:pPr>
    </w:p>
    <w:p w:rsidR="00996D14" w:rsidRPr="000609F6" w:rsidRDefault="00996D14" w:rsidP="00B65DF9">
      <w:pPr>
        <w:spacing w:after="120"/>
        <w:ind w:left="113"/>
        <w:jc w:val="both"/>
        <w:rPr>
          <w:b/>
          <w:i/>
          <w:sz w:val="24"/>
          <w:szCs w:val="24"/>
          <w:lang w:val="en-US"/>
        </w:rPr>
      </w:pPr>
      <w:r w:rsidRPr="000609F6">
        <w:rPr>
          <w:b/>
          <w:i/>
          <w:sz w:val="24"/>
          <w:szCs w:val="24"/>
          <w:lang w:val="en-US"/>
        </w:rPr>
        <w:t>PFOS.</w:t>
      </w:r>
    </w:p>
    <w:p w:rsidR="00996D14" w:rsidRPr="000609F6" w:rsidRDefault="00996D14" w:rsidP="00B65DF9">
      <w:pPr>
        <w:spacing w:after="120"/>
        <w:ind w:left="113"/>
        <w:jc w:val="both"/>
        <w:rPr>
          <w:i/>
          <w:sz w:val="24"/>
          <w:szCs w:val="24"/>
          <w:lang w:val="en-US"/>
        </w:rPr>
      </w:pPr>
      <w:r w:rsidRPr="000609F6">
        <w:rPr>
          <w:i/>
          <w:sz w:val="24"/>
          <w:szCs w:val="24"/>
          <w:lang w:val="en-US"/>
        </w:rPr>
        <w:t xml:space="preserve">The </w:t>
      </w:r>
      <w:r w:rsidR="00851ACD" w:rsidRPr="000609F6">
        <w:rPr>
          <w:i/>
          <w:sz w:val="24"/>
          <w:szCs w:val="24"/>
          <w:lang w:val="en-US"/>
        </w:rPr>
        <w:t>EF</w:t>
      </w:r>
      <w:r w:rsidRPr="000609F6">
        <w:rPr>
          <w:i/>
          <w:sz w:val="24"/>
          <w:szCs w:val="24"/>
          <w:lang w:val="en-US"/>
        </w:rPr>
        <w:t xml:space="preserve"> proposed is very low</w:t>
      </w:r>
      <w:r w:rsidR="00851ACD" w:rsidRPr="000609F6">
        <w:rPr>
          <w:i/>
          <w:sz w:val="24"/>
          <w:szCs w:val="24"/>
          <w:lang w:val="en-US"/>
        </w:rPr>
        <w:t xml:space="preserve"> (</w:t>
      </w:r>
      <w:r w:rsidR="00851ACD" w:rsidRPr="00675573">
        <w:rPr>
          <w:i/>
          <w:szCs w:val="20"/>
          <w:lang w:val="en-US"/>
        </w:rPr>
        <w:t xml:space="preserve">0.0002 g/p.e./year, i.e. 0.54 </w:t>
      </w:r>
      <w:proofErr w:type="spellStart"/>
      <w:r w:rsidR="00851ACD" w:rsidRPr="000609F6">
        <w:rPr>
          <w:rFonts w:ascii="Times New Roman" w:hAnsi="Times New Roman" w:cs="Times New Roman"/>
          <w:i/>
          <w:sz w:val="24"/>
          <w:szCs w:val="24"/>
          <w:lang w:val="en-GB"/>
        </w:rPr>
        <w:t>μg</w:t>
      </w:r>
      <w:proofErr w:type="spellEnd"/>
      <w:r w:rsidR="00851ACD" w:rsidRPr="000609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PFOS/day per capita)</w:t>
      </w:r>
    </w:p>
    <w:p w:rsidR="00996D14" w:rsidRPr="000609F6" w:rsidRDefault="00996D14" w:rsidP="00B65DF9">
      <w:pPr>
        <w:spacing w:after="120"/>
        <w:ind w:left="113"/>
        <w:jc w:val="both"/>
        <w:rPr>
          <w:i/>
          <w:sz w:val="24"/>
          <w:szCs w:val="24"/>
          <w:lang w:val="en-US"/>
        </w:rPr>
      </w:pPr>
      <w:r w:rsidRPr="000609F6">
        <w:rPr>
          <w:i/>
          <w:sz w:val="24"/>
          <w:szCs w:val="24"/>
          <w:lang w:val="en-US"/>
        </w:rPr>
        <w:t>It is true that PFOS is banned since 2008, but it is still present in everyday products produced before that data.</w:t>
      </w:r>
    </w:p>
    <w:p w:rsidR="00996D14" w:rsidRPr="000609F6" w:rsidRDefault="00996D14" w:rsidP="00B65DF9">
      <w:pPr>
        <w:spacing w:after="120"/>
        <w:ind w:left="113"/>
        <w:jc w:val="both"/>
        <w:rPr>
          <w:sz w:val="24"/>
          <w:szCs w:val="24"/>
          <w:lang w:val="en-US"/>
        </w:rPr>
      </w:pPr>
      <w:r w:rsidRPr="000609F6">
        <w:rPr>
          <w:sz w:val="24"/>
          <w:szCs w:val="24"/>
          <w:lang w:val="en-US"/>
        </w:rPr>
        <w:t>Available</w:t>
      </w:r>
      <w:r w:rsidR="00851ACD" w:rsidRPr="000609F6">
        <w:rPr>
          <w:sz w:val="24"/>
          <w:szCs w:val="24"/>
          <w:lang w:val="en-US"/>
        </w:rPr>
        <w:t xml:space="preserve"> literature data, but before 2015:</w:t>
      </w:r>
    </w:p>
    <w:p w:rsidR="00996D14" w:rsidRPr="000609F6" w:rsidRDefault="00996D14" w:rsidP="00996D14">
      <w:pPr>
        <w:spacing w:after="120"/>
        <w:ind w:left="113"/>
        <w:jc w:val="both"/>
        <w:rPr>
          <w:b/>
          <w:color w:val="FF0000"/>
          <w:sz w:val="24"/>
          <w:szCs w:val="24"/>
          <w:lang w:val="en-US"/>
        </w:rPr>
      </w:pPr>
      <w:r w:rsidRPr="000609F6">
        <w:rPr>
          <w:rFonts w:ascii="Times New Roman" w:hAnsi="Times New Roman" w:cs="Times New Roman"/>
          <w:sz w:val="24"/>
          <w:szCs w:val="24"/>
          <w:lang w:val="en-GB"/>
        </w:rPr>
        <w:t xml:space="preserve">In 2009, a study demonstrated that PFOS concentrations correlate rather well with river basin population, and its European emission factor (EF) was estimated by linear regression to be 27 </w:t>
      </w:r>
      <w:proofErr w:type="spellStart"/>
      <w:r w:rsidRPr="000609F6">
        <w:rPr>
          <w:rFonts w:ascii="Times New Roman" w:hAnsi="Times New Roman" w:cs="Times New Roman"/>
          <w:sz w:val="24"/>
          <w:szCs w:val="24"/>
          <w:lang w:val="en-GB"/>
        </w:rPr>
        <w:t>μg</w:t>
      </w:r>
      <w:proofErr w:type="spellEnd"/>
      <w:r w:rsidRPr="000609F6">
        <w:rPr>
          <w:rFonts w:ascii="Times New Roman" w:hAnsi="Times New Roman" w:cs="Times New Roman"/>
          <w:sz w:val="24"/>
          <w:szCs w:val="24"/>
          <w:lang w:val="en-GB"/>
        </w:rPr>
        <w:t xml:space="preserve"> PFOS/day per capita </w: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&lt;EndNote&gt;&lt;Cite&gt;&lt;Author&gt;Pistocchi&lt;/Author&gt;&lt;Year&gt;2009&lt;/Year&gt;&lt;RecNum&gt;104&lt;/RecNum&gt;&lt;DisplayText&gt;(Pistocchi 2009)&lt;/DisplayText&gt;&lt;record&gt;&lt;rec-number&gt;104&lt;/rec-number&gt;&lt;foreign-keys&gt;&lt;key app="EN" db-id="avdzrp2f7w9tznetw26vspr8e9ae2rrvwe2s" timestamp="1396012612"&gt;104&lt;/key&gt;&lt;key app="ENWeb" db-id=""&gt;0&lt;/key&gt;&lt;/foreign-keys&gt;&lt;ref-type name="Journal Article"&gt;17&lt;/ref-type&gt;&lt;contributors&gt;&lt;authors&gt;&lt;author&gt;Pistocchi, Alberto&lt;/author&gt;&lt;author&gt;Loos, Robert&lt;/author&gt;&lt;/authors&gt;&lt;/contributors&gt;&lt;titles&gt;&lt;title&gt;A Map of European Emissions and Concentrations of PFOS and PFOA&lt;/title&gt;&lt;secondary-title&gt;Environmental Science &amp;amp; Technology&lt;/secondary-title&gt;&lt;/titles&gt;&lt;periodical&gt;&lt;full-title&gt;Environmental Science &amp;amp; Technology&lt;/full-title&gt;&lt;abbr-1&gt;Environ. Sci. Technol.&lt;/abbr-1&gt;&lt;abbr-2&gt;Environ Sci Technol&lt;/abbr-2&gt;&lt;/periodical&gt;&lt;pages&gt;9237-9244&lt;/pages&gt;&lt;volume&gt;43&lt;/volume&gt;&lt;dates&gt;&lt;year&gt;2009&lt;/year&gt;&lt;/dates&gt;&lt;urls&gt;&lt;/urls&gt;&lt;/record&gt;&lt;/Cite&gt;&lt;/EndNote&gt;</w:instrTex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609F6">
        <w:rPr>
          <w:rFonts w:ascii="Times New Roman" w:hAnsi="Times New Roman" w:cs="Times New Roman"/>
          <w:noProof/>
          <w:sz w:val="24"/>
          <w:szCs w:val="24"/>
          <w:lang w:val="en-GB"/>
        </w:rPr>
        <w:t>(Pistocchi 2009)</w: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t xml:space="preserve">. This regression-derived EF for PFOS satisfactorily fitted with experimental measurements in European wastewater treatment plants which ranged from 7 to 57 </w:t>
      </w:r>
      <w:proofErr w:type="spellStart"/>
      <w:r w:rsidRPr="000609F6">
        <w:rPr>
          <w:rFonts w:ascii="Times New Roman" w:hAnsi="Times New Roman" w:cs="Times New Roman"/>
          <w:sz w:val="24"/>
          <w:szCs w:val="24"/>
          <w:lang w:val="en-GB"/>
        </w:rPr>
        <w:t>μg</w:t>
      </w:r>
      <w:proofErr w:type="spellEnd"/>
      <w:r w:rsidRPr="000609F6">
        <w:rPr>
          <w:rFonts w:ascii="Times New Roman" w:hAnsi="Times New Roman" w:cs="Times New Roman"/>
          <w:sz w:val="24"/>
          <w:szCs w:val="24"/>
          <w:lang w:val="en-GB"/>
        </w:rPr>
        <w:t xml:space="preserve"> PFOS/day per capita </w: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PEVuZE5vdGU+PENpdGU+PEF1dGhvcj5DYXN0aWdsaW9uaTwvQXV0aG9yPjxZZWFyPjIwMTU8L1ll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</w:fldData>
        </w:fldChar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PEVuZE5vdGU+PENpdGU+PEF1dGhvcj5DYXN0aWdsaW9uaTwvQXV0aG9yPjxZZWFyPjIwMTU8L1ll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</w:fldData>
        </w:fldChar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Pr="000609F6">
        <w:rPr>
          <w:rFonts w:ascii="Times New Roman" w:hAnsi="Times New Roman" w:cs="Times New Roman"/>
          <w:sz w:val="24"/>
          <w:szCs w:val="24"/>
          <w:lang w:val="en-GB"/>
        </w:rPr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609F6">
        <w:rPr>
          <w:rFonts w:ascii="Times New Roman" w:hAnsi="Times New Roman" w:cs="Times New Roman"/>
          <w:sz w:val="24"/>
          <w:szCs w:val="24"/>
          <w:lang w:val="en-GB"/>
        </w:rPr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0609F6">
        <w:rPr>
          <w:rFonts w:ascii="Times New Roman" w:hAnsi="Times New Roman" w:cs="Times New Roman"/>
          <w:noProof/>
          <w:sz w:val="24"/>
          <w:szCs w:val="24"/>
          <w:lang w:val="en-GB"/>
        </w:rPr>
        <w:t>(Huset 2008; Castiglioni 2015)</w:t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609F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1ACD" w:rsidRDefault="00851ACD" w:rsidP="000609F6">
      <w:pPr>
        <w:pStyle w:val="EndNoteBibliography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6746804"/>
      <w:r w:rsidRPr="000609F6">
        <w:rPr>
          <w:rFonts w:ascii="Times New Roman" w:hAnsi="Times New Roman" w:cs="Times New Roman"/>
          <w:sz w:val="24"/>
          <w:szCs w:val="24"/>
          <w:lang w:val="it-IT"/>
        </w:rPr>
        <w:t xml:space="preserve">Castiglioni S, Valsecchi S, Polesello S, Rusconi M, Melis M, Palmiotto M, Manenti A, Davoli E, Zuccato E. 2015. </w:t>
      </w:r>
      <w:r w:rsidRPr="000609F6">
        <w:rPr>
          <w:rFonts w:ascii="Times New Roman" w:hAnsi="Times New Roman" w:cs="Times New Roman"/>
          <w:sz w:val="24"/>
          <w:szCs w:val="24"/>
        </w:rPr>
        <w:t xml:space="preserve">Sources and fate of perfluorinated compounds in the aqueous environment and in drinking water of a highly urbanized and industrialized area in Italy. </w:t>
      </w:r>
      <w:r w:rsidRPr="000609F6">
        <w:rPr>
          <w:rFonts w:ascii="Times New Roman" w:hAnsi="Times New Roman" w:cs="Times New Roman"/>
          <w:i/>
          <w:sz w:val="24"/>
          <w:szCs w:val="24"/>
        </w:rPr>
        <w:t>J Hazard Mater</w:t>
      </w:r>
      <w:r w:rsidRPr="000609F6">
        <w:rPr>
          <w:rFonts w:ascii="Times New Roman" w:hAnsi="Times New Roman" w:cs="Times New Roman"/>
          <w:sz w:val="24"/>
          <w:szCs w:val="24"/>
        </w:rPr>
        <w:t xml:space="preserve"> 282:51-60. DOI: 10.1016/j.jhazmat.2014.06.007.</w:t>
      </w:r>
    </w:p>
    <w:p w:rsidR="00745AD9" w:rsidRPr="00745AD9" w:rsidRDefault="00745AD9" w:rsidP="00745AD9">
      <w:pPr>
        <w:pStyle w:val="EndNoteBibliography"/>
        <w:spacing w:after="0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45AD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(answer: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We included the information</w:t>
      </w:r>
      <w:r w:rsidR="005F4C7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in Annex 1 and table </w:t>
      </w:r>
      <w:r w:rsidR="00712E6C">
        <w:rPr>
          <w:rFonts w:ascii="Times New Roman" w:hAnsi="Times New Roman" w:cs="Times New Roman"/>
          <w:color w:val="4472C4" w:themeColor="accent1"/>
          <w:sz w:val="24"/>
          <w:szCs w:val="24"/>
        </w:rPr>
        <w:t>6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)</w:t>
      </w:r>
    </w:p>
    <w:p w:rsidR="00851ACD" w:rsidRDefault="00851ACD" w:rsidP="000609F6">
      <w:pPr>
        <w:pStyle w:val="EndNoteBibliography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6749970"/>
      <w:bookmarkStart w:id="3" w:name="_GoBack"/>
      <w:bookmarkEnd w:id="1"/>
      <w:r w:rsidRPr="000609F6">
        <w:rPr>
          <w:rFonts w:ascii="Times New Roman" w:hAnsi="Times New Roman" w:cs="Times New Roman"/>
          <w:sz w:val="24"/>
          <w:szCs w:val="24"/>
        </w:rPr>
        <w:t xml:space="preserve">Huset CA, Chiaia AC, Barofsky DF, Jonkers N, Kohler H-PE, Ort C, Giger W, Field JA. 2008. Occurrence and Mass Flows of Fluorochemicals in the Glatt Valley Watershed, Switzerland. </w:t>
      </w:r>
      <w:r w:rsidRPr="000609F6">
        <w:rPr>
          <w:rFonts w:ascii="Times New Roman" w:hAnsi="Times New Roman" w:cs="Times New Roman"/>
          <w:i/>
          <w:sz w:val="24"/>
          <w:szCs w:val="24"/>
        </w:rPr>
        <w:t>Environ Sci Technol</w:t>
      </w:r>
      <w:r w:rsidRPr="000609F6">
        <w:rPr>
          <w:rFonts w:ascii="Times New Roman" w:hAnsi="Times New Roman" w:cs="Times New Roman"/>
          <w:sz w:val="24"/>
          <w:szCs w:val="24"/>
        </w:rPr>
        <w:t xml:space="preserve"> 42:6369–6377.</w:t>
      </w:r>
    </w:p>
    <w:bookmarkEnd w:id="2"/>
    <w:bookmarkEnd w:id="3"/>
    <w:p w:rsidR="00745AD9" w:rsidRPr="00745AD9" w:rsidRDefault="00745AD9" w:rsidP="00745AD9">
      <w:pPr>
        <w:pStyle w:val="EndNoteBibliography"/>
        <w:spacing w:after="0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45AD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(answer: </w:t>
      </w:r>
      <w:r w:rsidR="005F4C72">
        <w:rPr>
          <w:rFonts w:ascii="Times New Roman" w:hAnsi="Times New Roman" w:cs="Times New Roman"/>
          <w:color w:val="4472C4" w:themeColor="accent1"/>
          <w:sz w:val="24"/>
          <w:szCs w:val="24"/>
        </w:rPr>
        <w:t>We included the information in Annex 1)</w:t>
      </w:r>
    </w:p>
    <w:p w:rsidR="00851ACD" w:rsidRDefault="00851ACD" w:rsidP="000609F6">
      <w:pPr>
        <w:pStyle w:val="EndNoteBibliography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09F6">
        <w:rPr>
          <w:rFonts w:ascii="Times New Roman" w:hAnsi="Times New Roman" w:cs="Times New Roman"/>
          <w:sz w:val="24"/>
          <w:szCs w:val="24"/>
        </w:rPr>
        <w:t xml:space="preserve">Pistocchi A, Loos R. 2009. A Map of European Emissions and Concentrations of PFOS and PFOA. </w:t>
      </w:r>
      <w:r w:rsidRPr="000609F6">
        <w:rPr>
          <w:rFonts w:ascii="Times New Roman" w:hAnsi="Times New Roman" w:cs="Times New Roman"/>
          <w:i/>
          <w:sz w:val="24"/>
          <w:szCs w:val="24"/>
        </w:rPr>
        <w:t>Environ Sci Technol</w:t>
      </w:r>
      <w:r w:rsidRPr="000609F6">
        <w:rPr>
          <w:rFonts w:ascii="Times New Roman" w:hAnsi="Times New Roman" w:cs="Times New Roman"/>
          <w:sz w:val="24"/>
          <w:szCs w:val="24"/>
        </w:rPr>
        <w:t xml:space="preserve"> 43:9237-9244.</w:t>
      </w:r>
    </w:p>
    <w:p w:rsidR="00745AD9" w:rsidRPr="00745AD9" w:rsidRDefault="00745AD9" w:rsidP="00745AD9">
      <w:pPr>
        <w:pStyle w:val="EndNoteBibliography"/>
        <w:spacing w:after="0"/>
        <w:ind w:left="720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45AD9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(answer: 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This might be useful information for the emission paper)</w:t>
      </w:r>
    </w:p>
    <w:p w:rsidR="00996D14" w:rsidRPr="00996D14" w:rsidRDefault="00996D14" w:rsidP="00B65DF9">
      <w:pPr>
        <w:spacing w:after="120"/>
        <w:ind w:left="113"/>
        <w:jc w:val="both"/>
        <w:rPr>
          <w:b/>
          <w:color w:val="FF0000"/>
          <w:sz w:val="24"/>
          <w:szCs w:val="24"/>
          <w:lang w:val="en-US"/>
        </w:rPr>
      </w:pPr>
    </w:p>
    <w:sectPr w:rsidR="00996D14" w:rsidRPr="00996D14" w:rsidSect="00B430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23AF1"/>
    <w:multiLevelType w:val="hybridMultilevel"/>
    <w:tmpl w:val="6672A1F8"/>
    <w:lvl w:ilvl="0" w:tplc="A94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BA7"/>
    <w:rsid w:val="000609F6"/>
    <w:rsid w:val="00063BA7"/>
    <w:rsid w:val="000741C1"/>
    <w:rsid w:val="00297CF2"/>
    <w:rsid w:val="003429FF"/>
    <w:rsid w:val="00365A7E"/>
    <w:rsid w:val="00380801"/>
    <w:rsid w:val="00390147"/>
    <w:rsid w:val="00406393"/>
    <w:rsid w:val="004C1906"/>
    <w:rsid w:val="005F4C72"/>
    <w:rsid w:val="00614B22"/>
    <w:rsid w:val="00675573"/>
    <w:rsid w:val="006E0AA2"/>
    <w:rsid w:val="006E318B"/>
    <w:rsid w:val="00712E6C"/>
    <w:rsid w:val="00722FD9"/>
    <w:rsid w:val="0074102F"/>
    <w:rsid w:val="00745AD9"/>
    <w:rsid w:val="00815D05"/>
    <w:rsid w:val="00851ACD"/>
    <w:rsid w:val="00996D14"/>
    <w:rsid w:val="00A42FCB"/>
    <w:rsid w:val="00A606EF"/>
    <w:rsid w:val="00B4302A"/>
    <w:rsid w:val="00B65DF9"/>
    <w:rsid w:val="00B85A11"/>
    <w:rsid w:val="00C64A2C"/>
    <w:rsid w:val="00D93022"/>
    <w:rsid w:val="00DC125E"/>
    <w:rsid w:val="00F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6321"/>
  <w15:chartTrackingRefBased/>
  <w15:docId w15:val="{08D3C728-1BB3-4C43-B373-7D58B143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3BA7"/>
    <w:rPr>
      <w:rFonts w:ascii="Calibri" w:hAnsi="Calibri" w:cs="Calibri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318B"/>
    <w:pPr>
      <w:ind w:left="720"/>
      <w:contextualSpacing/>
    </w:pPr>
  </w:style>
  <w:style w:type="paragraph" w:customStyle="1" w:styleId="EndNoteBibliography">
    <w:name w:val="EndNote Bibliography"/>
    <w:basedOn w:val="Standard"/>
    <w:link w:val="EndNoteBibliographyCarattere"/>
    <w:rsid w:val="00851ACD"/>
    <w:pPr>
      <w:spacing w:after="160"/>
    </w:pPr>
    <w:rPr>
      <w:noProof/>
      <w:lang w:val="en-US"/>
    </w:rPr>
  </w:style>
  <w:style w:type="character" w:customStyle="1" w:styleId="EndNoteBibliographyCarattere">
    <w:name w:val="EndNote Bibliography Carattere"/>
    <w:basedOn w:val="Absatz-Standardschriftart"/>
    <w:link w:val="EndNoteBibliography"/>
    <w:rsid w:val="00851ACD"/>
    <w:rPr>
      <w:rFonts w:ascii="Calibr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ISS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Ferretti</dc:creator>
  <cp:keywords/>
  <dc:description/>
  <cp:lastModifiedBy>Ullrich, Antje</cp:lastModifiedBy>
  <cp:revision>4</cp:revision>
  <dcterms:created xsi:type="dcterms:W3CDTF">2020-07-26T18:10:00Z</dcterms:created>
  <dcterms:modified xsi:type="dcterms:W3CDTF">2020-07-27T11:50:00Z</dcterms:modified>
</cp:coreProperties>
</file>